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21" w:rsidRDefault="00DA71B9">
      <w:pPr>
        <w:pStyle w:val="Body"/>
        <w:jc w:val="center"/>
        <w:rPr>
          <w:rFonts w:ascii="Book Antiqua" w:eastAsia="Book Antiqua" w:hAnsi="Book Antiqua" w:cs="Book Antiqua"/>
          <w:b/>
          <w:bCs/>
          <w:sz w:val="28"/>
          <w:szCs w:val="28"/>
        </w:rPr>
      </w:pPr>
      <w:r>
        <w:rPr>
          <w:rFonts w:ascii="Book Antiqua" w:hAnsi="Book Antiqua"/>
          <w:b/>
          <w:bCs/>
          <w:sz w:val="28"/>
          <w:szCs w:val="28"/>
        </w:rPr>
        <w:t>ESTADO LIBRE ASOCIADO DE PUERTO RICO</w:t>
      </w:r>
    </w:p>
    <w:p w:rsidR="00A21621" w:rsidRDefault="00A21621">
      <w:pPr>
        <w:pStyle w:val="Body"/>
        <w:jc w:val="center"/>
        <w:rPr>
          <w:rFonts w:ascii="Book Antiqua" w:eastAsia="Book Antiqua" w:hAnsi="Book Antiqua" w:cs="Book Antiqua"/>
        </w:rPr>
      </w:pPr>
    </w:p>
    <w:p w:rsidR="00A21621" w:rsidRDefault="00DA71B9" w:rsidP="000B0813">
      <w:pPr>
        <w:pStyle w:val="Title2"/>
        <w:tabs>
          <w:tab w:val="clear" w:pos="648"/>
          <w:tab w:val="clear" w:pos="7776"/>
          <w:tab w:val="clear" w:pos="7848"/>
          <w:tab w:val="right" w:pos="1620"/>
          <w:tab w:val="right" w:pos="9360"/>
        </w:tabs>
        <w:rPr>
          <w:rFonts w:ascii="Book Antiqua" w:eastAsia="Book Antiqua" w:hAnsi="Book Antiqua" w:cs="Book Antiqua"/>
        </w:rPr>
      </w:pPr>
      <w:r>
        <w:rPr>
          <w:rFonts w:ascii="Book Antiqua" w:hAnsi="Book Antiqua"/>
        </w:rPr>
        <w:t>1</w:t>
      </w:r>
      <w:r w:rsidRPr="008D28EC">
        <w:rPr>
          <w:rFonts w:ascii="Book Antiqua" w:hAnsi="Book Antiqua"/>
        </w:rPr>
        <w:t>9</w:t>
      </w:r>
      <w:r>
        <w:rPr>
          <w:rFonts w:ascii="Book Antiqua" w:hAnsi="Book Antiqua"/>
          <w:vertAlign w:val="superscript"/>
        </w:rPr>
        <w:t>ma.</w:t>
      </w:r>
      <w:r>
        <w:rPr>
          <w:rFonts w:ascii="Book Antiqua" w:hAnsi="Book Antiqua"/>
        </w:rPr>
        <w:t xml:space="preserve"> </w:t>
      </w:r>
      <w:r>
        <w:rPr>
          <w:rFonts w:ascii="Book Antiqua" w:hAnsi="Book Antiqua"/>
        </w:rPr>
        <w:tab/>
        <w:t>Asamblea</w:t>
      </w:r>
      <w:r>
        <w:rPr>
          <w:rFonts w:ascii="Book Antiqua" w:hAnsi="Book Antiqua"/>
        </w:rPr>
        <w:tab/>
      </w:r>
      <w:r w:rsidRPr="008D28EC">
        <w:rPr>
          <w:rFonts w:ascii="Book Antiqua" w:hAnsi="Book Antiqua"/>
        </w:rPr>
        <w:t>1</w:t>
      </w:r>
      <w:r>
        <w:rPr>
          <w:rFonts w:ascii="Book Antiqua" w:hAnsi="Book Antiqua"/>
          <w:vertAlign w:val="superscript"/>
        </w:rPr>
        <w:t>ra.</w:t>
      </w:r>
      <w:r>
        <w:rPr>
          <w:rFonts w:ascii="Book Antiqua" w:hAnsi="Book Antiqua"/>
        </w:rPr>
        <w:t xml:space="preserve"> Sesión</w:t>
      </w:r>
    </w:p>
    <w:p w:rsidR="00A21621" w:rsidRDefault="00DA71B9">
      <w:pPr>
        <w:pStyle w:val="Title2"/>
        <w:tabs>
          <w:tab w:val="clear" w:pos="648"/>
          <w:tab w:val="clear" w:pos="7776"/>
          <w:tab w:val="clear" w:pos="7848"/>
          <w:tab w:val="right" w:pos="1620"/>
          <w:tab w:val="left" w:pos="8280"/>
          <w:tab w:val="right" w:pos="9000"/>
        </w:tabs>
        <w:rPr>
          <w:rFonts w:ascii="Book Antiqua" w:eastAsia="Book Antiqua" w:hAnsi="Book Antiqua" w:cs="Book Antiqua"/>
        </w:rPr>
      </w:pPr>
      <w:r>
        <w:rPr>
          <w:rFonts w:ascii="Book Antiqua" w:eastAsia="Book Antiqua" w:hAnsi="Book Antiqua" w:cs="Book Antiqua"/>
        </w:rPr>
        <w:tab/>
        <w:t xml:space="preserve"> Legislativa</w:t>
      </w:r>
      <w:r>
        <w:rPr>
          <w:rFonts w:ascii="Book Antiqua" w:eastAsia="Book Antiqua" w:hAnsi="Book Antiqua" w:cs="Book Antiqua"/>
        </w:rPr>
        <w:tab/>
        <w:t>Ordinaria</w:t>
      </w:r>
    </w:p>
    <w:p w:rsidR="00A21621" w:rsidRDefault="00DA71B9">
      <w:pPr>
        <w:pStyle w:val="Body"/>
        <w:spacing w:before="360" w:after="240"/>
        <w:jc w:val="center"/>
        <w:rPr>
          <w:rFonts w:ascii="Book Antiqua" w:eastAsia="Book Antiqua" w:hAnsi="Book Antiqua" w:cs="Book Antiqua"/>
          <w:b/>
          <w:bCs/>
          <w:sz w:val="36"/>
          <w:szCs w:val="36"/>
        </w:rPr>
      </w:pPr>
      <w:r>
        <w:rPr>
          <w:rFonts w:ascii="Book Antiqua" w:hAnsi="Book Antiqua"/>
          <w:b/>
          <w:bCs/>
          <w:sz w:val="36"/>
          <w:szCs w:val="36"/>
        </w:rPr>
        <w:t>CÁMARA DE REPRESENTANTES</w:t>
      </w:r>
    </w:p>
    <w:p w:rsidR="00A21621" w:rsidRDefault="00DA71B9">
      <w:pPr>
        <w:pStyle w:val="Body"/>
        <w:spacing w:before="360" w:after="240"/>
        <w:jc w:val="center"/>
        <w:rPr>
          <w:rFonts w:ascii="Book Antiqua" w:eastAsia="Book Antiqua" w:hAnsi="Book Antiqua" w:cs="Book Antiqua"/>
          <w:b/>
          <w:bCs/>
          <w:sz w:val="52"/>
          <w:szCs w:val="52"/>
        </w:rPr>
      </w:pPr>
      <w:r w:rsidRPr="008D28EC">
        <w:rPr>
          <w:rFonts w:ascii="Book Antiqua" w:hAnsi="Book Antiqua"/>
          <w:b/>
          <w:bCs/>
          <w:sz w:val="52"/>
          <w:szCs w:val="52"/>
        </w:rPr>
        <w:t>P</w:t>
      </w:r>
      <w:r>
        <w:rPr>
          <w:rFonts w:ascii="Book Antiqua" w:hAnsi="Book Antiqua"/>
          <w:b/>
          <w:bCs/>
          <w:sz w:val="52"/>
          <w:szCs w:val="52"/>
        </w:rPr>
        <w:t>.</w:t>
      </w:r>
      <w:r w:rsidR="000647FC">
        <w:rPr>
          <w:rFonts w:ascii="Book Antiqua" w:hAnsi="Book Antiqua"/>
          <w:b/>
          <w:bCs/>
          <w:sz w:val="52"/>
          <w:szCs w:val="52"/>
        </w:rPr>
        <w:t xml:space="preserve"> d</w:t>
      </w:r>
      <w:r w:rsidR="000816E0">
        <w:rPr>
          <w:rFonts w:ascii="Book Antiqua" w:hAnsi="Book Antiqua"/>
          <w:b/>
          <w:bCs/>
          <w:sz w:val="52"/>
          <w:szCs w:val="52"/>
        </w:rPr>
        <w:t>el S. 89</w:t>
      </w:r>
    </w:p>
    <w:p w:rsidR="00A21621" w:rsidRDefault="00DA71B9">
      <w:pPr>
        <w:pStyle w:val="Body"/>
        <w:spacing w:before="360" w:after="240"/>
        <w:jc w:val="center"/>
        <w:rPr>
          <w:rFonts w:ascii="Book Antiqua" w:eastAsia="Book Antiqua" w:hAnsi="Book Antiqua" w:cs="Book Antiqua"/>
          <w:b/>
          <w:bCs/>
          <w:smallCaps/>
          <w:sz w:val="28"/>
          <w:szCs w:val="28"/>
        </w:rPr>
      </w:pPr>
      <w:r>
        <w:rPr>
          <w:rFonts w:ascii="Book Antiqua" w:hAnsi="Book Antiqua"/>
          <w:b/>
          <w:bCs/>
          <w:smallCaps/>
          <w:sz w:val="28"/>
          <w:szCs w:val="28"/>
        </w:rPr>
        <w:t>Informe Positivo</w:t>
      </w:r>
    </w:p>
    <w:p w:rsidR="00A21621" w:rsidRDefault="00792C1F" w:rsidP="00EC2FB0">
      <w:pPr>
        <w:pStyle w:val="Body"/>
        <w:spacing w:before="360" w:after="240"/>
        <w:ind w:left="3600"/>
        <w:rPr>
          <w:rFonts w:ascii="Book Antiqua" w:eastAsia="Book Antiqua" w:hAnsi="Book Antiqua" w:cs="Book Antiqua"/>
        </w:rPr>
      </w:pPr>
      <w:r>
        <w:rPr>
          <w:rFonts w:ascii="Book Antiqua" w:hAnsi="Book Antiqua"/>
          <w:bCs/>
          <w:smallCaps/>
          <w:sz w:val="28"/>
          <w:szCs w:val="28"/>
        </w:rPr>
        <w:t>11</w:t>
      </w:r>
      <w:bookmarkStart w:id="0" w:name="_GoBack"/>
      <w:bookmarkEnd w:id="0"/>
      <w:r w:rsidR="00DA71B9">
        <w:rPr>
          <w:rFonts w:ascii="Book Antiqua" w:hAnsi="Book Antiqua"/>
        </w:rPr>
        <w:t xml:space="preserve"> de </w:t>
      </w:r>
      <w:r w:rsidR="00EB17A4">
        <w:rPr>
          <w:rFonts w:ascii="Book Antiqua" w:hAnsi="Book Antiqua"/>
        </w:rPr>
        <w:t>junio</w:t>
      </w:r>
      <w:r w:rsidR="000647FC">
        <w:rPr>
          <w:rFonts w:ascii="Book Antiqua" w:hAnsi="Book Antiqua"/>
        </w:rPr>
        <w:t xml:space="preserve"> </w:t>
      </w:r>
      <w:r w:rsidR="00DA71B9">
        <w:rPr>
          <w:rFonts w:ascii="Book Antiqua" w:hAnsi="Book Antiqua"/>
        </w:rPr>
        <w:t>de 20</w:t>
      </w:r>
      <w:r w:rsidR="00DA71B9" w:rsidRPr="008D28EC">
        <w:rPr>
          <w:rFonts w:ascii="Book Antiqua" w:hAnsi="Book Antiqua"/>
        </w:rPr>
        <w:t>21</w:t>
      </w:r>
    </w:p>
    <w:p w:rsidR="00A21621" w:rsidRDefault="00DA71B9">
      <w:pPr>
        <w:pStyle w:val="Body"/>
        <w:spacing w:before="360" w:after="240"/>
        <w:jc w:val="both"/>
        <w:rPr>
          <w:rFonts w:ascii="Book Antiqua" w:eastAsia="Book Antiqua" w:hAnsi="Book Antiqua" w:cs="Book Antiqua"/>
          <w:b/>
          <w:bCs/>
          <w:smallCaps/>
        </w:rPr>
      </w:pPr>
      <w:r>
        <w:rPr>
          <w:rFonts w:ascii="Book Antiqua" w:hAnsi="Book Antiqua"/>
          <w:b/>
          <w:bCs/>
          <w:smallCaps/>
        </w:rPr>
        <w:t xml:space="preserve">A la Cámara de Representantes: </w:t>
      </w:r>
    </w:p>
    <w:p w:rsidR="00A21621" w:rsidRDefault="00DA71B9">
      <w:pPr>
        <w:pStyle w:val="Body"/>
        <w:jc w:val="both"/>
        <w:rPr>
          <w:rFonts w:ascii="Book Antiqua" w:eastAsia="Book Antiqua" w:hAnsi="Book Antiqua" w:cs="Book Antiqua"/>
        </w:rPr>
      </w:pPr>
      <w:r>
        <w:rPr>
          <w:rFonts w:ascii="Book Antiqua" w:eastAsia="Book Antiqua" w:hAnsi="Book Antiqua" w:cs="Book Antiqua"/>
        </w:rPr>
        <w:tab/>
      </w:r>
      <w:r w:rsidRPr="008D28EC">
        <w:rPr>
          <w:rFonts w:ascii="Book Antiqua" w:hAnsi="Book Antiqua"/>
        </w:rPr>
        <w:t>La</w:t>
      </w:r>
      <w:r>
        <w:rPr>
          <w:rFonts w:ascii="Book Antiqua" w:hAnsi="Book Antiqua"/>
        </w:rPr>
        <w:t xml:space="preserve"> </w:t>
      </w:r>
      <w:r>
        <w:rPr>
          <w:rFonts w:ascii="Book Antiqua" w:hAnsi="Book Antiqua"/>
          <w:b/>
          <w:bCs/>
        </w:rPr>
        <w:t xml:space="preserve">Comisión de </w:t>
      </w:r>
      <w:r w:rsidRPr="008D28EC">
        <w:rPr>
          <w:rFonts w:ascii="Book Antiqua" w:hAnsi="Book Antiqua"/>
          <w:b/>
          <w:bCs/>
        </w:rPr>
        <w:t xml:space="preserve">Pequeños y Medianos Negocios y Permisología </w:t>
      </w:r>
      <w:r>
        <w:rPr>
          <w:rFonts w:ascii="Book Antiqua" w:hAnsi="Book Antiqua"/>
          <w:b/>
          <w:bCs/>
        </w:rPr>
        <w:t>de la Cámara de Representantes del Estado Libre Asociado de Puerto Rico</w:t>
      </w:r>
      <w:r>
        <w:rPr>
          <w:rFonts w:ascii="Book Antiqua" w:hAnsi="Book Antiqua"/>
        </w:rPr>
        <w:t>, previo estudio y consideración de</w:t>
      </w:r>
      <w:r w:rsidRPr="008D28EC">
        <w:rPr>
          <w:rFonts w:ascii="Book Antiqua" w:hAnsi="Book Antiqua"/>
        </w:rPr>
        <w:t>l</w:t>
      </w:r>
      <w:r>
        <w:rPr>
          <w:rFonts w:ascii="Book Antiqua" w:hAnsi="Book Antiqua"/>
        </w:rPr>
        <w:t xml:space="preserve"> </w:t>
      </w:r>
      <w:r w:rsidRPr="008D28EC">
        <w:rPr>
          <w:rFonts w:ascii="Book Antiqua" w:hAnsi="Book Antiqua"/>
          <w:b/>
          <w:bCs/>
        </w:rPr>
        <w:t>P</w:t>
      </w:r>
      <w:r>
        <w:rPr>
          <w:rFonts w:ascii="Book Antiqua" w:hAnsi="Book Antiqua"/>
          <w:b/>
          <w:bCs/>
        </w:rPr>
        <w:t>.</w:t>
      </w:r>
      <w:r w:rsidR="000647FC">
        <w:rPr>
          <w:rFonts w:ascii="Book Antiqua" w:hAnsi="Book Antiqua"/>
          <w:b/>
          <w:bCs/>
        </w:rPr>
        <w:t xml:space="preserve"> d</w:t>
      </w:r>
      <w:r w:rsidR="000816E0">
        <w:rPr>
          <w:rFonts w:ascii="Book Antiqua" w:hAnsi="Book Antiqua"/>
          <w:b/>
          <w:bCs/>
        </w:rPr>
        <w:t>el S. 89</w:t>
      </w:r>
      <w:r>
        <w:rPr>
          <w:rFonts w:ascii="Book Antiqua" w:hAnsi="Book Antiqua"/>
          <w:b/>
          <w:bCs/>
        </w:rPr>
        <w:t xml:space="preserve">, de la autoría </w:t>
      </w:r>
      <w:r w:rsidR="000816E0">
        <w:rPr>
          <w:rFonts w:ascii="Book Antiqua" w:hAnsi="Book Antiqua"/>
          <w:b/>
          <w:bCs/>
        </w:rPr>
        <w:t>de</w:t>
      </w:r>
      <w:r w:rsidR="000816E0" w:rsidRPr="008D28EC">
        <w:rPr>
          <w:rFonts w:ascii="Book Antiqua" w:hAnsi="Book Antiqua"/>
          <w:b/>
          <w:bCs/>
        </w:rPr>
        <w:t xml:space="preserve"> la senadora</w:t>
      </w:r>
      <w:r w:rsidR="00EF1723">
        <w:rPr>
          <w:rFonts w:ascii="Book Antiqua" w:hAnsi="Book Antiqua"/>
          <w:b/>
          <w:bCs/>
        </w:rPr>
        <w:t xml:space="preserve"> </w:t>
      </w:r>
      <w:r w:rsidR="000816E0" w:rsidRPr="000816E0">
        <w:rPr>
          <w:rFonts w:ascii="Book Antiqua" w:hAnsi="Book Antiqua"/>
          <w:b/>
          <w:bCs/>
        </w:rPr>
        <w:t>Hau Irizarry</w:t>
      </w:r>
      <w:r w:rsidRPr="000816E0">
        <w:rPr>
          <w:rFonts w:ascii="Book Antiqua" w:hAnsi="Book Antiqua"/>
          <w:b/>
          <w:bCs/>
        </w:rPr>
        <w:t>,</w:t>
      </w:r>
      <w:r>
        <w:rPr>
          <w:rFonts w:ascii="Book Antiqua" w:hAnsi="Book Antiqua"/>
        </w:rPr>
        <w:t xml:space="preserve"> tiene a bien recomendar a este Alto Cuerpo la </w:t>
      </w:r>
      <w:r>
        <w:rPr>
          <w:rFonts w:ascii="Book Antiqua" w:hAnsi="Book Antiqua"/>
          <w:b/>
          <w:bCs/>
        </w:rPr>
        <w:t xml:space="preserve">aprobación </w:t>
      </w:r>
      <w:r>
        <w:rPr>
          <w:rFonts w:ascii="Book Antiqua" w:hAnsi="Book Antiqua"/>
        </w:rPr>
        <w:t xml:space="preserve">de esta medida </w:t>
      </w:r>
      <w:r w:rsidR="002A2619">
        <w:rPr>
          <w:rFonts w:ascii="Book Antiqua" w:hAnsi="Book Antiqua"/>
        </w:rPr>
        <w:t>sin enmiendas</w:t>
      </w:r>
      <w:r w:rsidR="0074599E">
        <w:rPr>
          <w:rFonts w:ascii="Book Antiqua" w:hAnsi="Book Antiqua"/>
        </w:rPr>
        <w:t>.</w:t>
      </w:r>
    </w:p>
    <w:p w:rsidR="00A21621" w:rsidRDefault="00DA71B9">
      <w:pPr>
        <w:pStyle w:val="Body"/>
        <w:spacing w:before="240" w:after="120"/>
        <w:jc w:val="center"/>
        <w:rPr>
          <w:rFonts w:ascii="Book Antiqua" w:eastAsia="Book Antiqua" w:hAnsi="Book Antiqua" w:cs="Book Antiqua"/>
          <w:b/>
          <w:bCs/>
          <w:smallCaps/>
          <w:sz w:val="28"/>
          <w:szCs w:val="28"/>
        </w:rPr>
      </w:pPr>
      <w:r>
        <w:rPr>
          <w:rFonts w:ascii="Book Antiqua" w:hAnsi="Book Antiqua"/>
          <w:b/>
          <w:bCs/>
          <w:smallCaps/>
          <w:sz w:val="28"/>
          <w:szCs w:val="28"/>
        </w:rPr>
        <w:t>Alcance de la Medida</w:t>
      </w:r>
    </w:p>
    <w:p w:rsidR="00A21621" w:rsidRDefault="0074599E" w:rsidP="00596110">
      <w:pPr>
        <w:pStyle w:val="Body"/>
        <w:spacing w:after="120"/>
        <w:ind w:firstLine="720"/>
        <w:jc w:val="both"/>
        <w:rPr>
          <w:rFonts w:ascii="Book Antiqua" w:hAnsi="Book Antiqua"/>
        </w:rPr>
      </w:pPr>
      <w:r>
        <w:rPr>
          <w:rFonts w:ascii="Book Antiqua" w:hAnsi="Book Antiqua"/>
        </w:rPr>
        <w:t>El P. de</w:t>
      </w:r>
      <w:r w:rsidR="000816E0">
        <w:rPr>
          <w:rFonts w:ascii="Book Antiqua" w:hAnsi="Book Antiqua"/>
        </w:rPr>
        <w:t>l S. 89</w:t>
      </w:r>
      <w:r w:rsidR="00EF1723">
        <w:rPr>
          <w:rFonts w:ascii="Book Antiqua" w:hAnsi="Book Antiqua"/>
        </w:rPr>
        <w:t xml:space="preserve"> </w:t>
      </w:r>
      <w:r w:rsidR="000816E0" w:rsidRPr="000816E0">
        <w:rPr>
          <w:rFonts w:ascii="Book Antiqua" w:hAnsi="Book Antiqua"/>
        </w:rPr>
        <w:t>Para establecer la “Ley para poner en marcha el programa Puerto Rico Emprende Conmigo” a los fines de autorizar al Secretario del Departamento del Trabajo y Recursos Humanos la transferencia de quioscos artesanales a los municipios y participantes que cumplan con los requisitos establecidos en esta Ley; establecer su propósito; disponer sobre el proceso para decomisar los quioscos que no sean reclamados por municipios; autorizar la adopción de  reglamentación; y para otros fines relacionados.</w:t>
      </w:r>
    </w:p>
    <w:p w:rsidR="0095396F" w:rsidRDefault="0095396F" w:rsidP="0095396F">
      <w:pPr>
        <w:pStyle w:val="Body"/>
        <w:spacing w:after="120"/>
        <w:rPr>
          <w:rFonts w:ascii="Book Antiqua" w:hAnsi="Book Antiqua"/>
        </w:rPr>
      </w:pPr>
    </w:p>
    <w:p w:rsidR="0095396F" w:rsidRDefault="0095396F" w:rsidP="0095396F">
      <w:pPr>
        <w:pStyle w:val="Body"/>
        <w:spacing w:after="120"/>
        <w:jc w:val="center"/>
        <w:rPr>
          <w:rFonts w:ascii="Book Antiqua" w:hAnsi="Book Antiqua"/>
          <w:b/>
        </w:rPr>
      </w:pPr>
      <w:r w:rsidRPr="004F70CD">
        <w:rPr>
          <w:rFonts w:ascii="Book Antiqua" w:hAnsi="Book Antiqua"/>
          <w:b/>
        </w:rPr>
        <w:t>INTRODUCCIÓN</w:t>
      </w:r>
    </w:p>
    <w:p w:rsidR="009A430B" w:rsidRDefault="004F70CD" w:rsidP="003031D5">
      <w:pPr>
        <w:pStyle w:val="Body"/>
        <w:spacing w:after="120"/>
        <w:jc w:val="both"/>
        <w:rPr>
          <w:rFonts w:ascii="Book Antiqua" w:hAnsi="Book Antiqua"/>
        </w:rPr>
      </w:pPr>
      <w:r>
        <w:rPr>
          <w:rFonts w:ascii="Book Antiqua" w:hAnsi="Book Antiqua"/>
        </w:rPr>
        <w:tab/>
      </w:r>
      <w:r w:rsidR="0027253F">
        <w:rPr>
          <w:rFonts w:ascii="Book Antiqua" w:hAnsi="Book Antiqua"/>
        </w:rPr>
        <w:t xml:space="preserve">El programa “Puerto Rico Emprende Conmigo” presenta una excelente oportunidad para todos aquellos que tienen la intención de adiestrarse para comenzar un negocio propio. La incentivación del auto-empleo, así como la creación de nuevas empresas locales son imprescindibles </w:t>
      </w:r>
      <w:r w:rsidR="0027253F">
        <w:rPr>
          <w:rFonts w:ascii="Book Antiqua" w:hAnsi="Book Antiqua"/>
        </w:rPr>
        <w:lastRenderedPageBreak/>
        <w:t xml:space="preserve">para el desarrollo económico del país. Es por esto, que programas como este no solo deben ser incentivados, sino que debemos dar las condiciones posibles para que la mayor cantidad de personas se puedan beneficiar del mismo. </w:t>
      </w:r>
      <w:r w:rsidR="002A2619">
        <w:rPr>
          <w:rFonts w:ascii="Book Antiqua" w:hAnsi="Book Antiqua"/>
        </w:rPr>
        <w:t xml:space="preserve">El proyecto que evalúa este informe intenta buscar soluciones factibles para resolver los escoyos con los que se ha enfrentado este programa que han impedido que el mismo se desarrolle tan efectivamente como pudiera. </w:t>
      </w:r>
      <w:r w:rsidR="00D162D3">
        <w:rPr>
          <w:rFonts w:ascii="Book Antiqua" w:hAnsi="Book Antiqua"/>
        </w:rPr>
        <w:t xml:space="preserve">  </w:t>
      </w:r>
    </w:p>
    <w:p w:rsidR="00FC3C43" w:rsidRDefault="009A430B" w:rsidP="00FC1A72">
      <w:pPr>
        <w:pStyle w:val="Body"/>
        <w:spacing w:after="120"/>
        <w:jc w:val="both"/>
        <w:rPr>
          <w:rFonts w:ascii="Book Antiqua" w:hAnsi="Book Antiqua"/>
        </w:rPr>
      </w:pPr>
      <w:r>
        <w:rPr>
          <w:rFonts w:ascii="Book Antiqua" w:hAnsi="Book Antiqua"/>
        </w:rPr>
        <w:tab/>
      </w:r>
      <w:r w:rsidR="00AC59DE">
        <w:rPr>
          <w:rFonts w:ascii="Book Antiqua" w:hAnsi="Book Antiqua"/>
        </w:rPr>
        <w:t xml:space="preserve"> </w:t>
      </w:r>
    </w:p>
    <w:p w:rsidR="00A21621" w:rsidRDefault="00DA71B9">
      <w:pPr>
        <w:pStyle w:val="Body"/>
        <w:spacing w:before="240" w:after="120"/>
        <w:jc w:val="center"/>
        <w:rPr>
          <w:rFonts w:ascii="Book Antiqua" w:eastAsia="Book Antiqua" w:hAnsi="Book Antiqua" w:cs="Book Antiqua"/>
          <w:b/>
          <w:bCs/>
          <w:smallCaps/>
          <w:sz w:val="28"/>
          <w:szCs w:val="28"/>
        </w:rPr>
      </w:pPr>
      <w:r>
        <w:rPr>
          <w:rFonts w:ascii="Book Antiqua" w:hAnsi="Book Antiqua"/>
          <w:b/>
          <w:bCs/>
          <w:smallCaps/>
          <w:sz w:val="28"/>
          <w:szCs w:val="28"/>
        </w:rPr>
        <w:t>Análisis de la Medida</w:t>
      </w:r>
    </w:p>
    <w:p w:rsidR="004F70CD" w:rsidRDefault="00A37AAD" w:rsidP="00A37AAD">
      <w:pPr>
        <w:pStyle w:val="Body"/>
        <w:spacing w:after="120"/>
        <w:ind w:firstLine="720"/>
        <w:jc w:val="both"/>
        <w:rPr>
          <w:rFonts w:ascii="Book Antiqua" w:hAnsi="Book Antiqua"/>
        </w:rPr>
      </w:pPr>
      <w:r>
        <w:rPr>
          <w:rFonts w:ascii="Book Antiqua" w:hAnsi="Book Antiqua"/>
        </w:rPr>
        <w:t xml:space="preserve">La </w:t>
      </w:r>
      <w:r w:rsidR="000E0849">
        <w:rPr>
          <w:rFonts w:ascii="Book Antiqua" w:hAnsi="Book Antiqua"/>
        </w:rPr>
        <w:t>C</w:t>
      </w:r>
      <w:r>
        <w:rPr>
          <w:rFonts w:ascii="Book Antiqua" w:hAnsi="Book Antiqua"/>
        </w:rPr>
        <w:t>omisión</w:t>
      </w:r>
      <w:r w:rsidR="000E0849" w:rsidRPr="000E0849">
        <w:t xml:space="preserve"> </w:t>
      </w:r>
      <w:r w:rsidR="000E0849">
        <w:t xml:space="preserve">de Pequeños y Medianos Negocios y Permisología </w:t>
      </w:r>
      <w:r w:rsidR="00210C64">
        <w:rPr>
          <w:rFonts w:ascii="Book Antiqua" w:hAnsi="Book Antiqua"/>
        </w:rPr>
        <w:t>solicitó comentarios a</w:t>
      </w:r>
      <w:r w:rsidR="00FC1A72">
        <w:rPr>
          <w:rFonts w:ascii="Book Antiqua" w:hAnsi="Book Antiqua"/>
        </w:rPr>
        <w:t xml:space="preserve">; </w:t>
      </w:r>
      <w:r w:rsidR="004608DA">
        <w:rPr>
          <w:rFonts w:ascii="Book Antiqua" w:hAnsi="Book Antiqua"/>
        </w:rPr>
        <w:t>Asociacion</w:t>
      </w:r>
      <w:r w:rsidR="0070511D">
        <w:rPr>
          <w:rFonts w:ascii="Book Antiqua" w:hAnsi="Book Antiqua"/>
        </w:rPr>
        <w:t xml:space="preserve"> </w:t>
      </w:r>
      <w:r w:rsidR="004608DA">
        <w:rPr>
          <w:rFonts w:ascii="Book Antiqua" w:hAnsi="Book Antiqua"/>
        </w:rPr>
        <w:t xml:space="preserve">de Alcaldes, </w:t>
      </w:r>
      <w:r w:rsidR="0070511D">
        <w:rPr>
          <w:rFonts w:ascii="Book Antiqua" w:hAnsi="Book Antiqua"/>
        </w:rPr>
        <w:t>Cámara</w:t>
      </w:r>
      <w:r w:rsidR="004608DA">
        <w:rPr>
          <w:rFonts w:ascii="Book Antiqua" w:hAnsi="Book Antiqua"/>
        </w:rPr>
        <w:t xml:space="preserve"> de Comercio, Centro Unido de Detallistas, </w:t>
      </w:r>
      <w:r w:rsidR="0070511D">
        <w:rPr>
          <w:rFonts w:ascii="Book Antiqua" w:hAnsi="Book Antiqua"/>
        </w:rPr>
        <w:t>Compañía</w:t>
      </w:r>
      <w:r w:rsidR="004608DA">
        <w:rPr>
          <w:rFonts w:ascii="Book Antiqua" w:hAnsi="Book Antiqua"/>
        </w:rPr>
        <w:t xml:space="preserve"> de Comercio y </w:t>
      </w:r>
      <w:r w:rsidR="0070511D">
        <w:rPr>
          <w:rFonts w:ascii="Book Antiqua" w:hAnsi="Book Antiqua"/>
        </w:rPr>
        <w:t>Exportación</w:t>
      </w:r>
      <w:r w:rsidR="004608DA">
        <w:rPr>
          <w:rFonts w:ascii="Book Antiqua" w:hAnsi="Book Antiqua"/>
        </w:rPr>
        <w:t xml:space="preserve">, Centro de Recaudos de Ingresos Municipales, Departamento de Desarrollo </w:t>
      </w:r>
      <w:r w:rsidR="0070511D">
        <w:rPr>
          <w:rFonts w:ascii="Book Antiqua" w:hAnsi="Book Antiqua"/>
        </w:rPr>
        <w:t>Económico y Comercio</w:t>
      </w:r>
      <w:r w:rsidR="004608DA">
        <w:rPr>
          <w:rFonts w:ascii="Book Antiqua" w:hAnsi="Book Antiqua"/>
        </w:rPr>
        <w:t xml:space="preserve">, Departamento del Trabajo y Recursos </w:t>
      </w:r>
      <w:r w:rsidR="0070511D">
        <w:rPr>
          <w:rFonts w:ascii="Book Antiqua" w:hAnsi="Book Antiqua"/>
        </w:rPr>
        <w:t>Humanos</w:t>
      </w:r>
      <w:r w:rsidR="004608DA">
        <w:rPr>
          <w:rFonts w:ascii="Book Antiqua" w:hAnsi="Book Antiqua"/>
        </w:rPr>
        <w:t xml:space="preserve">, y </w:t>
      </w:r>
      <w:r w:rsidR="0070511D">
        <w:rPr>
          <w:rFonts w:ascii="Book Antiqua" w:hAnsi="Book Antiqua"/>
        </w:rPr>
        <w:t>Federación</w:t>
      </w:r>
      <w:r w:rsidR="004608DA">
        <w:rPr>
          <w:rFonts w:ascii="Book Antiqua" w:hAnsi="Book Antiqua"/>
        </w:rPr>
        <w:t xml:space="preserve"> de Alcaldes</w:t>
      </w:r>
      <w:r w:rsidR="000E0849" w:rsidRPr="000E0849">
        <w:rPr>
          <w:rFonts w:ascii="Book Antiqua" w:hAnsi="Book Antiqua"/>
        </w:rPr>
        <w:t xml:space="preserve">. </w:t>
      </w:r>
      <w:r w:rsidR="00A250C1">
        <w:rPr>
          <w:rFonts w:ascii="Book Antiqua" w:hAnsi="Book Antiqua"/>
        </w:rPr>
        <w:t>Al momento de realizar este informe, no h</w:t>
      </w:r>
      <w:r w:rsidR="0070511D">
        <w:rPr>
          <w:rFonts w:ascii="Book Antiqua" w:hAnsi="Book Antiqua"/>
        </w:rPr>
        <w:t>emos recibido comentarios de la Cámara de Comercio, ni del Departamento de Trabajo y Recursos Humanos</w:t>
      </w:r>
      <w:r w:rsidR="00F91C95">
        <w:rPr>
          <w:rFonts w:ascii="Book Antiqua" w:hAnsi="Book Antiqua"/>
        </w:rPr>
        <w:t xml:space="preserve">. </w:t>
      </w:r>
      <w:r w:rsidR="0070511D">
        <w:rPr>
          <w:rFonts w:ascii="Book Antiqua" w:hAnsi="Book Antiqua"/>
        </w:rPr>
        <w:t xml:space="preserve">La Compañía de Comercio y Exportación </w:t>
      </w:r>
      <w:r w:rsidR="00F91C95">
        <w:rPr>
          <w:rFonts w:ascii="Book Antiqua" w:hAnsi="Book Antiqua"/>
        </w:rPr>
        <w:t xml:space="preserve">se subscribe a los comentarios presentados por </w:t>
      </w:r>
      <w:r w:rsidR="0070511D">
        <w:rPr>
          <w:rFonts w:ascii="Book Antiqua" w:hAnsi="Book Antiqua"/>
        </w:rPr>
        <w:t>el Departamento de Desarrollo Económico y Comercio</w:t>
      </w:r>
      <w:r w:rsidR="00A250C1">
        <w:rPr>
          <w:rFonts w:ascii="Book Antiqua" w:hAnsi="Book Antiqua"/>
        </w:rPr>
        <w:t>.</w:t>
      </w:r>
    </w:p>
    <w:p w:rsidR="003031D5" w:rsidRDefault="003031D5" w:rsidP="00A37AAD">
      <w:pPr>
        <w:pStyle w:val="Body"/>
        <w:spacing w:after="120"/>
        <w:ind w:firstLine="720"/>
        <w:jc w:val="both"/>
        <w:rPr>
          <w:rFonts w:ascii="Book Antiqua" w:hAnsi="Book Antiqua"/>
        </w:rPr>
      </w:pPr>
    </w:p>
    <w:p w:rsidR="003031D5" w:rsidRDefault="00D51F51" w:rsidP="00D51F51">
      <w:pPr>
        <w:pStyle w:val="Body"/>
        <w:spacing w:after="120"/>
        <w:jc w:val="both"/>
        <w:rPr>
          <w:rFonts w:ascii="Book Antiqua" w:hAnsi="Book Antiqua"/>
          <w:b/>
        </w:rPr>
      </w:pPr>
      <w:r>
        <w:rPr>
          <w:rFonts w:ascii="Book Antiqua" w:hAnsi="Book Antiqua"/>
          <w:b/>
        </w:rPr>
        <w:t>Asociación</w:t>
      </w:r>
      <w:r w:rsidR="003031D5">
        <w:rPr>
          <w:rFonts w:ascii="Book Antiqua" w:hAnsi="Book Antiqua"/>
          <w:b/>
        </w:rPr>
        <w:t xml:space="preserve"> de Alcaldes</w:t>
      </w:r>
    </w:p>
    <w:p w:rsidR="00256ACD" w:rsidRDefault="00256ACD" w:rsidP="00D51F51">
      <w:pPr>
        <w:pStyle w:val="Body"/>
        <w:spacing w:after="120"/>
        <w:jc w:val="both"/>
        <w:rPr>
          <w:rFonts w:ascii="Book Antiqua" w:hAnsi="Book Antiqua"/>
        </w:rPr>
      </w:pPr>
      <w:r>
        <w:rPr>
          <w:rFonts w:ascii="Book Antiqua" w:hAnsi="Book Antiqua"/>
        </w:rPr>
        <w:tab/>
        <w:t>El Lcdo. Nelson Torres Yordán como Director Ejecutivo de la Asociación de Alcaldes expresa su apoyo a</w:t>
      </w:r>
      <w:r w:rsidR="00860A4C">
        <w:rPr>
          <w:rFonts w:ascii="Book Antiqua" w:hAnsi="Book Antiqua"/>
        </w:rPr>
        <w:t>l fin de esta medida</w:t>
      </w:r>
      <w:r w:rsidR="003E7177">
        <w:rPr>
          <w:rFonts w:ascii="Book Antiqua" w:hAnsi="Book Antiqua"/>
        </w:rPr>
        <w:t xml:space="preserve">. La Asociación expresa que </w:t>
      </w:r>
      <w:r w:rsidR="00644854">
        <w:rPr>
          <w:rFonts w:ascii="Book Antiqua" w:hAnsi="Book Antiqua"/>
        </w:rPr>
        <w:t xml:space="preserve">El Programa que comenzó con la aprobación de la Ley 9-2009 “Ley del Plan de Estímulo Económico Criollo” creo unos quioscos artesanales con el propósito de que estos fueran cedidos en usufructo a ciudadanos que se capacitaran para crear pequeñas y medianas empresas con la idea de fomentar el auto empleo e incrementar la actividad económica. En la actualidad el programa se conoce como “Puerto Rico Emprende Conmigo “y consta de 387 quioscos que se administran entre el DTRH y la Compañía de Comercio y exportación, esta última seria la encargada de capacitar y evaluar a los participantes mientras que DTHR entregaría los quioscos. </w:t>
      </w:r>
      <w:r w:rsidR="0010496A">
        <w:rPr>
          <w:rFonts w:ascii="Book Antiqua" w:hAnsi="Book Antiqua"/>
        </w:rPr>
        <w:t xml:space="preserve">Expresan el apoyo a la medida siempre y cada municipio acepte la entrega de los quioscos, y se </w:t>
      </w:r>
      <w:r w:rsidR="000F7671">
        <w:rPr>
          <w:rFonts w:ascii="Book Antiqua" w:hAnsi="Book Antiqua"/>
        </w:rPr>
        <w:t>les</w:t>
      </w:r>
      <w:r w:rsidR="0010496A">
        <w:rPr>
          <w:rFonts w:ascii="Book Antiqua" w:hAnsi="Book Antiqua"/>
        </w:rPr>
        <w:t xml:space="preserve"> transfieran fondos a los municipios para el mantenimiento   de los mismos. </w:t>
      </w:r>
    </w:p>
    <w:p w:rsidR="0070511D" w:rsidRDefault="0070511D" w:rsidP="00D51F51">
      <w:pPr>
        <w:pStyle w:val="Body"/>
        <w:spacing w:after="120"/>
        <w:jc w:val="both"/>
        <w:rPr>
          <w:rFonts w:ascii="Book Antiqua" w:hAnsi="Book Antiqua"/>
        </w:rPr>
      </w:pPr>
    </w:p>
    <w:p w:rsidR="0070511D" w:rsidRPr="0070511D" w:rsidRDefault="0070511D" w:rsidP="00D51F51">
      <w:pPr>
        <w:pStyle w:val="Body"/>
        <w:spacing w:after="120"/>
        <w:jc w:val="both"/>
        <w:rPr>
          <w:rFonts w:ascii="Book Antiqua" w:hAnsi="Book Antiqua"/>
          <w:b/>
        </w:rPr>
      </w:pPr>
      <w:r w:rsidRPr="0070511D">
        <w:rPr>
          <w:rFonts w:ascii="Book Antiqua" w:hAnsi="Book Antiqua"/>
          <w:b/>
        </w:rPr>
        <w:t xml:space="preserve">Federación de Alcaldes </w:t>
      </w:r>
    </w:p>
    <w:p w:rsidR="0070511D" w:rsidRDefault="0070511D" w:rsidP="00D51F51">
      <w:pPr>
        <w:pStyle w:val="Body"/>
        <w:spacing w:after="120"/>
        <w:jc w:val="both"/>
        <w:rPr>
          <w:rFonts w:ascii="Book Antiqua" w:hAnsi="Book Antiqua"/>
        </w:rPr>
      </w:pPr>
      <w:r>
        <w:rPr>
          <w:rFonts w:ascii="Book Antiqua" w:hAnsi="Book Antiqua"/>
        </w:rPr>
        <w:lastRenderedPageBreak/>
        <w:tab/>
      </w:r>
      <w:r w:rsidR="000F7671">
        <w:rPr>
          <w:rFonts w:ascii="Book Antiqua" w:hAnsi="Book Antiqua"/>
        </w:rPr>
        <w:t>La federación de Alcaldes endosa esta medida, expresando que es resulta importante centralizar la operación del programa Puerto Rico Emprende Conmigo en el Departamento de Desarrollo Económico y Comercio, así como incluir que los municipios son los que mejor conocen las necesidades de los residentes de cada municipio.</w:t>
      </w:r>
    </w:p>
    <w:p w:rsidR="0070511D" w:rsidRDefault="0070511D" w:rsidP="00D51F51">
      <w:pPr>
        <w:pStyle w:val="Body"/>
        <w:spacing w:after="120"/>
        <w:jc w:val="both"/>
        <w:rPr>
          <w:rFonts w:ascii="Book Antiqua" w:hAnsi="Book Antiqua"/>
        </w:rPr>
      </w:pPr>
    </w:p>
    <w:p w:rsidR="0070511D" w:rsidRPr="000F7671" w:rsidRDefault="0070511D" w:rsidP="00D51F51">
      <w:pPr>
        <w:pStyle w:val="Body"/>
        <w:spacing w:after="120"/>
        <w:jc w:val="both"/>
        <w:rPr>
          <w:rFonts w:ascii="Book Antiqua" w:hAnsi="Book Antiqua"/>
          <w:b/>
        </w:rPr>
      </w:pPr>
      <w:r w:rsidRPr="000F7671">
        <w:rPr>
          <w:rFonts w:ascii="Book Antiqua" w:hAnsi="Book Antiqua"/>
          <w:b/>
        </w:rPr>
        <w:t>Centro Unido de Detallistas</w:t>
      </w:r>
    </w:p>
    <w:p w:rsidR="0070511D" w:rsidRDefault="00BE712B" w:rsidP="00BE712B">
      <w:pPr>
        <w:pStyle w:val="Body"/>
        <w:spacing w:after="120"/>
        <w:ind w:firstLine="720"/>
        <w:jc w:val="both"/>
        <w:rPr>
          <w:rFonts w:ascii="Book Antiqua" w:hAnsi="Book Antiqua"/>
        </w:rPr>
      </w:pPr>
      <w:r>
        <w:rPr>
          <w:rFonts w:ascii="Book Antiqua" w:hAnsi="Book Antiqua"/>
        </w:rPr>
        <w:t xml:space="preserve">El Centro Unido de Detallistas entienden que la falta de éxito que ha tenido hasta ahora este programa se debe a la labor del Departamento de Trabajo y Recursos Humanos y están de acuerdo con que el Departamento de Desarrollo Económico y Comercio junto con los Alcaldes están mejor capacitados para lograr los propósitos de este programa. Están de acuerdo con la medida y disponibles para ayudar a lograr darle oportunidad por medio de este programa a todos aquellos que buscan iniciar su negocio. </w:t>
      </w:r>
    </w:p>
    <w:p w:rsidR="0070511D" w:rsidRPr="00BE712B" w:rsidRDefault="0070511D" w:rsidP="00D51F51">
      <w:pPr>
        <w:pStyle w:val="Body"/>
        <w:spacing w:after="120"/>
        <w:jc w:val="both"/>
        <w:rPr>
          <w:rFonts w:ascii="Book Antiqua" w:hAnsi="Book Antiqua"/>
          <w:b/>
        </w:rPr>
      </w:pPr>
      <w:r w:rsidRPr="00BE712B">
        <w:rPr>
          <w:rFonts w:ascii="Book Antiqua" w:hAnsi="Book Antiqua"/>
          <w:b/>
        </w:rPr>
        <w:t xml:space="preserve">Centro de </w:t>
      </w:r>
      <w:r w:rsidR="000F7671" w:rsidRPr="00BE712B">
        <w:rPr>
          <w:rFonts w:ascii="Book Antiqua" w:hAnsi="Book Antiqua"/>
          <w:b/>
        </w:rPr>
        <w:t>Recaudación</w:t>
      </w:r>
      <w:r w:rsidRPr="00BE712B">
        <w:rPr>
          <w:rFonts w:ascii="Book Antiqua" w:hAnsi="Book Antiqua"/>
          <w:b/>
        </w:rPr>
        <w:t xml:space="preserve"> de Ingresos Municipales</w:t>
      </w:r>
    </w:p>
    <w:p w:rsidR="00256ACD" w:rsidRDefault="00BE712B" w:rsidP="00D51F51">
      <w:pPr>
        <w:pStyle w:val="Body"/>
        <w:spacing w:after="120"/>
        <w:jc w:val="both"/>
        <w:rPr>
          <w:rFonts w:ascii="Book Antiqua" w:hAnsi="Book Antiqua"/>
        </w:rPr>
      </w:pPr>
      <w:r>
        <w:rPr>
          <w:rFonts w:ascii="Book Antiqua" w:hAnsi="Book Antiqua"/>
        </w:rPr>
        <w:tab/>
      </w:r>
      <w:r w:rsidR="00837F08">
        <w:rPr>
          <w:rFonts w:ascii="Book Antiqua" w:hAnsi="Book Antiqua"/>
        </w:rPr>
        <w:t xml:space="preserve">El CRIM expresa su apoyo a este proyecto ya que promueve el desarrollo económico y la creación directa e indirecta de empleos en los Municipios lo cual redunda en mayores recaudos para estos. </w:t>
      </w:r>
      <w:r w:rsidR="0004267A">
        <w:rPr>
          <w:rFonts w:ascii="Book Antiqua" w:hAnsi="Book Antiqua"/>
        </w:rPr>
        <w:t>También</w:t>
      </w:r>
      <w:r w:rsidR="00837F08">
        <w:rPr>
          <w:rFonts w:ascii="Book Antiqua" w:hAnsi="Book Antiqua"/>
        </w:rPr>
        <w:t xml:space="preserve"> abre la posi</w:t>
      </w:r>
      <w:r w:rsidR="0004267A">
        <w:rPr>
          <w:rFonts w:ascii="Book Antiqua" w:hAnsi="Book Antiqua"/>
        </w:rPr>
        <w:t xml:space="preserve">bilidad de que el CRIM pueda recaudar impuestos de propiedad mueble de estos negocios que se establezcan en los quioscos recibidos y operados </w:t>
      </w:r>
      <w:r w:rsidR="00184F5F">
        <w:rPr>
          <w:rFonts w:ascii="Book Antiqua" w:hAnsi="Book Antiqua"/>
        </w:rPr>
        <w:t>por los municipios, y contribuciones sobre la propiedad mueble e inmueble a aquellos titulares privados que se les traspasen algunos de estos quioscos.</w:t>
      </w:r>
    </w:p>
    <w:p w:rsidR="00184F5F" w:rsidRDefault="00184F5F" w:rsidP="00D51F51">
      <w:pPr>
        <w:pStyle w:val="Body"/>
        <w:spacing w:after="120"/>
        <w:jc w:val="both"/>
        <w:rPr>
          <w:rFonts w:ascii="Book Antiqua" w:hAnsi="Book Antiqua"/>
        </w:rPr>
      </w:pPr>
    </w:p>
    <w:p w:rsidR="00184F5F" w:rsidRDefault="00184F5F" w:rsidP="00D51F51">
      <w:pPr>
        <w:pStyle w:val="Body"/>
        <w:spacing w:after="120"/>
        <w:jc w:val="both"/>
        <w:rPr>
          <w:rFonts w:ascii="Book Antiqua" w:hAnsi="Book Antiqua"/>
          <w:b/>
        </w:rPr>
      </w:pPr>
      <w:r>
        <w:rPr>
          <w:rFonts w:ascii="Book Antiqua" w:hAnsi="Book Antiqua"/>
          <w:b/>
        </w:rPr>
        <w:t>Departamento de Desarrollo Económico y Comercio</w:t>
      </w:r>
    </w:p>
    <w:p w:rsidR="00184F5F" w:rsidRPr="00184F5F" w:rsidRDefault="00184F5F" w:rsidP="00D51F51">
      <w:pPr>
        <w:pStyle w:val="Body"/>
        <w:spacing w:after="120"/>
        <w:jc w:val="both"/>
        <w:rPr>
          <w:rFonts w:ascii="Book Antiqua" w:hAnsi="Book Antiqua"/>
        </w:rPr>
      </w:pPr>
      <w:r>
        <w:rPr>
          <w:rFonts w:ascii="Book Antiqua" w:hAnsi="Book Antiqua"/>
          <w:b/>
        </w:rPr>
        <w:tab/>
      </w:r>
      <w:r>
        <w:rPr>
          <w:rFonts w:ascii="Book Antiqua" w:hAnsi="Book Antiqua"/>
        </w:rPr>
        <w:t xml:space="preserve">El DDEC en su memorial explicativo hace un recuento de lo que ha ocurrido con este programa desde el momento de su concepción, hasta el presente. </w:t>
      </w:r>
      <w:r w:rsidR="0027253F">
        <w:rPr>
          <w:rFonts w:ascii="Book Antiqua" w:hAnsi="Book Antiqua"/>
        </w:rPr>
        <w:t xml:space="preserve">Expresa que se oponen a la medida ya que no tienen conocimiento sobre el estatus actual de los quioscos, el costo de almacenamiento y mantenimiento de los mismos, el margen de ganancia que existe ni ninguna otra información sobre el proyecto por lo cual no pueden comprometerse a cumplir con este proyecto sin la información necesaria y la correspondiente asignación de fondos. </w:t>
      </w:r>
    </w:p>
    <w:p w:rsidR="00BE712B" w:rsidRDefault="00BE712B" w:rsidP="00D51F51">
      <w:pPr>
        <w:pStyle w:val="Body"/>
        <w:spacing w:after="120"/>
        <w:jc w:val="both"/>
        <w:rPr>
          <w:rFonts w:ascii="Book Antiqua" w:hAnsi="Book Antiqua"/>
        </w:rPr>
      </w:pPr>
    </w:p>
    <w:p w:rsidR="00882130" w:rsidRPr="00255E45" w:rsidRDefault="00882130" w:rsidP="00882130">
      <w:pPr>
        <w:pStyle w:val="Body"/>
        <w:spacing w:after="120"/>
        <w:ind w:left="2160" w:firstLine="720"/>
        <w:jc w:val="both"/>
        <w:rPr>
          <w:rFonts w:ascii="Book Antiqua" w:hAnsi="Book Antiqua"/>
          <w:b/>
        </w:rPr>
      </w:pPr>
      <w:r w:rsidRPr="00255E45">
        <w:rPr>
          <w:rFonts w:ascii="Book Antiqua" w:hAnsi="Book Antiqua"/>
          <w:b/>
        </w:rPr>
        <w:t>ACTA DE CERTIFICACIÓN</w:t>
      </w:r>
    </w:p>
    <w:p w:rsidR="00882130" w:rsidRDefault="00882130" w:rsidP="00882130">
      <w:pPr>
        <w:pStyle w:val="Body"/>
        <w:spacing w:before="240" w:after="120"/>
        <w:ind w:firstLine="720"/>
        <w:jc w:val="both"/>
        <w:rPr>
          <w:rFonts w:ascii="Book Antiqua" w:hAnsi="Book Antiqua"/>
          <w:b/>
          <w:bCs/>
          <w:smallCaps/>
          <w:sz w:val="28"/>
          <w:szCs w:val="28"/>
        </w:rPr>
      </w:pPr>
      <w:r>
        <w:rPr>
          <w:rFonts w:ascii="Book Antiqua" w:hAnsi="Book Antiqua"/>
        </w:rPr>
        <w:t xml:space="preserve">Como parte del proceso de evaluación de esta medida, se realizó Vista Publica de Consideración Final el jueves 10 de junio de 2021.  </w:t>
      </w:r>
      <w:r w:rsidRPr="00AC46F3">
        <w:rPr>
          <w:rFonts w:ascii="Book Antiqua" w:hAnsi="Book Antiqua"/>
        </w:rPr>
        <w:t xml:space="preserve">Se acompaña la correspondiente Acta de Certificación </w:t>
      </w:r>
      <w:r w:rsidRPr="00AC46F3">
        <w:rPr>
          <w:rFonts w:ascii="Book Antiqua" w:hAnsi="Book Antiqua"/>
        </w:rPr>
        <w:lastRenderedPageBreak/>
        <w:t>Positiva con el presente Informe Positivo en cumplimiento de lo dispuesto en los incisos (e) y (g) de la Sección 12.21 del Reglamento de la Cámara de Representantes</w:t>
      </w:r>
      <w:r>
        <w:rPr>
          <w:rFonts w:ascii="Book Antiqua" w:hAnsi="Book Antiqua"/>
        </w:rPr>
        <w:t>.</w:t>
      </w:r>
    </w:p>
    <w:p w:rsidR="00A21621" w:rsidRDefault="00DA71B9">
      <w:pPr>
        <w:pStyle w:val="Body"/>
        <w:spacing w:before="240" w:after="120"/>
        <w:jc w:val="center"/>
        <w:rPr>
          <w:rFonts w:ascii="Book Antiqua" w:eastAsia="Book Antiqua" w:hAnsi="Book Antiqua" w:cs="Book Antiqua"/>
          <w:b/>
          <w:bCs/>
          <w:smallCaps/>
          <w:sz w:val="28"/>
          <w:szCs w:val="28"/>
        </w:rPr>
      </w:pPr>
      <w:r>
        <w:rPr>
          <w:rFonts w:ascii="Book Antiqua" w:hAnsi="Book Antiqua"/>
          <w:b/>
          <w:bCs/>
          <w:smallCaps/>
          <w:sz w:val="28"/>
          <w:szCs w:val="28"/>
        </w:rPr>
        <w:t xml:space="preserve">Conclusión </w:t>
      </w:r>
    </w:p>
    <w:p w:rsidR="00A21621" w:rsidRDefault="00DA71B9">
      <w:pPr>
        <w:pStyle w:val="Body"/>
        <w:spacing w:after="120"/>
        <w:ind w:firstLine="720"/>
        <w:jc w:val="both"/>
        <w:rPr>
          <w:rFonts w:ascii="Book Antiqua" w:eastAsia="Book Antiqua" w:hAnsi="Book Antiqua" w:cs="Book Antiqua"/>
        </w:rPr>
      </w:pPr>
      <w:r>
        <w:rPr>
          <w:rFonts w:ascii="Book Antiqua" w:hAnsi="Book Antiqua"/>
        </w:rPr>
        <w:t xml:space="preserve">Por los fundamentos antes expuestos, </w:t>
      </w:r>
      <w:r w:rsidR="00596110">
        <w:rPr>
          <w:rFonts w:ascii="Book Antiqua" w:hAnsi="Book Antiqua"/>
        </w:rPr>
        <w:t>la</w:t>
      </w:r>
      <w:r>
        <w:rPr>
          <w:rFonts w:ascii="Book Antiqua" w:hAnsi="Book Antiqua"/>
        </w:rPr>
        <w:t xml:space="preserve"> Comisión de </w:t>
      </w:r>
      <w:r w:rsidR="00596110">
        <w:rPr>
          <w:rFonts w:ascii="Book Antiqua" w:hAnsi="Book Antiqua"/>
        </w:rPr>
        <w:t>Pequeños y Medianos Negocios y Permisología</w:t>
      </w:r>
      <w:r>
        <w:rPr>
          <w:rFonts w:ascii="Book Antiqua" w:hAnsi="Book Antiqua"/>
        </w:rPr>
        <w:t xml:space="preserve"> de la Cámara de Representantes del Estado Libre Asociado de Puerto Rico, previo estudio y consideración de</w:t>
      </w:r>
      <w:r w:rsidR="00596110">
        <w:rPr>
          <w:rFonts w:ascii="Book Antiqua" w:hAnsi="Book Antiqua"/>
        </w:rPr>
        <w:t xml:space="preserve">l </w:t>
      </w:r>
      <w:r w:rsidR="00542278">
        <w:rPr>
          <w:rFonts w:ascii="Book Antiqua" w:hAnsi="Book Antiqua"/>
          <w:b/>
        </w:rPr>
        <w:t>P. de</w:t>
      </w:r>
      <w:r w:rsidR="00882130">
        <w:rPr>
          <w:rFonts w:ascii="Book Antiqua" w:hAnsi="Book Antiqua"/>
          <w:b/>
        </w:rPr>
        <w:t>l S. 89</w:t>
      </w:r>
      <w:r>
        <w:rPr>
          <w:rFonts w:ascii="Book Antiqua" w:hAnsi="Book Antiqua"/>
        </w:rPr>
        <w:t xml:space="preserve">, tiene el honor de recomendar a este Alto Cuerpo la </w:t>
      </w:r>
      <w:r>
        <w:rPr>
          <w:rFonts w:ascii="Book Antiqua" w:hAnsi="Book Antiqua"/>
          <w:b/>
          <w:bCs/>
        </w:rPr>
        <w:t>aprobación</w:t>
      </w:r>
      <w:r>
        <w:rPr>
          <w:rFonts w:ascii="Book Antiqua" w:hAnsi="Book Antiqua"/>
        </w:rPr>
        <w:t xml:space="preserve"> de la medida</w:t>
      </w:r>
      <w:r w:rsidR="00542278">
        <w:rPr>
          <w:rFonts w:ascii="Book Antiqua" w:hAnsi="Book Antiqua"/>
        </w:rPr>
        <w:t xml:space="preserve"> </w:t>
      </w:r>
      <w:r w:rsidR="002A2619">
        <w:rPr>
          <w:rFonts w:ascii="Book Antiqua" w:hAnsi="Book Antiqua"/>
        </w:rPr>
        <w:t>sin enmiendas</w:t>
      </w:r>
      <w:r>
        <w:rPr>
          <w:rFonts w:ascii="Book Antiqua" w:hAnsi="Book Antiqua"/>
        </w:rPr>
        <w:t>.</w:t>
      </w:r>
    </w:p>
    <w:p w:rsidR="00A21621" w:rsidRDefault="00DA71B9">
      <w:pPr>
        <w:pStyle w:val="Body"/>
        <w:spacing w:before="360" w:after="240"/>
        <w:jc w:val="both"/>
        <w:rPr>
          <w:rFonts w:ascii="Book Antiqua" w:eastAsia="Book Antiqua" w:hAnsi="Book Antiqua" w:cs="Book Antiqua"/>
        </w:rPr>
      </w:pPr>
      <w:r>
        <w:rPr>
          <w:rFonts w:ascii="Book Antiqua" w:hAnsi="Book Antiqua"/>
        </w:rPr>
        <w:t>Respetuosamente sometido,</w:t>
      </w:r>
    </w:p>
    <w:p w:rsidR="00A21621" w:rsidRDefault="00A21621">
      <w:pPr>
        <w:pStyle w:val="Body"/>
        <w:spacing w:after="120"/>
        <w:jc w:val="both"/>
        <w:rPr>
          <w:rFonts w:ascii="Book Antiqua" w:eastAsia="Book Antiqua" w:hAnsi="Book Antiqua" w:cs="Book Antiqua"/>
        </w:rPr>
      </w:pPr>
    </w:p>
    <w:p w:rsidR="00A21621" w:rsidRDefault="00DA71B9">
      <w:pPr>
        <w:pStyle w:val="Body"/>
        <w:widowControl w:val="0"/>
        <w:spacing w:after="120"/>
        <w:jc w:val="both"/>
        <w:rPr>
          <w:rFonts w:ascii="Book Antiqua" w:eastAsia="Book Antiqua" w:hAnsi="Book Antiqua" w:cs="Book Antiqua"/>
        </w:rPr>
      </w:pPr>
      <w:r w:rsidRPr="008D28EC">
        <w:rPr>
          <w:rFonts w:ascii="Book Antiqua" w:hAnsi="Book Antiqua"/>
        </w:rPr>
        <w:t>______________________</w:t>
      </w:r>
      <w:r w:rsidR="00596110">
        <w:rPr>
          <w:rFonts w:ascii="Book Antiqua" w:hAnsi="Book Antiqua"/>
        </w:rPr>
        <w:t>____</w:t>
      </w:r>
      <w:r w:rsidRPr="008D28EC">
        <w:rPr>
          <w:rFonts w:ascii="Book Antiqua" w:hAnsi="Book Antiqua"/>
        </w:rPr>
        <w:t>__</w:t>
      </w:r>
    </w:p>
    <w:p w:rsidR="00A21621" w:rsidRDefault="00DA71B9">
      <w:pPr>
        <w:pStyle w:val="Body"/>
        <w:widowControl w:val="0"/>
        <w:jc w:val="both"/>
        <w:rPr>
          <w:rFonts w:ascii="Book Antiqua" w:eastAsia="Book Antiqua" w:hAnsi="Book Antiqua" w:cs="Book Antiqua"/>
        </w:rPr>
      </w:pPr>
      <w:r w:rsidRPr="008D28EC">
        <w:rPr>
          <w:rFonts w:ascii="Book Antiqua" w:hAnsi="Book Antiqua"/>
        </w:rPr>
        <w:t>Hon. Jessie Cortes Ramos</w:t>
      </w:r>
    </w:p>
    <w:p w:rsidR="00A21621" w:rsidRDefault="00596110">
      <w:pPr>
        <w:pStyle w:val="Body"/>
        <w:widowControl w:val="0"/>
        <w:jc w:val="both"/>
        <w:rPr>
          <w:rFonts w:ascii="Book Antiqua" w:eastAsia="Book Antiqua" w:hAnsi="Book Antiqua" w:cs="Book Antiqua"/>
        </w:rPr>
      </w:pPr>
      <w:r w:rsidRPr="008D28EC">
        <w:rPr>
          <w:rFonts w:ascii="Book Antiqua" w:hAnsi="Book Antiqua"/>
        </w:rPr>
        <w:t>Presidente</w:t>
      </w:r>
      <w:r w:rsidR="00DA71B9" w:rsidRPr="008D28EC">
        <w:rPr>
          <w:rFonts w:ascii="Book Antiqua" w:hAnsi="Book Antiqua"/>
        </w:rPr>
        <w:t xml:space="preserve"> </w:t>
      </w:r>
    </w:p>
    <w:p w:rsidR="00A21621" w:rsidRDefault="00596110">
      <w:pPr>
        <w:pStyle w:val="Body"/>
        <w:widowControl w:val="0"/>
        <w:jc w:val="both"/>
        <w:rPr>
          <w:rFonts w:ascii="Book Antiqua" w:eastAsia="Book Antiqua" w:hAnsi="Book Antiqua" w:cs="Book Antiqua"/>
        </w:rPr>
      </w:pPr>
      <w:r w:rsidRPr="008D28EC">
        <w:rPr>
          <w:rFonts w:ascii="Book Antiqua" w:hAnsi="Book Antiqua"/>
        </w:rPr>
        <w:t>Comisión</w:t>
      </w:r>
      <w:r w:rsidR="00DA71B9" w:rsidRPr="008D28EC">
        <w:rPr>
          <w:rFonts w:ascii="Book Antiqua" w:hAnsi="Book Antiqua"/>
        </w:rPr>
        <w:t xml:space="preserve"> de Pequeños y Medianos </w:t>
      </w:r>
    </w:p>
    <w:p w:rsidR="00A21621" w:rsidRDefault="00DA71B9">
      <w:pPr>
        <w:pStyle w:val="Body"/>
        <w:widowControl w:val="0"/>
        <w:jc w:val="both"/>
      </w:pPr>
      <w:r>
        <w:rPr>
          <w:rFonts w:ascii="Book Antiqua" w:hAnsi="Book Antiqua"/>
          <w:lang w:val="en-US"/>
        </w:rPr>
        <w:t>Negocios y Permisología</w:t>
      </w:r>
    </w:p>
    <w:sectPr w:rsidR="00A21621" w:rsidSect="00E53109">
      <w:footerReference w:type="default" r:id="rId7"/>
      <w:footerReference w:type="firs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86" w:rsidRDefault="00866286">
      <w:r>
        <w:separator/>
      </w:r>
    </w:p>
  </w:endnote>
  <w:endnote w:type="continuationSeparator" w:id="0">
    <w:p w:rsidR="00866286" w:rsidRDefault="0086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09" w:rsidRPr="0070511D" w:rsidRDefault="00E53109">
    <w:pPr>
      <w:pStyle w:val="Footer"/>
      <w:rPr>
        <w:rFonts w:ascii="Gabriola" w:hAnsi="Gabriola"/>
        <w:sz w:val="28"/>
      </w:rPr>
    </w:pPr>
    <w:r w:rsidRPr="0070511D">
      <w:rPr>
        <w:rFonts w:ascii="Gabriola" w:hAnsi="Gabriola"/>
        <w:sz w:val="22"/>
      </w:rPr>
      <w:t>Comisión de Pequeños y Medianos Negocios y Permisología</w:t>
    </w:r>
    <w:r w:rsidRPr="0070511D">
      <w:rPr>
        <w:rFonts w:ascii="Gabriola" w:hAnsi="Gabriola"/>
        <w:sz w:val="22"/>
      </w:rPr>
      <w:tab/>
    </w:r>
    <w:r w:rsidRPr="0070511D">
      <w:rPr>
        <w:rFonts w:ascii="Gabriola" w:hAnsi="Gabriola"/>
        <w:sz w:val="22"/>
      </w:rPr>
      <w:tab/>
    </w:r>
    <w:r w:rsidRPr="00882130">
      <w:rPr>
        <w:rFonts w:ascii="Gabriola" w:hAnsi="Gabriola"/>
        <w:sz w:val="32"/>
      </w:rPr>
      <w:fldChar w:fldCharType="begin"/>
    </w:r>
    <w:r w:rsidRPr="00882130">
      <w:rPr>
        <w:rFonts w:ascii="Gabriola" w:hAnsi="Gabriola"/>
        <w:sz w:val="32"/>
      </w:rPr>
      <w:instrText xml:space="preserve"> PAGE   \* MERGEFORMAT </w:instrText>
    </w:r>
    <w:r w:rsidRPr="00882130">
      <w:rPr>
        <w:rFonts w:ascii="Gabriola" w:hAnsi="Gabriola"/>
        <w:sz w:val="32"/>
      </w:rPr>
      <w:fldChar w:fldCharType="separate"/>
    </w:r>
    <w:r w:rsidR="00792C1F">
      <w:rPr>
        <w:rFonts w:ascii="Gabriola" w:hAnsi="Gabriola"/>
        <w:noProof/>
        <w:sz w:val="32"/>
      </w:rPr>
      <w:t>3</w:t>
    </w:r>
    <w:r w:rsidRPr="00882130">
      <w:rPr>
        <w:rFonts w:ascii="Gabriola" w:hAnsi="Gabriola"/>
        <w:noProof/>
        <w:sz w:val="32"/>
      </w:rPr>
      <w:fldChar w:fldCharType="end"/>
    </w:r>
    <w:r w:rsidRPr="0070511D">
      <w:rPr>
        <w:rFonts w:ascii="Gabriola" w:hAnsi="Gabriola"/>
        <w:sz w:val="2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BC" w:rsidRPr="009249BC" w:rsidRDefault="00E53109" w:rsidP="009249BC">
    <w:pPr>
      <w:pStyle w:val="Footer"/>
    </w:pPr>
    <w:r>
      <w:rPr>
        <w:rFonts w:ascii="Gabriola" w:hAnsi="Gabriola"/>
        <w:sz w:val="20"/>
      </w:rPr>
      <w:t>Comisión</w:t>
    </w:r>
    <w:r w:rsidR="009249BC">
      <w:rPr>
        <w:rFonts w:ascii="Gabriola" w:hAnsi="Gabriola"/>
        <w:sz w:val="20"/>
      </w:rPr>
      <w:t xml:space="preserve"> de </w:t>
    </w:r>
    <w:r>
      <w:rPr>
        <w:rFonts w:ascii="Gabriola" w:hAnsi="Gabriola"/>
        <w:sz w:val="20"/>
      </w:rPr>
      <w:t>Pequeños</w:t>
    </w:r>
    <w:r w:rsidR="009249BC">
      <w:rPr>
        <w:rFonts w:ascii="Gabriola" w:hAnsi="Gabriola"/>
        <w:sz w:val="20"/>
      </w:rPr>
      <w:t xml:space="preserve"> y Medianos Negocios y </w:t>
    </w:r>
    <w:r>
      <w:rPr>
        <w:rFonts w:ascii="Gabriola" w:hAnsi="Gabriola"/>
        <w:sz w:val="20"/>
      </w:rPr>
      <w:t>Permisología</w:t>
    </w:r>
    <w:r w:rsidR="009249BC">
      <w:rPr>
        <w:rFonts w:ascii="Gabriola" w:hAnsi="Gabriola"/>
        <w:sz w:val="20"/>
      </w:rPr>
      <w:tab/>
    </w:r>
    <w:r w:rsidR="009249BC">
      <w:rPr>
        <w:rFonts w:ascii="Gabriola" w:hAnsi="Gabriola"/>
        <w:sz w:val="20"/>
      </w:rPr>
      <w:tab/>
    </w:r>
    <w:r w:rsidRPr="00E53109">
      <w:rPr>
        <w:rFonts w:ascii="Gabriola" w:hAnsi="Gabriola"/>
        <w:color w:val="7F7F7F" w:themeColor="background1" w:themeShade="7F"/>
        <w:spacing w:val="60"/>
        <w:sz w:val="20"/>
      </w:rPr>
      <w:fldChar w:fldCharType="begin"/>
    </w:r>
    <w:r w:rsidRPr="00E53109">
      <w:rPr>
        <w:rFonts w:ascii="Gabriola" w:hAnsi="Gabriola"/>
        <w:color w:val="7F7F7F" w:themeColor="background1" w:themeShade="7F"/>
        <w:spacing w:val="60"/>
        <w:sz w:val="20"/>
      </w:rPr>
      <w:instrText xml:space="preserve"> PAGE   \* MERGEFORMAT </w:instrText>
    </w:r>
    <w:r w:rsidRPr="00E53109">
      <w:rPr>
        <w:rFonts w:ascii="Gabriola" w:hAnsi="Gabriola"/>
        <w:color w:val="7F7F7F" w:themeColor="background1" w:themeShade="7F"/>
        <w:spacing w:val="60"/>
        <w:sz w:val="20"/>
      </w:rPr>
      <w:fldChar w:fldCharType="separate"/>
    </w:r>
    <w:r>
      <w:rPr>
        <w:rFonts w:ascii="Gabriola" w:hAnsi="Gabriola"/>
        <w:noProof/>
        <w:color w:val="7F7F7F" w:themeColor="background1" w:themeShade="7F"/>
        <w:spacing w:val="60"/>
        <w:sz w:val="20"/>
      </w:rPr>
      <w:t>1</w:t>
    </w:r>
    <w:r w:rsidRPr="00E53109">
      <w:rPr>
        <w:rFonts w:ascii="Gabriola" w:hAnsi="Gabriola"/>
        <w:noProof/>
        <w:color w:val="7F7F7F" w:themeColor="background1" w:themeShade="7F"/>
        <w:spacing w:val="6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86" w:rsidRDefault="00866286">
      <w:r>
        <w:separator/>
      </w:r>
    </w:p>
  </w:footnote>
  <w:footnote w:type="continuationSeparator" w:id="0">
    <w:p w:rsidR="00866286" w:rsidRDefault="0086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21"/>
    <w:rsid w:val="0004267A"/>
    <w:rsid w:val="000647FC"/>
    <w:rsid w:val="00081534"/>
    <w:rsid w:val="000816E0"/>
    <w:rsid w:val="000B0813"/>
    <w:rsid w:val="000E0849"/>
    <w:rsid w:val="000F51FA"/>
    <w:rsid w:val="000F7671"/>
    <w:rsid w:val="0010496A"/>
    <w:rsid w:val="00184F5F"/>
    <w:rsid w:val="001E7758"/>
    <w:rsid w:val="00210C64"/>
    <w:rsid w:val="002169E0"/>
    <w:rsid w:val="002306C3"/>
    <w:rsid w:val="00247427"/>
    <w:rsid w:val="00250F32"/>
    <w:rsid w:val="00255E45"/>
    <w:rsid w:val="00256ACD"/>
    <w:rsid w:val="00267962"/>
    <w:rsid w:val="0027253F"/>
    <w:rsid w:val="002821D9"/>
    <w:rsid w:val="0028508F"/>
    <w:rsid w:val="002A2619"/>
    <w:rsid w:val="002C762D"/>
    <w:rsid w:val="003031D5"/>
    <w:rsid w:val="00305363"/>
    <w:rsid w:val="00322AA8"/>
    <w:rsid w:val="003754FD"/>
    <w:rsid w:val="003A1276"/>
    <w:rsid w:val="003E7177"/>
    <w:rsid w:val="004237EF"/>
    <w:rsid w:val="0045430D"/>
    <w:rsid w:val="004608DA"/>
    <w:rsid w:val="00465021"/>
    <w:rsid w:val="004759B5"/>
    <w:rsid w:val="004F3F37"/>
    <w:rsid w:val="004F70CD"/>
    <w:rsid w:val="00542278"/>
    <w:rsid w:val="00596110"/>
    <w:rsid w:val="005C2C62"/>
    <w:rsid w:val="005E6CD9"/>
    <w:rsid w:val="00604BA1"/>
    <w:rsid w:val="00644854"/>
    <w:rsid w:val="0070446F"/>
    <w:rsid w:val="0070511D"/>
    <w:rsid w:val="0074599E"/>
    <w:rsid w:val="00792C1F"/>
    <w:rsid w:val="00834C74"/>
    <w:rsid w:val="00837F08"/>
    <w:rsid w:val="00847EA8"/>
    <w:rsid w:val="00860A4C"/>
    <w:rsid w:val="00866286"/>
    <w:rsid w:val="00882130"/>
    <w:rsid w:val="008C0374"/>
    <w:rsid w:val="008D28EC"/>
    <w:rsid w:val="009164AA"/>
    <w:rsid w:val="009249BC"/>
    <w:rsid w:val="0095396F"/>
    <w:rsid w:val="009A430B"/>
    <w:rsid w:val="00A21621"/>
    <w:rsid w:val="00A250C1"/>
    <w:rsid w:val="00A37AAD"/>
    <w:rsid w:val="00AC46F3"/>
    <w:rsid w:val="00AC59DE"/>
    <w:rsid w:val="00B50FDF"/>
    <w:rsid w:val="00B562C1"/>
    <w:rsid w:val="00BC6E41"/>
    <w:rsid w:val="00BE712B"/>
    <w:rsid w:val="00C77AB8"/>
    <w:rsid w:val="00C97A4F"/>
    <w:rsid w:val="00D00261"/>
    <w:rsid w:val="00D061AB"/>
    <w:rsid w:val="00D162D3"/>
    <w:rsid w:val="00D51F51"/>
    <w:rsid w:val="00D84B27"/>
    <w:rsid w:val="00DA71B9"/>
    <w:rsid w:val="00DD230F"/>
    <w:rsid w:val="00E53109"/>
    <w:rsid w:val="00E831B5"/>
    <w:rsid w:val="00E9083C"/>
    <w:rsid w:val="00E90915"/>
    <w:rsid w:val="00EB17A4"/>
    <w:rsid w:val="00EC2FB0"/>
    <w:rsid w:val="00EF1723"/>
    <w:rsid w:val="00F03BA1"/>
    <w:rsid w:val="00F128DE"/>
    <w:rsid w:val="00F64A45"/>
    <w:rsid w:val="00F91C95"/>
    <w:rsid w:val="00F937C5"/>
    <w:rsid w:val="00FC1A72"/>
    <w:rsid w:val="00FC3C43"/>
    <w:rsid w:val="00FC74C0"/>
    <w:rsid w:val="00FD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1BFEC"/>
  <w15:docId w15:val="{C97FBA24-BEF4-4E79-8758-276C1C0C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s-ES_tradnl"/>
    </w:rPr>
  </w:style>
  <w:style w:type="paragraph" w:styleId="Header">
    <w:name w:val="header"/>
    <w:link w:val="HeaderChar"/>
    <w:uiPriority w:val="99"/>
    <w:pPr>
      <w:tabs>
        <w:tab w:val="center" w:pos="4320"/>
        <w:tab w:val="right" w:pos="8640"/>
      </w:tabs>
    </w:pPr>
    <w:rPr>
      <w:rFonts w:cs="Arial Unicode MS"/>
      <w:color w:val="000000"/>
      <w:sz w:val="24"/>
      <w:szCs w:val="24"/>
      <w:u w:color="000000"/>
      <w:lang w:val="es-ES_tradnl"/>
    </w:rPr>
  </w:style>
  <w:style w:type="paragraph" w:customStyle="1" w:styleId="Body">
    <w:name w:val="Body"/>
    <w:rPr>
      <w:rFonts w:cs="Arial Unicode MS"/>
      <w:color w:val="000000"/>
      <w:sz w:val="24"/>
      <w:szCs w:val="24"/>
      <w:u w:color="000000"/>
      <w:lang w:val="es-ES_tradnl"/>
      <w14:textOutline w14:w="0" w14:cap="flat" w14:cmpd="sng" w14:algn="ctr">
        <w14:noFill/>
        <w14:prstDash w14:val="solid"/>
        <w14:bevel/>
      </w14:textOutline>
    </w:rPr>
  </w:style>
  <w:style w:type="paragraph" w:customStyle="1" w:styleId="Title2">
    <w:name w:val="Title2"/>
    <w:next w:val="Body"/>
    <w:pPr>
      <w:tabs>
        <w:tab w:val="left" w:pos="648"/>
        <w:tab w:val="right" w:pos="7776"/>
        <w:tab w:val="left" w:pos="7848"/>
      </w:tabs>
    </w:pPr>
    <w:rPr>
      <w:rFonts w:cs="Arial Unicode MS"/>
      <w:color w:val="000000"/>
      <w:sz w:val="24"/>
      <w:szCs w:val="24"/>
      <w:u w:color="000000"/>
      <w:lang w:val="es-ES_tradnl"/>
    </w:rPr>
  </w:style>
  <w:style w:type="paragraph" w:styleId="BalloonText">
    <w:name w:val="Balloon Text"/>
    <w:basedOn w:val="Normal"/>
    <w:link w:val="BalloonTextChar"/>
    <w:uiPriority w:val="99"/>
    <w:semiHidden/>
    <w:unhideWhenUsed/>
    <w:rsid w:val="00EC2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FB0"/>
    <w:rPr>
      <w:rFonts w:ascii="Segoe UI" w:hAnsi="Segoe UI" w:cs="Segoe UI"/>
      <w:sz w:val="18"/>
      <w:szCs w:val="18"/>
    </w:rPr>
  </w:style>
  <w:style w:type="character" w:customStyle="1" w:styleId="FooterChar">
    <w:name w:val="Footer Char"/>
    <w:basedOn w:val="DefaultParagraphFont"/>
    <w:link w:val="Footer"/>
    <w:uiPriority w:val="99"/>
    <w:rsid w:val="009249BC"/>
    <w:rPr>
      <w:rFonts w:cs="Arial Unicode MS"/>
      <w:color w:val="000000"/>
      <w:sz w:val="24"/>
      <w:szCs w:val="24"/>
      <w:u w:color="000000"/>
      <w:lang w:val="es-ES_tradnl"/>
    </w:rPr>
  </w:style>
  <w:style w:type="character" w:customStyle="1" w:styleId="HeaderChar">
    <w:name w:val="Header Char"/>
    <w:basedOn w:val="DefaultParagraphFont"/>
    <w:link w:val="Header"/>
    <w:uiPriority w:val="99"/>
    <w:rsid w:val="00E53109"/>
    <w:rPr>
      <w:rFonts w:cs="Arial Unicode MS"/>
      <w:color w:val="000000"/>
      <w:sz w:val="24"/>
      <w:szCs w:val="24"/>
      <w:u w:color="000000"/>
      <w:lang w:val="es-ES_tradnl"/>
    </w:rPr>
  </w:style>
  <w:style w:type="paragraph" w:styleId="EndnoteText">
    <w:name w:val="endnote text"/>
    <w:basedOn w:val="Normal"/>
    <w:link w:val="EndnoteTextChar"/>
    <w:uiPriority w:val="99"/>
    <w:semiHidden/>
    <w:unhideWhenUsed/>
    <w:rsid w:val="004237EF"/>
    <w:rPr>
      <w:sz w:val="20"/>
      <w:szCs w:val="20"/>
    </w:rPr>
  </w:style>
  <w:style w:type="character" w:customStyle="1" w:styleId="EndnoteTextChar">
    <w:name w:val="Endnote Text Char"/>
    <w:basedOn w:val="DefaultParagraphFont"/>
    <w:link w:val="EndnoteText"/>
    <w:uiPriority w:val="99"/>
    <w:semiHidden/>
    <w:rsid w:val="004237EF"/>
  </w:style>
  <w:style w:type="character" w:styleId="EndnoteReference">
    <w:name w:val="endnote reference"/>
    <w:basedOn w:val="DefaultParagraphFont"/>
    <w:uiPriority w:val="99"/>
    <w:semiHidden/>
    <w:unhideWhenUsed/>
    <w:rsid w:val="004237EF"/>
    <w:rPr>
      <w:vertAlign w:val="superscript"/>
    </w:rPr>
  </w:style>
  <w:style w:type="paragraph" w:styleId="FootnoteText">
    <w:name w:val="footnote text"/>
    <w:basedOn w:val="Normal"/>
    <w:link w:val="FootnoteTextChar"/>
    <w:uiPriority w:val="99"/>
    <w:semiHidden/>
    <w:unhideWhenUsed/>
    <w:rsid w:val="004237EF"/>
    <w:rPr>
      <w:sz w:val="20"/>
      <w:szCs w:val="20"/>
    </w:rPr>
  </w:style>
  <w:style w:type="character" w:customStyle="1" w:styleId="FootnoteTextChar">
    <w:name w:val="Footnote Text Char"/>
    <w:basedOn w:val="DefaultParagraphFont"/>
    <w:link w:val="FootnoteText"/>
    <w:uiPriority w:val="99"/>
    <w:semiHidden/>
    <w:rsid w:val="004237EF"/>
  </w:style>
  <w:style w:type="character" w:styleId="FootnoteReference">
    <w:name w:val="footnote reference"/>
    <w:basedOn w:val="DefaultParagraphFont"/>
    <w:uiPriority w:val="99"/>
    <w:semiHidden/>
    <w:unhideWhenUsed/>
    <w:rsid w:val="004237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3CA7-75EF-409D-B748-133E3E35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Jeniffer C. Roman Velez</dc:creator>
  <cp:lastModifiedBy>Nilmaris Miranda Ruiz</cp:lastModifiedBy>
  <cp:revision>2</cp:revision>
  <cp:lastPrinted>2021-04-22T17:35:00Z</cp:lastPrinted>
  <dcterms:created xsi:type="dcterms:W3CDTF">2021-06-11T14:18:00Z</dcterms:created>
  <dcterms:modified xsi:type="dcterms:W3CDTF">2021-06-11T14:18:00Z</dcterms:modified>
</cp:coreProperties>
</file>