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BDA8" w14:textId="77777777" w:rsidR="00FF6BD2" w:rsidRDefault="001F67F5" w:rsidP="001F67F5">
      <w:pPr>
        <w:jc w:val="center"/>
        <w:rPr>
          <w:rFonts w:ascii="Book Antiqua" w:hAnsi="Book Antiqua"/>
          <w:sz w:val="28"/>
          <w:lang w:val="es-ES_tradnl"/>
        </w:rPr>
      </w:pPr>
      <w:r>
        <w:rPr>
          <w:rFonts w:ascii="Book Antiqua" w:hAnsi="Book Antiqua"/>
          <w:sz w:val="28"/>
          <w:lang w:val="es-ES_tradnl"/>
        </w:rPr>
        <w:t>ESTADO LIBRE ASOCIADO DE PUERTO RICO</w:t>
      </w:r>
    </w:p>
    <w:p w14:paraId="67099B6A" w14:textId="77777777" w:rsidR="001F67F5" w:rsidRDefault="001F67F5" w:rsidP="001F67F5">
      <w:pPr>
        <w:jc w:val="center"/>
        <w:rPr>
          <w:rFonts w:ascii="Book Antiqua" w:hAnsi="Book Antiqua"/>
          <w:sz w:val="28"/>
          <w:lang w:val="es-ES_tradnl"/>
        </w:rPr>
      </w:pPr>
    </w:p>
    <w:p w14:paraId="769C12FD" w14:textId="1D902383" w:rsidR="001F67F5" w:rsidRDefault="001F67F5" w:rsidP="001F67F5">
      <w:pPr>
        <w:pStyle w:val="Title2"/>
        <w:rPr>
          <w:rFonts w:ascii="Book Antiqua" w:hAnsi="Book Antiqua"/>
          <w:lang w:val="es-ES_tradnl"/>
        </w:rPr>
      </w:pPr>
      <w:r>
        <w:rPr>
          <w:rFonts w:ascii="Book Antiqua" w:hAnsi="Book Antiqua"/>
          <w:lang w:val="es-ES_tradnl"/>
        </w:rPr>
        <w:t xml:space="preserve"> </w:t>
      </w:r>
      <w:r>
        <w:rPr>
          <w:rFonts w:ascii="Book Antiqua" w:hAnsi="Book Antiqua"/>
          <w:lang w:val="es-ES_tradnl"/>
        </w:rPr>
        <w:tab/>
        <w:t>19na Asamblea</w:t>
      </w:r>
      <w:r>
        <w:rPr>
          <w:rFonts w:ascii="Book Antiqua" w:hAnsi="Book Antiqua"/>
          <w:lang w:val="es-ES_tradnl"/>
        </w:rPr>
        <w:tab/>
      </w:r>
      <w:r w:rsidR="006529CE">
        <w:rPr>
          <w:rFonts w:ascii="Book Antiqua" w:hAnsi="Book Antiqua"/>
          <w:lang w:val="es-ES_tradnl"/>
        </w:rPr>
        <w:t>6</w:t>
      </w:r>
      <w:r w:rsidR="00A3449C">
        <w:rPr>
          <w:rFonts w:ascii="Book Antiqua" w:hAnsi="Book Antiqua"/>
          <w:lang w:val="es-ES_tradnl"/>
        </w:rPr>
        <w:t>t</w:t>
      </w:r>
      <w:r>
        <w:rPr>
          <w:rFonts w:ascii="Book Antiqua" w:hAnsi="Book Antiqua"/>
          <w:lang w:val="es-ES_tradnl"/>
        </w:rPr>
        <w:t xml:space="preserve">a </w:t>
      </w:r>
      <w:r>
        <w:rPr>
          <w:rFonts w:ascii="Book Antiqua" w:hAnsi="Book Antiqua"/>
          <w:lang w:val="es-ES_tradnl"/>
        </w:rPr>
        <w:tab/>
        <w:t>Sesión</w:t>
      </w:r>
    </w:p>
    <w:p w14:paraId="5C9159D0" w14:textId="77777777" w:rsidR="001F67F5" w:rsidRDefault="001F67F5" w:rsidP="001F67F5">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4F2F5B9A" w14:textId="77777777" w:rsidR="001F67F5" w:rsidRDefault="001F67F5" w:rsidP="001F67F5">
      <w:pPr>
        <w:rPr>
          <w:lang w:val="es-ES_tradnl"/>
        </w:rPr>
      </w:pPr>
    </w:p>
    <w:p w14:paraId="66D9F105" w14:textId="77777777" w:rsidR="001F67F5" w:rsidRDefault="001F67F5" w:rsidP="001F67F5">
      <w:pPr>
        <w:jc w:val="center"/>
        <w:rPr>
          <w:rFonts w:ascii="Book Antiqua" w:hAnsi="Book Antiqua"/>
          <w:b/>
          <w:sz w:val="36"/>
          <w:lang w:val="es-ES_tradnl"/>
        </w:rPr>
      </w:pPr>
      <w:r>
        <w:rPr>
          <w:rFonts w:ascii="Book Antiqua" w:hAnsi="Book Antiqua"/>
          <w:b/>
          <w:sz w:val="36"/>
          <w:lang w:val="es-ES_tradnl"/>
        </w:rPr>
        <w:t>CÁMARA DE REPRESENTANTES</w:t>
      </w:r>
    </w:p>
    <w:p w14:paraId="520030FF" w14:textId="77777777" w:rsidR="001F67F5" w:rsidRDefault="001F67F5" w:rsidP="001F67F5">
      <w:pPr>
        <w:jc w:val="center"/>
        <w:rPr>
          <w:rFonts w:ascii="Book Antiqua" w:hAnsi="Book Antiqua"/>
          <w:b/>
          <w:sz w:val="36"/>
          <w:lang w:val="es-ES_tradnl"/>
        </w:rPr>
      </w:pPr>
    </w:p>
    <w:p w14:paraId="6C647ADB" w14:textId="66BD4CDA" w:rsidR="001F67F5" w:rsidRDefault="001F67F5" w:rsidP="001F67F5">
      <w:pPr>
        <w:jc w:val="center"/>
        <w:rPr>
          <w:rFonts w:ascii="Book Antiqua" w:hAnsi="Book Antiqua"/>
          <w:b/>
          <w:sz w:val="52"/>
          <w:lang w:val="es-ES_tradnl"/>
        </w:rPr>
      </w:pPr>
      <w:r>
        <w:rPr>
          <w:rFonts w:ascii="Book Antiqua" w:hAnsi="Book Antiqua"/>
          <w:b/>
          <w:sz w:val="52"/>
          <w:lang w:val="es-ES_tradnl"/>
        </w:rPr>
        <w:t xml:space="preserve">P. de la C. </w:t>
      </w:r>
      <w:r w:rsidR="004818EB">
        <w:rPr>
          <w:rFonts w:ascii="Book Antiqua" w:hAnsi="Book Antiqua"/>
          <w:b/>
          <w:sz w:val="52"/>
          <w:lang w:val="es-ES_tradnl"/>
        </w:rPr>
        <w:t>68</w:t>
      </w:r>
    </w:p>
    <w:p w14:paraId="65CA03B1" w14:textId="77777777" w:rsidR="001F67F5" w:rsidRDefault="001F67F5" w:rsidP="001F67F5">
      <w:pPr>
        <w:jc w:val="center"/>
        <w:rPr>
          <w:rFonts w:ascii="Book Antiqua" w:hAnsi="Book Antiqua"/>
          <w:b/>
          <w:sz w:val="52"/>
          <w:lang w:val="es-ES_tradnl"/>
        </w:rPr>
      </w:pPr>
    </w:p>
    <w:p w14:paraId="11FC78F1" w14:textId="77777777" w:rsidR="001F67F5" w:rsidRDefault="001F67F5" w:rsidP="001F67F5">
      <w:pPr>
        <w:jc w:val="center"/>
        <w:rPr>
          <w:rFonts w:ascii="Book Antiqua" w:hAnsi="Book Antiqua"/>
          <w:b/>
          <w:sz w:val="28"/>
          <w:lang w:val="es-ES_tradnl"/>
        </w:rPr>
      </w:pPr>
      <w:r>
        <w:rPr>
          <w:rFonts w:ascii="Book Antiqua" w:hAnsi="Book Antiqua"/>
          <w:b/>
          <w:sz w:val="28"/>
          <w:lang w:val="es-ES_tradnl"/>
        </w:rPr>
        <w:t>INFORME</w:t>
      </w:r>
      <w:r w:rsidR="000F7CCC">
        <w:rPr>
          <w:rFonts w:ascii="Book Antiqua" w:hAnsi="Book Antiqua"/>
          <w:b/>
          <w:sz w:val="28"/>
          <w:lang w:val="es-ES_tradnl"/>
        </w:rPr>
        <w:t xml:space="preserve"> POSITIVO</w:t>
      </w:r>
    </w:p>
    <w:p w14:paraId="1DB86EA6" w14:textId="77777777" w:rsidR="001F67F5" w:rsidRPr="000F7CCC" w:rsidRDefault="001F67F5" w:rsidP="001F67F5">
      <w:pPr>
        <w:jc w:val="center"/>
        <w:rPr>
          <w:rFonts w:ascii="Book Antiqua" w:hAnsi="Book Antiqua"/>
          <w:sz w:val="28"/>
          <w:lang w:val="es-ES_tradnl"/>
        </w:rPr>
      </w:pPr>
    </w:p>
    <w:p w14:paraId="47799984" w14:textId="1A78C9D8" w:rsidR="001F67F5" w:rsidRDefault="00F245A2" w:rsidP="001F67F5">
      <w:pPr>
        <w:jc w:val="center"/>
        <w:rPr>
          <w:rFonts w:ascii="Book Antiqua" w:hAnsi="Book Antiqua"/>
          <w:lang w:val="es-ES_tradnl"/>
        </w:rPr>
      </w:pPr>
      <w:r>
        <w:rPr>
          <w:rFonts w:ascii="Book Antiqua" w:hAnsi="Book Antiqua"/>
          <w:lang w:val="es-ES_tradnl"/>
        </w:rPr>
        <w:t xml:space="preserve"> </w:t>
      </w:r>
      <w:r w:rsidR="00810BF0">
        <w:rPr>
          <w:rFonts w:ascii="Book Antiqua" w:hAnsi="Book Antiqua"/>
          <w:lang w:val="es-ES_tradnl"/>
        </w:rPr>
        <w:t xml:space="preserve">9 </w:t>
      </w:r>
      <w:r w:rsidR="001F67F5">
        <w:rPr>
          <w:rFonts w:ascii="Book Antiqua" w:hAnsi="Book Antiqua"/>
          <w:lang w:val="es-ES_tradnl"/>
        </w:rPr>
        <w:t xml:space="preserve">de </w:t>
      </w:r>
      <w:r w:rsidR="007F6A53">
        <w:rPr>
          <w:rFonts w:ascii="Book Antiqua" w:hAnsi="Book Antiqua"/>
          <w:lang w:val="es-ES_tradnl"/>
        </w:rPr>
        <w:t xml:space="preserve">noviembre </w:t>
      </w:r>
      <w:r w:rsidR="001F67F5">
        <w:rPr>
          <w:rFonts w:ascii="Book Antiqua" w:hAnsi="Book Antiqua"/>
          <w:lang w:val="es-ES_tradnl"/>
        </w:rPr>
        <w:t>de 202</w:t>
      </w:r>
      <w:r w:rsidR="00A3449C">
        <w:rPr>
          <w:rFonts w:ascii="Book Antiqua" w:hAnsi="Book Antiqua"/>
          <w:lang w:val="es-ES_tradnl"/>
        </w:rPr>
        <w:t>3</w:t>
      </w:r>
    </w:p>
    <w:p w14:paraId="1F03342C" w14:textId="77777777" w:rsidR="001F67F5" w:rsidRDefault="001F67F5" w:rsidP="001F67F5">
      <w:pPr>
        <w:jc w:val="center"/>
        <w:rPr>
          <w:rFonts w:ascii="Book Antiqua" w:hAnsi="Book Antiqua"/>
          <w:lang w:val="es-ES_tradnl"/>
        </w:rPr>
      </w:pPr>
    </w:p>
    <w:p w14:paraId="58F53FF1" w14:textId="77777777" w:rsidR="001F67F5" w:rsidRDefault="001F67F5" w:rsidP="001F67F5">
      <w:pPr>
        <w:jc w:val="center"/>
        <w:rPr>
          <w:rFonts w:ascii="Book Antiqua" w:hAnsi="Book Antiqua"/>
          <w:lang w:val="es-ES_tradnl"/>
        </w:rPr>
      </w:pPr>
    </w:p>
    <w:p w14:paraId="53A2F716" w14:textId="77777777" w:rsidR="001F67F5" w:rsidRDefault="001F67F5" w:rsidP="00041B4B">
      <w:pPr>
        <w:pStyle w:val="NormalWeb"/>
        <w:shd w:val="clear" w:color="auto" w:fill="FFFFFF"/>
        <w:spacing w:before="0" w:beforeAutospacing="0" w:after="0" w:afterAutospacing="0"/>
        <w:jc w:val="center"/>
        <w:rPr>
          <w:rFonts w:ascii="Book Antiqua" w:hAnsi="Book Antiqua"/>
          <w:b/>
          <w:lang w:val="es-ES"/>
        </w:rPr>
      </w:pPr>
      <w:r w:rsidRPr="00A24DDE">
        <w:rPr>
          <w:rFonts w:ascii="Book Antiqua" w:hAnsi="Book Antiqua"/>
          <w:b/>
          <w:lang w:val="es-ES"/>
        </w:rPr>
        <w:t>A LA CÁMARA DE REPRESENTANTES:</w:t>
      </w:r>
    </w:p>
    <w:p w14:paraId="46E17A88" w14:textId="77777777" w:rsidR="00041B4B" w:rsidRPr="00A24DDE" w:rsidRDefault="00041B4B" w:rsidP="00041B4B">
      <w:pPr>
        <w:pStyle w:val="NormalWeb"/>
        <w:shd w:val="clear" w:color="auto" w:fill="FFFFFF"/>
        <w:spacing w:before="0" w:beforeAutospacing="0" w:after="0" w:afterAutospacing="0"/>
        <w:jc w:val="center"/>
        <w:rPr>
          <w:rFonts w:ascii="Book Antiqua" w:hAnsi="Book Antiqua"/>
          <w:b/>
          <w:lang w:val="es-ES"/>
        </w:rPr>
      </w:pPr>
    </w:p>
    <w:p w14:paraId="2DEDEE78" w14:textId="1E8F1E85" w:rsidR="001F67F5" w:rsidRPr="001F67F5" w:rsidRDefault="001F67F5" w:rsidP="00504051">
      <w:pPr>
        <w:spacing w:line="276" w:lineRule="auto"/>
        <w:jc w:val="both"/>
        <w:rPr>
          <w:rFonts w:ascii="Book Antiqua" w:hAnsi="Book Antiqua"/>
          <w:szCs w:val="24"/>
          <w:lang w:val="es-PR"/>
        </w:rPr>
      </w:pPr>
      <w:r w:rsidRPr="001F67F5">
        <w:rPr>
          <w:rFonts w:ascii="Book Antiqua" w:hAnsi="Book Antiqua"/>
          <w:szCs w:val="24"/>
          <w:lang w:val="es-PR"/>
        </w:rPr>
        <w:t xml:space="preserve">La Comisión de </w:t>
      </w:r>
      <w:r w:rsidR="002B5949">
        <w:rPr>
          <w:rFonts w:ascii="Book Antiqua" w:hAnsi="Book Antiqua"/>
          <w:szCs w:val="24"/>
          <w:lang w:val="es-PR"/>
        </w:rPr>
        <w:t>lo Jurídico</w:t>
      </w:r>
      <w:r w:rsidR="0090791D">
        <w:rPr>
          <w:rFonts w:ascii="Book Antiqua" w:hAnsi="Book Antiqua"/>
          <w:szCs w:val="24"/>
          <w:lang w:val="es-PR"/>
        </w:rPr>
        <w:t>,</w:t>
      </w:r>
      <w:r w:rsidRPr="001F67F5">
        <w:rPr>
          <w:rFonts w:ascii="Book Antiqua" w:hAnsi="Book Antiqua"/>
          <w:szCs w:val="24"/>
          <w:lang w:val="es-PR"/>
        </w:rPr>
        <w:t xml:space="preserve"> previo al estudio y consideración, recomienda a este Cuerpo Legislativo la aprobación del P</w:t>
      </w:r>
      <w:r w:rsidR="00726E63">
        <w:rPr>
          <w:rFonts w:ascii="Book Antiqua" w:hAnsi="Book Antiqua"/>
          <w:szCs w:val="24"/>
          <w:lang w:val="es-PR"/>
        </w:rPr>
        <w:t>.</w:t>
      </w:r>
      <w:r w:rsidRPr="001F67F5">
        <w:rPr>
          <w:rFonts w:ascii="Book Antiqua" w:hAnsi="Book Antiqua"/>
          <w:szCs w:val="24"/>
          <w:lang w:val="es-PR"/>
        </w:rPr>
        <w:t xml:space="preserve"> de la C. </w:t>
      </w:r>
      <w:r w:rsidR="00E66B80">
        <w:rPr>
          <w:rFonts w:ascii="Book Antiqua" w:hAnsi="Book Antiqua"/>
          <w:szCs w:val="24"/>
          <w:lang w:val="es-PR"/>
        </w:rPr>
        <w:t>68</w:t>
      </w:r>
      <w:r w:rsidR="0090791D">
        <w:rPr>
          <w:rFonts w:ascii="Book Antiqua" w:hAnsi="Book Antiqua"/>
          <w:szCs w:val="24"/>
          <w:lang w:val="es-PR"/>
        </w:rPr>
        <w:t>,</w:t>
      </w:r>
      <w:r w:rsidRPr="001F67F5">
        <w:rPr>
          <w:rFonts w:ascii="Book Antiqua" w:hAnsi="Book Antiqua"/>
          <w:szCs w:val="24"/>
          <w:lang w:val="es-PR"/>
        </w:rPr>
        <w:t xml:space="preserve"> con las enmiendas incluidas en el entirillado electrónico que se acompaña. </w:t>
      </w:r>
    </w:p>
    <w:p w14:paraId="1BE24584" w14:textId="77777777" w:rsidR="001F67F5" w:rsidRPr="001F67F5" w:rsidRDefault="001F67F5" w:rsidP="001F67F5">
      <w:pPr>
        <w:spacing w:line="360" w:lineRule="auto"/>
        <w:jc w:val="both"/>
        <w:rPr>
          <w:rFonts w:ascii="Book Antiqua" w:hAnsi="Book Antiqua"/>
          <w:szCs w:val="24"/>
          <w:lang w:val="es-PR"/>
        </w:rPr>
      </w:pPr>
    </w:p>
    <w:p w14:paraId="52919D36" w14:textId="77777777" w:rsidR="00C50A6C" w:rsidRDefault="001F67F5" w:rsidP="00041B4B">
      <w:pPr>
        <w:pStyle w:val="NormalWeb"/>
        <w:shd w:val="clear" w:color="auto" w:fill="FFFFFF"/>
        <w:spacing w:before="0" w:beforeAutospacing="0" w:after="0" w:afterAutospacing="0"/>
        <w:jc w:val="center"/>
        <w:rPr>
          <w:rFonts w:ascii="Book Antiqua" w:hAnsi="Book Antiqua"/>
          <w:b/>
          <w:lang w:val="es-ES"/>
        </w:rPr>
      </w:pPr>
      <w:r w:rsidRPr="00A24DDE">
        <w:rPr>
          <w:rFonts w:ascii="Book Antiqua" w:hAnsi="Book Antiqua"/>
          <w:b/>
          <w:lang w:val="es-ES"/>
        </w:rPr>
        <w:t>ALCANCE DE LA MEDIDA</w:t>
      </w:r>
    </w:p>
    <w:p w14:paraId="7B50FB71" w14:textId="77777777" w:rsidR="00041B4B" w:rsidRPr="00A24DDE" w:rsidRDefault="00041B4B" w:rsidP="00041B4B">
      <w:pPr>
        <w:pStyle w:val="NormalWeb"/>
        <w:shd w:val="clear" w:color="auto" w:fill="FFFFFF"/>
        <w:spacing w:before="0" w:beforeAutospacing="0" w:after="0" w:afterAutospacing="0"/>
        <w:jc w:val="center"/>
        <w:rPr>
          <w:rFonts w:ascii="Book Antiqua" w:hAnsi="Book Antiqua"/>
          <w:b/>
          <w:lang w:val="es-ES"/>
        </w:rPr>
      </w:pPr>
    </w:p>
    <w:p w14:paraId="6E42094C" w14:textId="374ABB07" w:rsidR="00AC0647" w:rsidRDefault="00210B59" w:rsidP="009A5215">
      <w:pPr>
        <w:spacing w:line="276" w:lineRule="auto"/>
        <w:jc w:val="both"/>
        <w:rPr>
          <w:rFonts w:ascii="Book Antiqua" w:hAnsi="Book Antiqua"/>
          <w:lang w:val="es-ES_tradnl"/>
        </w:rPr>
      </w:pPr>
      <w:r>
        <w:rPr>
          <w:rFonts w:ascii="Book Antiqua" w:hAnsi="Book Antiqua"/>
          <w:szCs w:val="24"/>
          <w:lang w:val="es-PR"/>
        </w:rPr>
        <w:t xml:space="preserve">El Proyecto de la Cámara </w:t>
      </w:r>
      <w:r w:rsidR="00E66B80">
        <w:rPr>
          <w:rFonts w:ascii="Book Antiqua" w:hAnsi="Book Antiqua"/>
          <w:szCs w:val="24"/>
          <w:lang w:val="es-PR"/>
        </w:rPr>
        <w:t>68</w:t>
      </w:r>
      <w:r>
        <w:rPr>
          <w:rFonts w:ascii="Book Antiqua" w:hAnsi="Book Antiqua"/>
          <w:szCs w:val="24"/>
          <w:lang w:val="es-PR"/>
        </w:rPr>
        <w:t xml:space="preserve"> </w:t>
      </w:r>
      <w:r w:rsidR="00E66B80">
        <w:rPr>
          <w:rFonts w:ascii="Book Antiqua" w:hAnsi="Book Antiqua"/>
          <w:szCs w:val="24"/>
          <w:lang w:val="es-ES_tradnl"/>
        </w:rPr>
        <w:t xml:space="preserve">enmienda </w:t>
      </w:r>
      <w:r w:rsidR="00E66B80" w:rsidRPr="00E66B80">
        <w:rPr>
          <w:rFonts w:ascii="Book Antiqua" w:hAnsi="Book Antiqua"/>
          <w:szCs w:val="24"/>
          <w:lang w:val="es-ES_tradnl"/>
        </w:rPr>
        <w:t xml:space="preserve">los Artículos 1, 3, 4, 5, 7, 8 y 9, deroga el Artículo 6 y reenumera los actuales Artículos 7, 8, 9, 10, 11, 12, 13, 14, 15, 16 y 17 como los Artículos 6, 7, 8, 9, 10, 11, 12, 13, 14, 15 y 16 de la Ley 160-2001, a los fines de reestructurar la actual </w:t>
      </w:r>
      <w:r w:rsidR="00E66B80" w:rsidRPr="00E66B80">
        <w:rPr>
          <w:rFonts w:ascii="Book Antiqua" w:hAnsi="Book Antiqua"/>
          <w:szCs w:val="24"/>
          <w:lang w:val="es-ES"/>
        </w:rPr>
        <w:t>“Ley de Declaración Previa de voluntad sobre tratamiento médico en caso de sufrir una condición de salud terminal o de estado vegetativo persistente”, por la “Ley de Declaración Previa de voluntad sobre tratamiento médico”, conforme al desarrollo jurisprudencial experimentado por nuestro estado de derecho</w:t>
      </w:r>
      <w:r w:rsidR="00E66B80">
        <w:rPr>
          <w:rFonts w:ascii="Book Antiqua" w:hAnsi="Book Antiqua"/>
          <w:szCs w:val="24"/>
          <w:lang w:val="es-ES"/>
        </w:rPr>
        <w:t xml:space="preserve"> e</w:t>
      </w:r>
      <w:r w:rsidR="00E66B80" w:rsidRPr="00E66B80">
        <w:rPr>
          <w:rFonts w:ascii="Book Antiqua" w:hAnsi="Book Antiqua"/>
          <w:szCs w:val="24"/>
          <w:lang w:val="es-ES"/>
        </w:rPr>
        <w:t xml:space="preserve"> integrar enmiendas técnicas para conciliar este estatuto con la reformulación doctrinal propuesta</w:t>
      </w:r>
      <w:r w:rsidR="00E66B80">
        <w:rPr>
          <w:rFonts w:ascii="Book Antiqua" w:hAnsi="Book Antiqua"/>
          <w:szCs w:val="24"/>
          <w:lang w:val="es-ES"/>
        </w:rPr>
        <w:t xml:space="preserve">. </w:t>
      </w:r>
    </w:p>
    <w:p w14:paraId="62BE7D06" w14:textId="77777777" w:rsidR="009A5215" w:rsidRPr="00AC0647" w:rsidRDefault="009A5215" w:rsidP="009A5215">
      <w:pPr>
        <w:spacing w:line="276" w:lineRule="auto"/>
        <w:jc w:val="both"/>
        <w:rPr>
          <w:rFonts w:ascii="Book Antiqua" w:hAnsi="Book Antiqua"/>
          <w:szCs w:val="24"/>
          <w:lang w:val="es-PR"/>
        </w:rPr>
      </w:pPr>
    </w:p>
    <w:p w14:paraId="7A24A928" w14:textId="71746A92" w:rsidR="00AD2B5D" w:rsidRDefault="001F67F5" w:rsidP="00041B4B">
      <w:pPr>
        <w:pStyle w:val="NormalWeb"/>
        <w:shd w:val="clear" w:color="auto" w:fill="FFFFFF"/>
        <w:spacing w:before="0" w:beforeAutospacing="0" w:after="0" w:afterAutospacing="0"/>
        <w:jc w:val="center"/>
        <w:rPr>
          <w:rFonts w:ascii="Book Antiqua" w:hAnsi="Book Antiqua"/>
          <w:b/>
          <w:lang w:val="es-ES"/>
        </w:rPr>
      </w:pPr>
      <w:r w:rsidRPr="00A24DDE">
        <w:rPr>
          <w:rFonts w:ascii="Book Antiqua" w:hAnsi="Book Antiqua"/>
          <w:b/>
          <w:lang w:val="es-ES"/>
        </w:rPr>
        <w:t>ANÁLISIS DE LA MEDIDA</w:t>
      </w:r>
    </w:p>
    <w:p w14:paraId="460B0F04" w14:textId="77777777" w:rsidR="00041B4B" w:rsidRPr="00A24DDE" w:rsidRDefault="00041B4B" w:rsidP="00041B4B">
      <w:pPr>
        <w:pStyle w:val="NormalWeb"/>
        <w:shd w:val="clear" w:color="auto" w:fill="FFFFFF"/>
        <w:spacing w:before="0" w:beforeAutospacing="0" w:after="0" w:afterAutospacing="0"/>
        <w:jc w:val="center"/>
        <w:rPr>
          <w:rFonts w:ascii="Book Antiqua" w:hAnsi="Book Antiqua"/>
          <w:b/>
          <w:lang w:val="es-ES"/>
        </w:rPr>
      </w:pPr>
    </w:p>
    <w:p w14:paraId="73F9C0EF" w14:textId="77777777" w:rsidR="00E66B80" w:rsidRPr="00E66B80" w:rsidRDefault="00E66B80" w:rsidP="00E66B80">
      <w:pPr>
        <w:suppressLineNumbers/>
        <w:spacing w:line="276" w:lineRule="auto"/>
        <w:jc w:val="both"/>
        <w:rPr>
          <w:rFonts w:ascii="Book Antiqua" w:eastAsia="Batang" w:hAnsi="Book Antiqua"/>
          <w:szCs w:val="24"/>
          <w:lang w:val="es-PR"/>
        </w:rPr>
      </w:pPr>
      <w:r w:rsidRPr="00E66B80">
        <w:rPr>
          <w:rFonts w:ascii="Book Antiqua" w:eastAsia="Batang" w:hAnsi="Book Antiqua"/>
          <w:szCs w:val="24"/>
          <w:lang w:val="es-PR"/>
        </w:rPr>
        <w:t xml:space="preserve">El Tribunal Supremo de Puerto Rico ha reconocido el derecho de todo paciente de tomar decisiones respecto a la intervención médica a la que habrá de someterse. Ello incluye su derecho de consentir o rechazar tratamiento médico, luego de que su médico le haya provisto la información necesaria para tomar una decisión de esa naturaleza. Esta </w:t>
      </w:r>
      <w:r w:rsidRPr="00E66B80">
        <w:rPr>
          <w:rFonts w:ascii="Book Antiqua" w:eastAsia="Batang" w:hAnsi="Book Antiqua"/>
          <w:szCs w:val="24"/>
          <w:lang w:val="es-PR"/>
        </w:rPr>
        <w:lastRenderedPageBreak/>
        <w:t>doctrina, conocida como la doctrina del consentimiento informado, se basa en el derecho fundamental que consagra la inviolabilidad del cuerpo humano como un derecho inalienable de las personas e impone al profesional de la salud el deber de informar a su paciente todo lo relacionado con la naturaleza y los riesgos de un tratamiento médico, de manera que éste pueda tomar una decisión inteligente e informada determinándose que una intervención médica realizada sin contar con el consentimiento previo del paciente es un acto torticero e ilegal.</w:t>
      </w:r>
    </w:p>
    <w:p w14:paraId="4F6B86E9" w14:textId="77777777" w:rsidR="00E66B80" w:rsidRPr="00E66B80" w:rsidRDefault="00E66B80" w:rsidP="00E66B80">
      <w:pPr>
        <w:suppressLineNumbers/>
        <w:spacing w:line="276" w:lineRule="auto"/>
        <w:ind w:firstLine="720"/>
        <w:jc w:val="both"/>
        <w:rPr>
          <w:rFonts w:ascii="Book Antiqua" w:eastAsia="Batang" w:hAnsi="Book Antiqua"/>
          <w:szCs w:val="24"/>
          <w:lang w:val="es-PR"/>
        </w:rPr>
      </w:pPr>
    </w:p>
    <w:p w14:paraId="6B237CAC" w14:textId="77777777" w:rsidR="00E66B80" w:rsidRPr="00E66B80" w:rsidRDefault="00E66B80" w:rsidP="00E66B80">
      <w:pPr>
        <w:suppressLineNumbers/>
        <w:spacing w:line="276" w:lineRule="auto"/>
        <w:jc w:val="both"/>
        <w:rPr>
          <w:rFonts w:ascii="Book Antiqua" w:eastAsia="Batang" w:hAnsi="Book Antiqua"/>
          <w:szCs w:val="24"/>
          <w:lang w:val="es-PR"/>
        </w:rPr>
      </w:pPr>
      <w:r w:rsidRPr="00E66B80">
        <w:rPr>
          <w:rFonts w:ascii="Book Antiqua" w:eastAsia="Batang" w:hAnsi="Book Antiqua"/>
          <w:szCs w:val="24"/>
          <w:lang w:val="es-PR"/>
        </w:rPr>
        <w:t xml:space="preserve">En el ámbito federal y en el derecho común anglosajón, el derecho de todo paciente a rechazar tratamiento médico, como corolario de la doctrina de consentimiento informado, ha sido reconocido desde principios del siglo XX. Cónsono con ello, en el normativo caso Cruzan v. </w:t>
      </w:r>
      <w:proofErr w:type="gramStart"/>
      <w:r w:rsidRPr="00E66B80">
        <w:rPr>
          <w:rFonts w:ascii="Book Antiqua" w:eastAsia="Batang" w:hAnsi="Book Antiqua"/>
          <w:szCs w:val="24"/>
          <w:lang w:val="es-PR"/>
        </w:rPr>
        <w:t>Director</w:t>
      </w:r>
      <w:proofErr w:type="gramEnd"/>
      <w:r w:rsidRPr="00E66B80">
        <w:rPr>
          <w:rFonts w:ascii="Book Antiqua" w:eastAsia="Batang" w:hAnsi="Book Antiqua"/>
          <w:szCs w:val="24"/>
          <w:lang w:val="es-PR"/>
        </w:rPr>
        <w:t xml:space="preserve">, Missouri </w:t>
      </w:r>
      <w:proofErr w:type="spellStart"/>
      <w:r w:rsidRPr="00E66B80">
        <w:rPr>
          <w:rFonts w:ascii="Book Antiqua" w:eastAsia="Batang" w:hAnsi="Book Antiqua"/>
          <w:szCs w:val="24"/>
          <w:lang w:val="es-PR"/>
        </w:rPr>
        <w:t>Dept</w:t>
      </w:r>
      <w:proofErr w:type="spellEnd"/>
      <w:r w:rsidRPr="00E66B80">
        <w:rPr>
          <w:rFonts w:ascii="Book Antiqua" w:eastAsia="Batang" w:hAnsi="Book Antiqua"/>
          <w:szCs w:val="24"/>
          <w:lang w:val="es-PR"/>
        </w:rPr>
        <w:t xml:space="preserve">. </w:t>
      </w:r>
      <w:proofErr w:type="spellStart"/>
      <w:r w:rsidRPr="00E66B80">
        <w:rPr>
          <w:rFonts w:ascii="Book Antiqua" w:eastAsia="Batang" w:hAnsi="Book Antiqua"/>
          <w:szCs w:val="24"/>
          <w:lang w:val="es-PR"/>
        </w:rPr>
        <w:t>of</w:t>
      </w:r>
      <w:proofErr w:type="spellEnd"/>
      <w:r w:rsidRPr="00E66B80">
        <w:rPr>
          <w:rFonts w:ascii="Book Antiqua" w:eastAsia="Batang" w:hAnsi="Book Antiqua"/>
          <w:szCs w:val="24"/>
          <w:lang w:val="es-PR"/>
        </w:rPr>
        <w:t xml:space="preserve"> </w:t>
      </w:r>
      <w:proofErr w:type="spellStart"/>
      <w:r w:rsidRPr="00E66B80">
        <w:rPr>
          <w:rFonts w:ascii="Book Antiqua" w:eastAsia="Batang" w:hAnsi="Book Antiqua"/>
          <w:szCs w:val="24"/>
          <w:lang w:val="es-PR"/>
        </w:rPr>
        <w:t>Health</w:t>
      </w:r>
      <w:proofErr w:type="spellEnd"/>
      <w:r w:rsidRPr="00E66B80">
        <w:rPr>
          <w:rFonts w:ascii="Book Antiqua" w:eastAsia="Batang" w:hAnsi="Book Antiqua"/>
          <w:szCs w:val="24"/>
          <w:lang w:val="es-PR"/>
        </w:rPr>
        <w:t>, 497 U.S. 261 (1990), el Tribunal Supremo de Estados Unidos resolvió que el corolario lógico de la doctrina de consentimiento informado es que el paciente generalmente posee el derecho de no consentir, es decir, de rechazar tratamiento. Además, en dicho caso el máximo foro judicial federal partió de la premisa de que la Constitución de Estados Unidos garantiza el derecho de rechazar tratamiento médico, incluso cuando dicho tratamiento sea necesario para salvar la vida del paciente.</w:t>
      </w:r>
    </w:p>
    <w:p w14:paraId="4C6285FF" w14:textId="77777777" w:rsidR="00E66B80" w:rsidRDefault="00E66B80" w:rsidP="00E66B80">
      <w:pPr>
        <w:suppressLineNumbers/>
        <w:spacing w:line="276" w:lineRule="auto"/>
        <w:jc w:val="both"/>
        <w:rPr>
          <w:rFonts w:ascii="Book Antiqua" w:eastAsia="Batang" w:hAnsi="Book Antiqua"/>
          <w:szCs w:val="24"/>
          <w:lang w:val="es-PR"/>
        </w:rPr>
      </w:pPr>
    </w:p>
    <w:p w14:paraId="4B72BF21" w14:textId="0FC9D0F8" w:rsidR="00E66B80" w:rsidRPr="00E66B80" w:rsidRDefault="00E66B80" w:rsidP="00E66B80">
      <w:pPr>
        <w:suppressLineNumbers/>
        <w:spacing w:line="276" w:lineRule="auto"/>
        <w:jc w:val="both"/>
        <w:rPr>
          <w:rFonts w:ascii="Book Antiqua" w:eastAsia="Batang" w:hAnsi="Book Antiqua"/>
          <w:szCs w:val="24"/>
          <w:lang w:val="es-PR"/>
        </w:rPr>
      </w:pPr>
      <w:r w:rsidRPr="00E66B80">
        <w:rPr>
          <w:rFonts w:ascii="Book Antiqua" w:eastAsia="Batang" w:hAnsi="Book Antiqua"/>
          <w:szCs w:val="24"/>
          <w:lang w:val="es-PR"/>
        </w:rPr>
        <w:t>Tanto la Constitución del Estado Libre Asociado de Puerto Rico como la de Estados Unidos cobijan, amparados en diversas protecciones, el derecho de las personas de no consentir o rechazar tratamiento médico. No obstante, como todo derecho constitucional, el derecho de rechazar tratamiento médico no es absoluto. El Estado puede tener interés en la preservación de la vida, la prevención del suicidio, la protección de terceros inocentes y en mantener la integridad de la profesión médica.</w:t>
      </w:r>
    </w:p>
    <w:p w14:paraId="019A36DE" w14:textId="77777777" w:rsidR="00E66B80" w:rsidRDefault="00E66B80" w:rsidP="00E66B80">
      <w:pPr>
        <w:suppressLineNumbers/>
        <w:spacing w:line="276" w:lineRule="auto"/>
        <w:jc w:val="both"/>
        <w:rPr>
          <w:rFonts w:ascii="Book Antiqua" w:eastAsia="Batang" w:hAnsi="Book Antiqua"/>
          <w:szCs w:val="24"/>
          <w:lang w:val="es-PR"/>
        </w:rPr>
      </w:pPr>
    </w:p>
    <w:p w14:paraId="0C1B3D84" w14:textId="6CC9617B" w:rsidR="00E66B80" w:rsidRPr="00E66B80" w:rsidRDefault="00E66B80" w:rsidP="00E66B80">
      <w:pPr>
        <w:suppressLineNumbers/>
        <w:spacing w:line="276" w:lineRule="auto"/>
        <w:jc w:val="both"/>
        <w:rPr>
          <w:rFonts w:ascii="Book Antiqua" w:eastAsia="Batang" w:hAnsi="Book Antiqua"/>
          <w:szCs w:val="24"/>
          <w:lang w:val="es-PR"/>
        </w:rPr>
      </w:pPr>
      <w:r w:rsidRPr="00E66B80">
        <w:rPr>
          <w:rFonts w:ascii="Book Antiqua" w:eastAsia="Batang" w:hAnsi="Book Antiqua"/>
          <w:szCs w:val="24"/>
          <w:lang w:val="es-PR"/>
        </w:rPr>
        <w:t>De acuerdo con la jurisprudencia puertorriqueña, el derecho de intimidad consagrado en la Constitución del Estado Libre Asociado de Puerto Rico protege la inviolabilidad del cuerpo humano y el derecho de las personas a tomar decisiones respecto a éste, particularmente su derecho a decidir sobre su tratamiento médico.</w:t>
      </w:r>
      <w:r w:rsidR="0009182D">
        <w:rPr>
          <w:rFonts w:ascii="Book Antiqua" w:eastAsia="Batang" w:hAnsi="Book Antiqua"/>
          <w:szCs w:val="24"/>
          <w:lang w:val="es-PR"/>
        </w:rPr>
        <w:t xml:space="preserve"> </w:t>
      </w:r>
      <w:r w:rsidRPr="00E66B80">
        <w:rPr>
          <w:rFonts w:ascii="Book Antiqua" w:eastAsia="Batang" w:hAnsi="Book Antiqua"/>
          <w:szCs w:val="24"/>
          <w:lang w:val="es-PR"/>
        </w:rPr>
        <w:t xml:space="preserve">Este derecho de aceptar o rechazar tratamiento médico ha sido reconocido especialmente en el contexto de la doctrina del consentimiento informado. </w:t>
      </w:r>
    </w:p>
    <w:p w14:paraId="20C29A36" w14:textId="77777777" w:rsidR="00E66B80" w:rsidRDefault="00E66B80" w:rsidP="00E66B80">
      <w:pPr>
        <w:suppressLineNumbers/>
        <w:spacing w:line="276" w:lineRule="auto"/>
        <w:jc w:val="both"/>
        <w:rPr>
          <w:rFonts w:ascii="Book Antiqua" w:eastAsia="Batang" w:hAnsi="Book Antiqua"/>
          <w:szCs w:val="24"/>
          <w:lang w:val="es-PR"/>
        </w:rPr>
      </w:pPr>
    </w:p>
    <w:p w14:paraId="0C13B358" w14:textId="726342A3" w:rsidR="00E66B80" w:rsidRDefault="00E66B80" w:rsidP="00E66B80">
      <w:pPr>
        <w:suppressLineNumbers/>
        <w:spacing w:line="276" w:lineRule="auto"/>
        <w:jc w:val="both"/>
        <w:rPr>
          <w:rFonts w:ascii="Book Antiqua" w:eastAsia="Batang" w:hAnsi="Book Antiqua"/>
          <w:szCs w:val="24"/>
          <w:lang w:val="es-PR"/>
        </w:rPr>
      </w:pPr>
      <w:r w:rsidRPr="00E66B80">
        <w:rPr>
          <w:rFonts w:ascii="Book Antiqua" w:eastAsia="Batang" w:hAnsi="Book Antiqua"/>
          <w:szCs w:val="24"/>
          <w:lang w:val="es-PR"/>
        </w:rPr>
        <w:t xml:space="preserve">La Constitución de Estados Unidos garantiza el derecho constitucional de todo paciente de rechazar tratamiento médico, siempre que la decisión sea informada y el paciente sea consciente de sus posibles consecuencias. De tratarse de un paciente </w:t>
      </w:r>
      <w:r w:rsidR="0009182D">
        <w:rPr>
          <w:rFonts w:ascii="Book Antiqua" w:eastAsia="Batang" w:hAnsi="Book Antiqua"/>
          <w:szCs w:val="24"/>
          <w:lang w:val="es-PR"/>
        </w:rPr>
        <w:t xml:space="preserve">no </w:t>
      </w:r>
      <w:r w:rsidRPr="00E66B80">
        <w:rPr>
          <w:rFonts w:ascii="Book Antiqua" w:eastAsia="Batang" w:hAnsi="Book Antiqua"/>
          <w:szCs w:val="24"/>
          <w:lang w:val="es-PR"/>
        </w:rPr>
        <w:t xml:space="preserve">competente, se puede requerir que se presente prueba clara y convincente de que su voluntad hubiese </w:t>
      </w:r>
      <w:r w:rsidRPr="00E66B80">
        <w:rPr>
          <w:rFonts w:ascii="Book Antiqua" w:eastAsia="Batang" w:hAnsi="Book Antiqua"/>
          <w:szCs w:val="24"/>
          <w:lang w:val="es-PR"/>
        </w:rPr>
        <w:lastRenderedPageBreak/>
        <w:t>sido rechazar el tratamiento médico. En vista de que ningún derecho es absoluto, se ha resuelto que, una vez se determine la voluntad del paciente, el tribunal debe sopesar el derecho de dicha persona a rechazar tratamiento médico frente a ciertos intereses apremiantes del Estado.  En reconocimiento del derecho constitucional de aceptar o rechazar tratamiento médico, la Asamblea Legislativa de Puerto Rico aprobó la Ley 160</w:t>
      </w:r>
      <w:r w:rsidR="0009182D">
        <w:rPr>
          <w:rFonts w:ascii="Book Antiqua" w:eastAsia="Batang" w:hAnsi="Book Antiqua"/>
          <w:szCs w:val="24"/>
          <w:lang w:val="es-PR"/>
        </w:rPr>
        <w:t>-</w:t>
      </w:r>
      <w:r w:rsidRPr="00E66B80">
        <w:rPr>
          <w:rFonts w:ascii="Book Antiqua" w:eastAsia="Batang" w:hAnsi="Book Antiqua"/>
          <w:szCs w:val="24"/>
          <w:lang w:val="es-PR"/>
        </w:rPr>
        <w:t>2001. Esta ley fue aprobada con el propósito de viabilizar el mecanismo de las declaraciones previas de voluntad y establecer los requisitos necesarios para su validez en casos particulares. Cualquier persona mayor de edad y en pleno disfrute de sus facultades mentales puede expresar en cualquier momento su voluntad anticipada sobre el tratamiento médico que deberá serle o no serle administrado en caso de sufrir una condición de salud terminal o estado vegetativo persistente.</w:t>
      </w:r>
    </w:p>
    <w:p w14:paraId="2B7684D9" w14:textId="77777777" w:rsidR="00E66B80" w:rsidRDefault="00E66B80" w:rsidP="00E66B80">
      <w:pPr>
        <w:suppressLineNumbers/>
        <w:spacing w:line="276" w:lineRule="auto"/>
        <w:jc w:val="both"/>
        <w:rPr>
          <w:rFonts w:ascii="Book Antiqua" w:eastAsia="Batang" w:hAnsi="Book Antiqua"/>
          <w:szCs w:val="24"/>
          <w:lang w:val="es-PR"/>
        </w:rPr>
      </w:pPr>
    </w:p>
    <w:p w14:paraId="6AD3E7E5" w14:textId="1339AC5B" w:rsidR="00E66B80" w:rsidRPr="00E66B80" w:rsidRDefault="00E66B80" w:rsidP="00E66B80">
      <w:pPr>
        <w:suppressLineNumbers/>
        <w:spacing w:line="276" w:lineRule="auto"/>
        <w:jc w:val="both"/>
        <w:rPr>
          <w:rFonts w:ascii="Book Antiqua" w:eastAsia="Batang" w:hAnsi="Book Antiqua"/>
          <w:szCs w:val="24"/>
          <w:lang w:val="es-PR"/>
        </w:rPr>
      </w:pPr>
      <w:r w:rsidRPr="00E66B80">
        <w:rPr>
          <w:rFonts w:ascii="Book Antiqua" w:eastAsia="Batang" w:hAnsi="Book Antiqua"/>
          <w:szCs w:val="24"/>
          <w:lang w:val="es-PR"/>
        </w:rPr>
        <w:t>El Art</w:t>
      </w:r>
      <w:r w:rsidR="0009182D">
        <w:rPr>
          <w:rFonts w:ascii="Book Antiqua" w:eastAsia="Batang" w:hAnsi="Book Antiqua"/>
          <w:szCs w:val="24"/>
          <w:lang w:val="es-PR"/>
        </w:rPr>
        <w:t>ículo</w:t>
      </w:r>
      <w:r w:rsidRPr="00E66B80">
        <w:rPr>
          <w:rFonts w:ascii="Book Antiqua" w:eastAsia="Batang" w:hAnsi="Book Antiqua"/>
          <w:szCs w:val="24"/>
          <w:lang w:val="es-PR"/>
        </w:rPr>
        <w:t xml:space="preserve"> 3 de la Ley</w:t>
      </w:r>
      <w:r w:rsidR="0009182D">
        <w:rPr>
          <w:rFonts w:ascii="Book Antiqua" w:eastAsia="Batang" w:hAnsi="Book Antiqua"/>
          <w:szCs w:val="24"/>
          <w:lang w:val="es-PR"/>
        </w:rPr>
        <w:t xml:space="preserve"> </w:t>
      </w:r>
      <w:r w:rsidRPr="00E66B80">
        <w:rPr>
          <w:rFonts w:ascii="Book Antiqua" w:eastAsia="Batang" w:hAnsi="Book Antiqua"/>
          <w:szCs w:val="24"/>
          <w:lang w:val="es-PR"/>
        </w:rPr>
        <w:t>160</w:t>
      </w:r>
      <w:r w:rsidR="0009182D">
        <w:rPr>
          <w:rFonts w:ascii="Book Antiqua" w:eastAsia="Batang" w:hAnsi="Book Antiqua"/>
          <w:szCs w:val="24"/>
          <w:lang w:val="es-PR"/>
        </w:rPr>
        <w:t>-</w:t>
      </w:r>
      <w:r w:rsidRPr="00E66B80">
        <w:rPr>
          <w:rFonts w:ascii="Book Antiqua" w:eastAsia="Batang" w:hAnsi="Book Antiqua"/>
          <w:szCs w:val="24"/>
          <w:lang w:val="es-PR"/>
        </w:rPr>
        <w:t xml:space="preserve">2001 dispone que la declaración de voluntad allí permitida podrá incluir la designación de un mandatario que tome decisiones sobre aceptación o rechazo de tratamiento en caso de que el declarante no pueda comunicarse por sí mismo. En caso de que no se designe un mandatario, se considerará como tal al pariente mayor de edad más próximo según indique el orden sucesor al del Código Civil, considerándose en primer lugar al cónyuge.  </w:t>
      </w:r>
    </w:p>
    <w:p w14:paraId="0FFC20AB" w14:textId="77777777" w:rsidR="00E66B80" w:rsidRDefault="00E66B80" w:rsidP="00E66B80">
      <w:pPr>
        <w:suppressLineNumbers/>
        <w:spacing w:line="276" w:lineRule="auto"/>
        <w:jc w:val="both"/>
        <w:rPr>
          <w:rFonts w:ascii="Book Antiqua" w:eastAsia="Batang" w:hAnsi="Book Antiqua"/>
          <w:szCs w:val="24"/>
          <w:lang w:val="es-PR"/>
        </w:rPr>
      </w:pPr>
    </w:p>
    <w:p w14:paraId="5E742D7B" w14:textId="449129C4" w:rsidR="00E66B80" w:rsidRPr="00E66B80" w:rsidRDefault="00E66B80" w:rsidP="00E66B80">
      <w:pPr>
        <w:suppressLineNumbers/>
        <w:spacing w:line="276" w:lineRule="auto"/>
        <w:jc w:val="both"/>
        <w:rPr>
          <w:rFonts w:ascii="Book Antiqua" w:eastAsia="Batang" w:hAnsi="Book Antiqua"/>
          <w:szCs w:val="24"/>
          <w:lang w:val="es-PR"/>
        </w:rPr>
      </w:pPr>
      <w:r w:rsidRPr="00E66B80">
        <w:rPr>
          <w:rFonts w:ascii="Book Antiqua" w:eastAsia="Batang" w:hAnsi="Book Antiqua"/>
          <w:szCs w:val="24"/>
          <w:lang w:val="es-PR"/>
        </w:rPr>
        <w:t>De acuerdo con el derecho de intimidad consagrado en nuestra Constitución y del interés libertario protegido por el debido proceso de ley, todo paciente tiene derecho de tomar decisiones sobre su tratamiento médico. Ello incluye el derecho de aceptar o rechazar determinado curso de acción relacionado con su cuidado médico, sin sujeción a diagnósticos particulares o condiciones específicas, aun cuando dicho rechazo pudiese resultar en la muerte de la persona.</w:t>
      </w:r>
    </w:p>
    <w:p w14:paraId="39CBBCAF" w14:textId="77777777" w:rsidR="00E66B80" w:rsidRDefault="00E66B80" w:rsidP="00E66B80">
      <w:pPr>
        <w:suppressLineNumbers/>
        <w:spacing w:line="276" w:lineRule="auto"/>
        <w:jc w:val="both"/>
        <w:rPr>
          <w:rFonts w:ascii="Book Antiqua" w:eastAsia="Batang" w:hAnsi="Book Antiqua"/>
          <w:szCs w:val="24"/>
          <w:lang w:val="es-PR"/>
        </w:rPr>
      </w:pPr>
    </w:p>
    <w:p w14:paraId="2A01BA1A" w14:textId="567DF924" w:rsidR="00E66B80" w:rsidRPr="00E66B80" w:rsidRDefault="00E66B80" w:rsidP="00E66B80">
      <w:pPr>
        <w:suppressLineNumbers/>
        <w:spacing w:line="276" w:lineRule="auto"/>
        <w:jc w:val="both"/>
        <w:rPr>
          <w:rFonts w:ascii="Book Antiqua" w:eastAsia="Batang" w:hAnsi="Book Antiqua"/>
          <w:szCs w:val="24"/>
          <w:lang w:val="es-PR"/>
        </w:rPr>
      </w:pPr>
      <w:r w:rsidRPr="00E66B80">
        <w:rPr>
          <w:rFonts w:ascii="Book Antiqua" w:eastAsia="Batang" w:hAnsi="Book Antiqua"/>
          <w:szCs w:val="24"/>
          <w:lang w:val="es-PR"/>
        </w:rPr>
        <w:t>El mecanismo de la declaración previa de voluntad no puede estar limitado a las dos instancias contenidas en la Ley Núm. 160 de 17 de noviembre de 2001, sino que debe estar disponible para toda persona mayor de edad y competente que desee manifestar su voluntad de rechazar tratamiento médico.</w:t>
      </w:r>
    </w:p>
    <w:p w14:paraId="47682CBA" w14:textId="77777777" w:rsidR="00E66B80" w:rsidRDefault="00E66B80" w:rsidP="00E66B80">
      <w:pPr>
        <w:suppressLineNumbers/>
        <w:spacing w:line="276" w:lineRule="auto"/>
        <w:jc w:val="both"/>
        <w:rPr>
          <w:rFonts w:ascii="Book Antiqua" w:eastAsia="Batang" w:hAnsi="Book Antiqua"/>
          <w:szCs w:val="24"/>
          <w:lang w:val="es-PR"/>
        </w:rPr>
      </w:pPr>
    </w:p>
    <w:p w14:paraId="5AD57CB0" w14:textId="77777777" w:rsidR="00E66B80" w:rsidRDefault="00E66B80" w:rsidP="00E66B80">
      <w:pPr>
        <w:suppressLineNumbers/>
        <w:spacing w:line="276" w:lineRule="auto"/>
        <w:jc w:val="both"/>
        <w:rPr>
          <w:rFonts w:ascii="Book Antiqua" w:eastAsia="Batang" w:hAnsi="Book Antiqua"/>
          <w:szCs w:val="24"/>
          <w:lang w:val="es-PR"/>
        </w:rPr>
      </w:pPr>
      <w:r w:rsidRPr="00E66B80">
        <w:rPr>
          <w:rFonts w:ascii="Book Antiqua" w:eastAsia="Batang" w:hAnsi="Book Antiqua"/>
          <w:szCs w:val="24"/>
          <w:lang w:val="es-PR"/>
        </w:rPr>
        <w:t>En ausencia de una declaración previa de voluntad o designación de mandatario, la voluntad de un paciente de rechazar tratamiento médico debe ser respetada. El Tribunal Supremo de Estados Unidos ha determinado que sería válido exigir que dicha voluntad se demuestre mediante prueba clara y convincente. Lo anterior sólo debe estar sujeto a un balance entre la voluntad del paciente y los intereses apremiantes que pudiera tener el Estado en impedir que se cumpla dicha voluntad.</w:t>
      </w:r>
    </w:p>
    <w:p w14:paraId="708DF938" w14:textId="50795C44" w:rsidR="00E66B80" w:rsidRPr="00E66B80" w:rsidRDefault="00E66B80" w:rsidP="00E66B80">
      <w:pPr>
        <w:suppressLineNumbers/>
        <w:spacing w:line="276" w:lineRule="auto"/>
        <w:jc w:val="both"/>
        <w:rPr>
          <w:rFonts w:ascii="Book Antiqua" w:eastAsia="Batang" w:hAnsi="Book Antiqua"/>
          <w:szCs w:val="24"/>
          <w:lang w:val="es-PR"/>
        </w:rPr>
      </w:pPr>
      <w:r w:rsidRPr="00E66B80">
        <w:rPr>
          <w:rFonts w:ascii="Book Antiqua" w:eastAsia="Batang" w:hAnsi="Book Antiqua"/>
          <w:szCs w:val="24"/>
          <w:lang w:val="es-PR"/>
        </w:rPr>
        <w:lastRenderedPageBreak/>
        <w:t>En Estados Unidos el derecho a rechazar tratamiento médico se deriva de la doctrina de consentimiento informado del derecho común anglosajón y de la cláusula de debido proceso de ley de la Constitución federal. Mientras, en Puerto Rico, dicho derecho se reconoce, no sólo como parte de la doctrina de consentimiento informado, sino como parte del derecho de intimidad expresamente garantizado en nuestra Constitución como un derecho fundamental.</w:t>
      </w:r>
    </w:p>
    <w:p w14:paraId="3EA8A258" w14:textId="77777777" w:rsidR="00E66B80" w:rsidRDefault="00E66B80" w:rsidP="00E66B80">
      <w:pPr>
        <w:suppressLineNumbers/>
        <w:spacing w:line="276" w:lineRule="auto"/>
        <w:jc w:val="both"/>
        <w:rPr>
          <w:rFonts w:ascii="Book Antiqua" w:eastAsia="Batang" w:hAnsi="Book Antiqua"/>
          <w:szCs w:val="24"/>
          <w:lang w:val="es-PR"/>
        </w:rPr>
      </w:pPr>
    </w:p>
    <w:p w14:paraId="119ED5BA" w14:textId="4B1D5091" w:rsidR="00E66B80" w:rsidRPr="00E66B80" w:rsidRDefault="00E66B80" w:rsidP="00E66B80">
      <w:pPr>
        <w:suppressLineNumbers/>
        <w:spacing w:line="276" w:lineRule="auto"/>
        <w:jc w:val="both"/>
        <w:rPr>
          <w:rFonts w:ascii="Book Antiqua" w:eastAsia="Batang" w:hAnsi="Book Antiqua"/>
          <w:szCs w:val="24"/>
          <w:lang w:val="es-PR"/>
        </w:rPr>
      </w:pPr>
      <w:r w:rsidRPr="00E66B80">
        <w:rPr>
          <w:rFonts w:ascii="Book Antiqua" w:eastAsia="Batang" w:hAnsi="Book Antiqua"/>
          <w:szCs w:val="24"/>
          <w:lang w:val="es-PR"/>
        </w:rPr>
        <w:t xml:space="preserve">El rechazo de tratamiento médico como parte de una objeción de conciencia debe ser respetado en toda persona que goce de sano juicio, a menos que en su ejercicio se cause gravé daño a la vida de terceras personas. La evaluación del rechazo de un paciente a cierto tratamiento médico por razones religiosas o de conciencia, no debe basarse en un juicio subjetivo sobre dicha conducta, sino en el respeto a la dignidad humana y a la libertad individual y de culto de esa persona, la cual sólo podría verse limitadas por un interés mayor del Estado. Tanto la Constitución del Estado Libre Asociado de Puerto Rico como la Constitución de Estados Unidos protegen el derecho de las personas a rechazar tratamiento médico, aun cuando su decisión acarree consecuencias fatales para su vida. Esto, en virtud del principio de la inviolabilidad de la dignidad del ser humano y del derecho de intimidad consagrados en la Constitución de Puerto Rico, así como del derecho de libertad protegido por el debido proceso de ley y el derecho de libertad de culto plasmados tanto en la Constitución de Puerto Rico como en la de Estados Unidos. </w:t>
      </w:r>
    </w:p>
    <w:p w14:paraId="5E352DAF" w14:textId="77777777" w:rsidR="00E66B80" w:rsidRDefault="00E66B80" w:rsidP="00E66B80">
      <w:pPr>
        <w:suppressLineNumbers/>
        <w:spacing w:line="276" w:lineRule="auto"/>
        <w:jc w:val="both"/>
        <w:rPr>
          <w:rFonts w:ascii="Book Antiqua" w:eastAsia="Batang" w:hAnsi="Book Antiqua"/>
          <w:szCs w:val="24"/>
          <w:lang w:val="es-PR"/>
        </w:rPr>
      </w:pPr>
    </w:p>
    <w:p w14:paraId="157A0821" w14:textId="76FA236A" w:rsidR="00E66B80" w:rsidRPr="00E66B80" w:rsidRDefault="00E66B80" w:rsidP="00E66B80">
      <w:pPr>
        <w:suppressLineNumbers/>
        <w:spacing w:line="276" w:lineRule="auto"/>
        <w:jc w:val="both"/>
        <w:rPr>
          <w:rFonts w:ascii="Book Antiqua" w:eastAsia="Batang" w:hAnsi="Book Antiqua"/>
          <w:szCs w:val="24"/>
          <w:lang w:val="es-PR"/>
        </w:rPr>
      </w:pPr>
      <w:r w:rsidRPr="00E66B80">
        <w:rPr>
          <w:rFonts w:ascii="Book Antiqua" w:eastAsia="Batang" w:hAnsi="Book Antiqua"/>
          <w:szCs w:val="24"/>
          <w:lang w:val="es-PR"/>
        </w:rPr>
        <w:t>Por tanto, la Ley</w:t>
      </w:r>
      <w:r w:rsidR="0009182D">
        <w:rPr>
          <w:rFonts w:ascii="Book Antiqua" w:eastAsia="Batang" w:hAnsi="Book Antiqua"/>
          <w:szCs w:val="24"/>
          <w:lang w:val="es-PR"/>
        </w:rPr>
        <w:t xml:space="preserve"> </w:t>
      </w:r>
      <w:r w:rsidRPr="00E66B80">
        <w:rPr>
          <w:rFonts w:ascii="Book Antiqua" w:eastAsia="Batang" w:hAnsi="Book Antiqua"/>
          <w:szCs w:val="24"/>
          <w:lang w:val="es-PR"/>
        </w:rPr>
        <w:t>160</w:t>
      </w:r>
      <w:r w:rsidR="0009182D">
        <w:rPr>
          <w:rFonts w:ascii="Book Antiqua" w:eastAsia="Batang" w:hAnsi="Book Antiqua"/>
          <w:szCs w:val="24"/>
          <w:lang w:val="es-PR"/>
        </w:rPr>
        <w:t>-2001</w:t>
      </w:r>
      <w:r w:rsidRPr="00E66B80">
        <w:rPr>
          <w:rFonts w:ascii="Book Antiqua" w:eastAsia="Batang" w:hAnsi="Book Antiqua"/>
          <w:szCs w:val="24"/>
          <w:lang w:val="es-PR"/>
        </w:rPr>
        <w:t>, según enmendada, es un esfuerzo de la Asamblea Legislativa para viabilizar los derechos de pacientes, reconocidos de forma general y condicionados mediante la Ley Núm. 194 de 25 de agosto de 2000, según enmendada, conocida como "Carta de Derechos y Responsabilidades del Paciente". La citada Ley</w:t>
      </w:r>
      <w:r w:rsidR="0009182D">
        <w:rPr>
          <w:rFonts w:ascii="Book Antiqua" w:eastAsia="Batang" w:hAnsi="Book Antiqua"/>
          <w:szCs w:val="24"/>
          <w:lang w:val="es-PR"/>
        </w:rPr>
        <w:t xml:space="preserve"> </w:t>
      </w:r>
      <w:r w:rsidRPr="00E66B80">
        <w:rPr>
          <w:rFonts w:ascii="Book Antiqua" w:eastAsia="Batang" w:hAnsi="Book Antiqua"/>
          <w:szCs w:val="24"/>
          <w:lang w:val="es-PR"/>
        </w:rPr>
        <w:t>160</w:t>
      </w:r>
      <w:r w:rsidR="0009182D">
        <w:rPr>
          <w:rFonts w:ascii="Book Antiqua" w:eastAsia="Batang" w:hAnsi="Book Antiqua"/>
          <w:szCs w:val="24"/>
          <w:lang w:val="es-PR"/>
        </w:rPr>
        <w:t>-2001</w:t>
      </w:r>
      <w:r w:rsidRPr="00E66B80">
        <w:rPr>
          <w:rFonts w:ascii="Book Antiqua" w:eastAsia="Batang" w:hAnsi="Book Antiqua"/>
          <w:szCs w:val="24"/>
          <w:lang w:val="es-PR"/>
        </w:rPr>
        <w:t xml:space="preserve"> crea mecanismos para proteger la voluntad del declarante. Al igual que en algunos Estados de la Unión, donde se han ido desarrollando paulatinamente sus respectivos ordenamientos jurídicos para posibilitar estos derechos, le corresponde a la Asamblea Legislativa actuar al respecto a fin de considerar la complejidad de las controversias relacionadas particularmente con el derecho al rechazo de tratamiento médico y los intereses estatales que representa. Esto por las implicaciones médicas, jurídicas, bioéticas, políticas, religiosas, culturales y familiares que conllevan. </w:t>
      </w:r>
    </w:p>
    <w:p w14:paraId="100BCC62" w14:textId="77777777" w:rsidR="00E66B80" w:rsidRDefault="00E66B80" w:rsidP="00E66B80">
      <w:pPr>
        <w:suppressLineNumbers/>
        <w:spacing w:line="276" w:lineRule="auto"/>
        <w:jc w:val="both"/>
        <w:rPr>
          <w:rFonts w:ascii="Book Antiqua" w:eastAsia="Batang" w:hAnsi="Book Antiqua"/>
          <w:szCs w:val="24"/>
          <w:lang w:val="es-PR"/>
        </w:rPr>
      </w:pPr>
    </w:p>
    <w:p w14:paraId="3E197412" w14:textId="77777777" w:rsidR="0009182D" w:rsidRDefault="00E66B80" w:rsidP="00E66B80">
      <w:pPr>
        <w:suppressLineNumbers/>
        <w:spacing w:line="276" w:lineRule="auto"/>
        <w:jc w:val="both"/>
        <w:rPr>
          <w:rFonts w:ascii="Book Antiqua" w:eastAsia="Batang" w:hAnsi="Book Antiqua"/>
          <w:szCs w:val="24"/>
          <w:lang w:val="es-PR"/>
        </w:rPr>
      </w:pPr>
      <w:r w:rsidRPr="00E66B80">
        <w:rPr>
          <w:rFonts w:ascii="Book Antiqua" w:eastAsia="Batang" w:hAnsi="Book Antiqua"/>
          <w:szCs w:val="24"/>
          <w:lang w:val="es-PR"/>
        </w:rPr>
        <w:t xml:space="preserve">La propuesta de enmienda de Ley está fundamentada principalmente en la decisión del Tribunal Supremo de Puerto Rico, en </w:t>
      </w:r>
      <w:r w:rsidRPr="00E66B80">
        <w:rPr>
          <w:rFonts w:ascii="Book Antiqua" w:eastAsia="Batang" w:hAnsi="Book Antiqua"/>
          <w:szCs w:val="24"/>
          <w:u w:val="single"/>
          <w:lang w:val="es-PR"/>
        </w:rPr>
        <w:t>Luis Lozada Flecha v.  Roberto Tirado Flecha</w:t>
      </w:r>
      <w:r w:rsidRPr="00E66B80">
        <w:rPr>
          <w:rFonts w:ascii="Book Antiqua" w:eastAsia="Batang" w:hAnsi="Book Antiqua"/>
          <w:szCs w:val="24"/>
          <w:lang w:val="es-PR"/>
        </w:rPr>
        <w:t>, 177 D.P.R. 893 (2010), donde determina que el Art</w:t>
      </w:r>
      <w:r w:rsidR="0009182D">
        <w:rPr>
          <w:rFonts w:ascii="Book Antiqua" w:eastAsia="Batang" w:hAnsi="Book Antiqua"/>
          <w:szCs w:val="24"/>
          <w:lang w:val="es-PR"/>
        </w:rPr>
        <w:t>ículo</w:t>
      </w:r>
      <w:r w:rsidRPr="00E66B80">
        <w:rPr>
          <w:rFonts w:ascii="Book Antiqua" w:eastAsia="Batang" w:hAnsi="Book Antiqua"/>
          <w:szCs w:val="24"/>
          <w:lang w:val="es-PR"/>
        </w:rPr>
        <w:t xml:space="preserve"> 6 anula la voluntad del declarante al </w:t>
      </w:r>
      <w:r w:rsidRPr="00E66B80">
        <w:rPr>
          <w:rFonts w:ascii="Book Antiqua" w:eastAsia="Batang" w:hAnsi="Book Antiqua"/>
          <w:szCs w:val="24"/>
          <w:lang w:val="es-PR"/>
        </w:rPr>
        <w:lastRenderedPageBreak/>
        <w:t>infringir sus derechos constitucionales tanto bajo la Constitución de Puerto Rico y de Estados Unidos.</w:t>
      </w:r>
      <w:r>
        <w:rPr>
          <w:rFonts w:ascii="Book Antiqua" w:eastAsia="Batang" w:hAnsi="Book Antiqua"/>
          <w:szCs w:val="24"/>
          <w:lang w:val="es-PR"/>
        </w:rPr>
        <w:t xml:space="preserve"> </w:t>
      </w:r>
    </w:p>
    <w:p w14:paraId="554F003F" w14:textId="77777777" w:rsidR="0009182D" w:rsidRDefault="0009182D" w:rsidP="00E66B80">
      <w:pPr>
        <w:suppressLineNumbers/>
        <w:spacing w:line="276" w:lineRule="auto"/>
        <w:jc w:val="both"/>
        <w:rPr>
          <w:rFonts w:ascii="Book Antiqua" w:eastAsia="Batang" w:hAnsi="Book Antiqua"/>
          <w:szCs w:val="24"/>
          <w:lang w:val="es-PR"/>
        </w:rPr>
      </w:pPr>
    </w:p>
    <w:p w14:paraId="05969F60" w14:textId="7D7CEEE4" w:rsidR="00E66B80" w:rsidRPr="00E66B80" w:rsidRDefault="00E66B80" w:rsidP="00E66B80">
      <w:pPr>
        <w:suppressLineNumbers/>
        <w:spacing w:line="276" w:lineRule="auto"/>
        <w:jc w:val="both"/>
        <w:rPr>
          <w:rFonts w:ascii="Book Antiqua" w:eastAsia="Batang" w:hAnsi="Book Antiqua"/>
          <w:sz w:val="26"/>
          <w:szCs w:val="26"/>
          <w:lang w:val="es-PR"/>
        </w:rPr>
      </w:pPr>
      <w:r w:rsidRPr="00E66B80">
        <w:rPr>
          <w:rFonts w:ascii="Book Antiqua" w:eastAsia="Batang" w:hAnsi="Book Antiqua"/>
          <w:szCs w:val="24"/>
          <w:lang w:val="es-PR"/>
        </w:rPr>
        <w:t xml:space="preserve">Concretamente, se ha resuelto que la ética médica sólo obliga al profesional de la salud a proveerle a su paciente la información necesaria para que éste tome una decisión informada sobre qué tratamiento está dispuesto a recibir, pero el médico no puede actuar en contra de la voluntad del paciente por lo que, a través de este proyecto de ley en caso de una revocación oral, necesitará la presencia de un testigo.  En síntesis, estas enmiendas a la </w:t>
      </w:r>
      <w:r w:rsidR="0009182D" w:rsidRPr="00E66B80">
        <w:rPr>
          <w:rFonts w:ascii="Book Antiqua" w:eastAsia="Batang" w:hAnsi="Book Antiqua"/>
          <w:szCs w:val="24"/>
          <w:lang w:val="es-PR"/>
        </w:rPr>
        <w:t>ley</w:t>
      </w:r>
      <w:r w:rsidRPr="00E66B80">
        <w:rPr>
          <w:rFonts w:ascii="Book Antiqua" w:eastAsia="Batang" w:hAnsi="Book Antiqua"/>
          <w:szCs w:val="24"/>
          <w:lang w:val="es-PR"/>
        </w:rPr>
        <w:t xml:space="preserve"> contribuirán a la formación de un público mejor informado, más consciente de su derecho a establecer su última voluntad en una declaración previa, lo cual tendrá el efecto de promover transparencia y</w:t>
      </w:r>
      <w:r w:rsidRPr="00E66B80">
        <w:rPr>
          <w:rFonts w:eastAsia="Batang"/>
          <w:szCs w:val="24"/>
          <w:lang w:val="es-PR"/>
        </w:rPr>
        <w:t xml:space="preserve"> </w:t>
      </w:r>
      <w:r w:rsidRPr="00E66B80">
        <w:rPr>
          <w:rFonts w:ascii="Book Antiqua" w:eastAsia="Batang" w:hAnsi="Book Antiqua"/>
          <w:szCs w:val="24"/>
          <w:lang w:val="es-PR"/>
        </w:rPr>
        <w:t>un mecanismo formal, constitucional de la ejecución de la declaración previa de voluntad y que las instituciones hospitalarias hagan valer los deseos de los pacientes.</w:t>
      </w:r>
    </w:p>
    <w:p w14:paraId="61FF1592" w14:textId="77777777" w:rsidR="00286F8D" w:rsidRPr="009A5215" w:rsidRDefault="00286F8D" w:rsidP="00286F8D">
      <w:pPr>
        <w:pStyle w:val="NormalWeb"/>
        <w:shd w:val="clear" w:color="auto" w:fill="FFFFFF"/>
        <w:spacing w:before="0" w:beforeAutospacing="0" w:after="0" w:afterAutospacing="0" w:line="276" w:lineRule="auto"/>
        <w:ind w:left="720"/>
        <w:jc w:val="both"/>
        <w:rPr>
          <w:rFonts w:ascii="Book Antiqua" w:hAnsi="Book Antiqua"/>
          <w:lang w:val="es-PR"/>
        </w:rPr>
      </w:pPr>
    </w:p>
    <w:p w14:paraId="25C7D05E" w14:textId="77777777" w:rsidR="001F67F5" w:rsidRDefault="001F67F5" w:rsidP="004C5479">
      <w:pPr>
        <w:pStyle w:val="NormalWeb"/>
        <w:shd w:val="clear" w:color="auto" w:fill="FFFFFF"/>
        <w:spacing w:before="0" w:beforeAutospacing="0" w:after="0" w:afterAutospacing="0"/>
        <w:jc w:val="center"/>
        <w:rPr>
          <w:rFonts w:ascii="Book Antiqua" w:hAnsi="Book Antiqua"/>
          <w:b/>
          <w:lang w:val="es-ES"/>
        </w:rPr>
      </w:pPr>
      <w:r w:rsidRPr="000C414B">
        <w:rPr>
          <w:rFonts w:ascii="Book Antiqua" w:hAnsi="Book Antiqua"/>
          <w:b/>
          <w:lang w:val="es-ES"/>
        </w:rPr>
        <w:t>RECOMENDACIÓN</w:t>
      </w:r>
    </w:p>
    <w:p w14:paraId="0E6D82FB" w14:textId="77777777" w:rsidR="004C5479" w:rsidRPr="000C414B" w:rsidRDefault="004C5479" w:rsidP="004C5479">
      <w:pPr>
        <w:pStyle w:val="NormalWeb"/>
        <w:shd w:val="clear" w:color="auto" w:fill="FFFFFF"/>
        <w:spacing w:before="0" w:beforeAutospacing="0" w:after="0" w:afterAutospacing="0"/>
        <w:jc w:val="center"/>
        <w:rPr>
          <w:rFonts w:ascii="Book Antiqua" w:hAnsi="Book Antiqua"/>
          <w:b/>
          <w:lang w:val="es-ES"/>
        </w:rPr>
      </w:pPr>
    </w:p>
    <w:p w14:paraId="399CDCDA" w14:textId="5B3C22B3" w:rsidR="00567D3E" w:rsidRDefault="001F67F5" w:rsidP="009E583C">
      <w:pPr>
        <w:pStyle w:val="NormalWeb"/>
        <w:shd w:val="clear" w:color="auto" w:fill="FFFFFF"/>
        <w:spacing w:before="0" w:beforeAutospacing="0" w:after="0" w:afterAutospacing="0" w:line="276" w:lineRule="auto"/>
        <w:jc w:val="both"/>
        <w:rPr>
          <w:rFonts w:ascii="Book Antiqua" w:hAnsi="Book Antiqua"/>
          <w:lang w:val="es-ES"/>
        </w:rPr>
      </w:pPr>
      <w:r>
        <w:rPr>
          <w:rFonts w:ascii="Book Antiqua" w:hAnsi="Book Antiqua"/>
          <w:lang w:val="es-ES"/>
        </w:rPr>
        <w:t xml:space="preserve">Con las enmiendas </w:t>
      </w:r>
      <w:r w:rsidR="006C061E">
        <w:rPr>
          <w:rFonts w:ascii="Book Antiqua" w:hAnsi="Book Antiqua"/>
          <w:lang w:val="es-ES"/>
        </w:rPr>
        <w:t>sugeridas</w:t>
      </w:r>
      <w:r>
        <w:rPr>
          <w:rFonts w:ascii="Book Antiqua" w:hAnsi="Book Antiqua"/>
          <w:lang w:val="es-ES"/>
        </w:rPr>
        <w:t xml:space="preserve"> por parte de </w:t>
      </w:r>
      <w:r w:rsidR="00D325E0">
        <w:rPr>
          <w:rFonts w:ascii="Book Antiqua" w:hAnsi="Book Antiqua"/>
          <w:lang w:val="es-ES"/>
        </w:rPr>
        <w:t>la Comisión Informante</w:t>
      </w:r>
      <w:r>
        <w:rPr>
          <w:rFonts w:ascii="Book Antiqua" w:hAnsi="Book Antiqua"/>
          <w:lang w:val="es-ES"/>
        </w:rPr>
        <w:t>,</w:t>
      </w:r>
      <w:r w:rsidR="00D325E0">
        <w:rPr>
          <w:rFonts w:ascii="Book Antiqua" w:hAnsi="Book Antiqua"/>
          <w:lang w:val="es-ES"/>
        </w:rPr>
        <w:t xml:space="preserve"> esta</w:t>
      </w:r>
      <w:r>
        <w:rPr>
          <w:rFonts w:ascii="Book Antiqua" w:hAnsi="Book Antiqua"/>
          <w:lang w:val="es-ES"/>
        </w:rPr>
        <w:t xml:space="preserve"> recomienda la aprobación del Proyecto de la Cámara </w:t>
      </w:r>
      <w:r w:rsidR="0009182D">
        <w:rPr>
          <w:rFonts w:ascii="Book Antiqua" w:hAnsi="Book Antiqua"/>
          <w:lang w:val="es-ES"/>
        </w:rPr>
        <w:t>68</w:t>
      </w:r>
      <w:r>
        <w:rPr>
          <w:rFonts w:ascii="Book Antiqua" w:hAnsi="Book Antiqua"/>
          <w:lang w:val="es-ES"/>
        </w:rPr>
        <w:t xml:space="preserve">, por entender que </w:t>
      </w:r>
      <w:r w:rsidR="00D325E0">
        <w:rPr>
          <w:rFonts w:ascii="Book Antiqua" w:hAnsi="Book Antiqua"/>
          <w:lang w:val="es-ES"/>
        </w:rPr>
        <w:t>el</w:t>
      </w:r>
      <w:r>
        <w:rPr>
          <w:rFonts w:ascii="Book Antiqua" w:hAnsi="Book Antiqua"/>
          <w:lang w:val="es-ES"/>
        </w:rPr>
        <w:t xml:space="preserve"> mism</w:t>
      </w:r>
      <w:r w:rsidR="00D325E0">
        <w:rPr>
          <w:rFonts w:ascii="Book Antiqua" w:hAnsi="Book Antiqua"/>
          <w:lang w:val="es-ES"/>
        </w:rPr>
        <w:t>o</w:t>
      </w:r>
      <w:r>
        <w:rPr>
          <w:rFonts w:ascii="Book Antiqua" w:hAnsi="Book Antiqua"/>
          <w:lang w:val="es-ES"/>
        </w:rPr>
        <w:t xml:space="preserve"> </w:t>
      </w:r>
      <w:r w:rsidR="000A5EBF">
        <w:rPr>
          <w:rFonts w:ascii="Book Antiqua" w:hAnsi="Book Antiqua"/>
          <w:lang w:val="es-ES"/>
        </w:rPr>
        <w:t>atempera la política pública del Estado con la jurisprudencia vigente.</w:t>
      </w:r>
    </w:p>
    <w:p w14:paraId="717453EB" w14:textId="77777777" w:rsidR="00161199" w:rsidRDefault="00161199" w:rsidP="009E583C">
      <w:pPr>
        <w:pStyle w:val="NormalWeb"/>
        <w:shd w:val="clear" w:color="auto" w:fill="FFFFFF"/>
        <w:spacing w:before="0" w:beforeAutospacing="0" w:after="0" w:afterAutospacing="0" w:line="276" w:lineRule="auto"/>
        <w:jc w:val="both"/>
        <w:rPr>
          <w:rFonts w:ascii="Book Antiqua" w:hAnsi="Book Antiqua"/>
          <w:lang w:val="es-ES"/>
        </w:rPr>
      </w:pPr>
    </w:p>
    <w:p w14:paraId="35C676D8" w14:textId="77777777" w:rsidR="00161199" w:rsidRPr="00F9466D" w:rsidRDefault="00161199" w:rsidP="00161199">
      <w:pPr>
        <w:jc w:val="center"/>
        <w:rPr>
          <w:rFonts w:ascii="Book Antiqua" w:eastAsia="Book Antiqua" w:hAnsi="Book Antiqua" w:cs="Book Antiqua"/>
          <w:b/>
          <w:szCs w:val="24"/>
          <w:lang w:val="es-AR"/>
        </w:rPr>
      </w:pPr>
      <w:r w:rsidRPr="00F9466D">
        <w:rPr>
          <w:rFonts w:ascii="Book Antiqua" w:eastAsia="Book Antiqua" w:hAnsi="Book Antiqua" w:cs="Book Antiqua"/>
          <w:b/>
          <w:szCs w:val="24"/>
          <w:lang w:val="es-AR"/>
        </w:rPr>
        <w:t>SESIÓN PÚBLICA DE CONSIDERACIÓN FINAL</w:t>
      </w:r>
    </w:p>
    <w:p w14:paraId="19CA12B7" w14:textId="77777777" w:rsidR="00161199" w:rsidRPr="00F9466D" w:rsidRDefault="00161199" w:rsidP="00161199">
      <w:pPr>
        <w:jc w:val="center"/>
        <w:rPr>
          <w:rFonts w:ascii="Book Antiqua" w:eastAsia="Book Antiqua" w:hAnsi="Book Antiqua" w:cs="Book Antiqua"/>
          <w:b/>
          <w:szCs w:val="24"/>
          <w:lang w:val="es-AR"/>
        </w:rPr>
      </w:pPr>
      <w:r w:rsidRPr="00F9466D">
        <w:rPr>
          <w:rFonts w:ascii="Book Antiqua" w:eastAsia="Book Antiqua" w:hAnsi="Book Antiqua" w:cs="Book Antiqua"/>
          <w:b/>
          <w:szCs w:val="24"/>
          <w:lang w:val="es-AR"/>
        </w:rPr>
        <w:t>(“MARK-UP SESSION”)</w:t>
      </w:r>
    </w:p>
    <w:p w14:paraId="783CC394" w14:textId="77777777" w:rsidR="00161199" w:rsidRPr="00F9466D" w:rsidRDefault="00161199" w:rsidP="00161199">
      <w:pPr>
        <w:jc w:val="both"/>
        <w:rPr>
          <w:rFonts w:ascii="Book Antiqua" w:eastAsia="Book Antiqua" w:hAnsi="Book Antiqua" w:cs="Book Antiqua"/>
          <w:szCs w:val="24"/>
          <w:lang w:val="es-AR"/>
        </w:rPr>
      </w:pPr>
    </w:p>
    <w:p w14:paraId="4E280172" w14:textId="6736E362" w:rsidR="00161199" w:rsidRPr="00F9466D" w:rsidRDefault="00161199" w:rsidP="00161199">
      <w:pPr>
        <w:jc w:val="both"/>
        <w:rPr>
          <w:rFonts w:ascii="Book Antiqua" w:hAnsi="Book Antiqua"/>
          <w:szCs w:val="24"/>
          <w:lang w:val="es-AR"/>
        </w:rPr>
      </w:pPr>
      <w:r w:rsidRPr="00161199">
        <w:rPr>
          <w:rFonts w:ascii="Book Antiqua" w:hAnsi="Book Antiqua"/>
          <w:szCs w:val="24"/>
          <w:lang w:val="es-ES"/>
        </w:rPr>
        <w:t xml:space="preserve">Para la aprobación del Proyecto de la Cámara </w:t>
      </w:r>
      <w:r w:rsidR="00D5263F">
        <w:rPr>
          <w:rFonts w:ascii="Book Antiqua" w:hAnsi="Book Antiqua"/>
          <w:szCs w:val="24"/>
          <w:lang w:val="es-ES"/>
        </w:rPr>
        <w:t>68</w:t>
      </w:r>
      <w:r w:rsidRPr="00161199">
        <w:rPr>
          <w:rFonts w:ascii="Book Antiqua" w:hAnsi="Book Antiqua"/>
          <w:szCs w:val="24"/>
          <w:lang w:val="es-ES"/>
        </w:rPr>
        <w:t xml:space="preserve">, con enmiendas, </w:t>
      </w:r>
      <w:r w:rsidRPr="00F9466D">
        <w:rPr>
          <w:rFonts w:ascii="Book Antiqua" w:hAnsi="Book Antiqua"/>
          <w:szCs w:val="24"/>
          <w:lang w:val="es-AR"/>
        </w:rPr>
        <w:t xml:space="preserve">la Comisión </w:t>
      </w:r>
      <w:r>
        <w:rPr>
          <w:rFonts w:ascii="Book Antiqua" w:hAnsi="Book Antiqua"/>
          <w:szCs w:val="24"/>
          <w:lang w:val="es-AR"/>
        </w:rPr>
        <w:t>D</w:t>
      </w:r>
      <w:r w:rsidRPr="00F9466D">
        <w:rPr>
          <w:rFonts w:ascii="Book Antiqua" w:hAnsi="Book Antiqua"/>
          <w:szCs w:val="24"/>
          <w:lang w:val="es-AR"/>
        </w:rPr>
        <w:t xml:space="preserve">e </w:t>
      </w:r>
      <w:r>
        <w:rPr>
          <w:rFonts w:ascii="Book Antiqua" w:hAnsi="Book Antiqua"/>
          <w:szCs w:val="24"/>
          <w:lang w:val="es-AR"/>
        </w:rPr>
        <w:t xml:space="preserve">Lo Jurídico </w:t>
      </w:r>
      <w:r w:rsidRPr="00F9466D">
        <w:rPr>
          <w:rFonts w:ascii="Book Antiqua" w:hAnsi="Book Antiqua"/>
          <w:szCs w:val="24"/>
          <w:lang w:val="es-AR"/>
        </w:rPr>
        <w:t>de la Cámara de Representantes celebró una Sesión Pública de Consideración Final (“</w:t>
      </w:r>
      <w:r w:rsidRPr="00F9466D">
        <w:rPr>
          <w:rFonts w:ascii="Book Antiqua" w:hAnsi="Book Antiqua"/>
          <w:i/>
          <w:szCs w:val="24"/>
          <w:lang w:val="es-AR"/>
        </w:rPr>
        <w:t xml:space="preserve">Mark-up </w:t>
      </w:r>
      <w:proofErr w:type="spellStart"/>
      <w:r w:rsidRPr="00F9466D">
        <w:rPr>
          <w:rFonts w:ascii="Book Antiqua" w:hAnsi="Book Antiqua"/>
          <w:i/>
          <w:szCs w:val="24"/>
          <w:lang w:val="es-AR"/>
        </w:rPr>
        <w:t>Session</w:t>
      </w:r>
      <w:proofErr w:type="spellEnd"/>
      <w:r w:rsidRPr="00F9466D">
        <w:rPr>
          <w:rFonts w:ascii="Book Antiqua" w:hAnsi="Book Antiqua"/>
          <w:i/>
          <w:szCs w:val="24"/>
          <w:lang w:val="es-AR"/>
        </w:rPr>
        <w:t>”</w:t>
      </w:r>
      <w:r w:rsidRPr="00F9466D">
        <w:rPr>
          <w:rFonts w:ascii="Book Antiqua" w:hAnsi="Book Antiqua"/>
          <w:szCs w:val="24"/>
          <w:lang w:val="es-AR"/>
        </w:rPr>
        <w:t xml:space="preserve">) el </w:t>
      </w:r>
      <w:r>
        <w:rPr>
          <w:rFonts w:ascii="Book Antiqua" w:hAnsi="Book Antiqua"/>
          <w:szCs w:val="24"/>
          <w:lang w:val="es-AR"/>
        </w:rPr>
        <w:t xml:space="preserve">7 </w:t>
      </w:r>
      <w:r w:rsidRPr="00F9466D">
        <w:rPr>
          <w:rFonts w:ascii="Book Antiqua" w:hAnsi="Book Antiqua"/>
          <w:szCs w:val="24"/>
          <w:lang w:val="es-AR"/>
        </w:rPr>
        <w:t xml:space="preserve">de </w:t>
      </w:r>
      <w:r>
        <w:rPr>
          <w:rFonts w:ascii="Book Antiqua" w:hAnsi="Book Antiqua"/>
          <w:szCs w:val="24"/>
          <w:lang w:val="es-AR"/>
        </w:rPr>
        <w:t>noviembre</w:t>
      </w:r>
      <w:r w:rsidRPr="00F9466D">
        <w:rPr>
          <w:rFonts w:ascii="Book Antiqua" w:hAnsi="Book Antiqua"/>
          <w:szCs w:val="24"/>
          <w:lang w:val="es-AR"/>
        </w:rPr>
        <w:t xml:space="preserve"> de 2023, a las </w:t>
      </w:r>
      <w:r>
        <w:rPr>
          <w:rFonts w:ascii="Book Antiqua" w:hAnsi="Book Antiqua"/>
          <w:szCs w:val="24"/>
          <w:lang w:val="es-AR"/>
        </w:rPr>
        <w:t>3</w:t>
      </w:r>
      <w:r w:rsidRPr="00F9466D">
        <w:rPr>
          <w:rFonts w:ascii="Book Antiqua" w:hAnsi="Book Antiqua"/>
          <w:szCs w:val="24"/>
          <w:lang w:val="es-AR"/>
        </w:rPr>
        <w:t>:00</w:t>
      </w:r>
      <w:r>
        <w:rPr>
          <w:rFonts w:ascii="Book Antiqua" w:hAnsi="Book Antiqua"/>
          <w:szCs w:val="24"/>
          <w:lang w:val="es-AR"/>
        </w:rPr>
        <w:t xml:space="preserve"> p</w:t>
      </w:r>
      <w:r w:rsidRPr="00F9466D">
        <w:rPr>
          <w:rFonts w:ascii="Book Antiqua" w:hAnsi="Book Antiqua"/>
          <w:szCs w:val="24"/>
          <w:lang w:val="es-AR"/>
        </w:rPr>
        <w:t>m</w:t>
      </w:r>
      <w:r w:rsidRPr="00F9466D">
        <w:rPr>
          <w:rFonts w:ascii="Book Antiqua" w:eastAsia="Book Antiqua" w:hAnsi="Book Antiqua" w:cs="Book Antiqua"/>
          <w:szCs w:val="24"/>
          <w:lang w:val="es-AR"/>
        </w:rPr>
        <w:t xml:space="preserve">, en el Salón de Audiencias </w:t>
      </w:r>
      <w:r>
        <w:rPr>
          <w:rFonts w:ascii="Book Antiqua" w:eastAsia="Book Antiqua" w:hAnsi="Book Antiqua" w:cs="Book Antiqua"/>
          <w:szCs w:val="24"/>
          <w:lang w:val="es-AR"/>
        </w:rPr>
        <w:t>1</w:t>
      </w:r>
      <w:r w:rsidRPr="00F9466D">
        <w:rPr>
          <w:rFonts w:ascii="Book Antiqua" w:eastAsia="Book Antiqua" w:hAnsi="Book Antiqua" w:cs="Book Antiqua"/>
          <w:szCs w:val="24"/>
          <w:lang w:val="es-AR"/>
        </w:rPr>
        <w:t>,</w:t>
      </w:r>
      <w:r w:rsidRPr="00F9466D">
        <w:rPr>
          <w:rFonts w:ascii="Book Antiqua" w:hAnsi="Book Antiqua"/>
          <w:szCs w:val="24"/>
          <w:lang w:val="es-AR"/>
        </w:rPr>
        <w:t xml:space="preserve"> según lo dispone el Reglamento de la Cámara de Representantes.  </w:t>
      </w:r>
    </w:p>
    <w:p w14:paraId="6FCC55D7" w14:textId="77777777" w:rsidR="00161199" w:rsidRPr="00F9466D" w:rsidRDefault="00161199" w:rsidP="00161199">
      <w:pPr>
        <w:ind w:firstLine="720"/>
        <w:jc w:val="both"/>
        <w:rPr>
          <w:rFonts w:ascii="Book Antiqua" w:hAnsi="Book Antiqua"/>
          <w:szCs w:val="24"/>
          <w:lang w:val="es-AR"/>
        </w:rPr>
      </w:pPr>
    </w:p>
    <w:p w14:paraId="0D061ABC" w14:textId="77777777" w:rsidR="00161199" w:rsidRPr="00984BCF" w:rsidRDefault="00161199" w:rsidP="00161199">
      <w:pPr>
        <w:jc w:val="both"/>
        <w:rPr>
          <w:rFonts w:ascii="Book Antiqua" w:hAnsi="Book Antiqua"/>
          <w:szCs w:val="24"/>
          <w:lang w:val="es-PR"/>
        </w:rPr>
      </w:pPr>
      <w:r w:rsidRPr="00161199">
        <w:rPr>
          <w:rFonts w:ascii="Book Antiqua" w:hAnsi="Book Antiqua"/>
          <w:szCs w:val="24"/>
          <w:lang w:val="es-ES"/>
        </w:rPr>
        <w:t xml:space="preserve">La vista no obtuvo el quorum reglamento requerido. Por consiguiente, según lo establecido en la Sección 12.2 (e) del Reglamento de la Cámara de Representantes de Puerto Rico, el </w:t>
      </w:r>
      <w:proofErr w:type="gramStart"/>
      <w:r w:rsidRPr="00161199">
        <w:rPr>
          <w:rFonts w:ascii="Book Antiqua" w:hAnsi="Book Antiqua"/>
          <w:szCs w:val="24"/>
          <w:lang w:val="es-ES"/>
        </w:rPr>
        <w:t>Presidente</w:t>
      </w:r>
      <w:proofErr w:type="gramEnd"/>
      <w:r w:rsidRPr="00161199">
        <w:rPr>
          <w:rFonts w:ascii="Book Antiqua" w:hAnsi="Book Antiqua"/>
          <w:szCs w:val="24"/>
          <w:lang w:val="es-ES"/>
        </w:rPr>
        <w:t xml:space="preserve"> en función, </w:t>
      </w:r>
      <w:proofErr w:type="spellStart"/>
      <w:r w:rsidRPr="00161199">
        <w:rPr>
          <w:rFonts w:ascii="Book Antiqua" w:hAnsi="Book Antiqua"/>
          <w:szCs w:val="24"/>
          <w:lang w:val="es-ES"/>
        </w:rPr>
        <w:t>Hon</w:t>
      </w:r>
      <w:proofErr w:type="spellEnd"/>
      <w:r w:rsidRPr="00161199">
        <w:rPr>
          <w:rFonts w:ascii="Book Antiqua" w:hAnsi="Book Antiqua"/>
          <w:szCs w:val="24"/>
          <w:lang w:val="es-ES"/>
        </w:rPr>
        <w:t xml:space="preserve">. José Varela, citó a los miembros de la Comisión a una reunión ejecutiva a las 5:00 en la Oficina del </w:t>
      </w:r>
      <w:proofErr w:type="gramStart"/>
      <w:r w:rsidRPr="00161199">
        <w:rPr>
          <w:rFonts w:ascii="Book Antiqua" w:hAnsi="Book Antiqua"/>
          <w:szCs w:val="24"/>
          <w:lang w:val="es-ES"/>
        </w:rPr>
        <w:t>Presidente</w:t>
      </w:r>
      <w:proofErr w:type="gramEnd"/>
      <w:r w:rsidRPr="00161199">
        <w:rPr>
          <w:rFonts w:ascii="Book Antiqua" w:hAnsi="Book Antiqua"/>
          <w:szCs w:val="24"/>
          <w:lang w:val="es-ES"/>
        </w:rPr>
        <w:t xml:space="preserve"> de la Cámara de Representantes de Puerto Rico para iniciar el Referéndum, el cual obtuvo los votos requeridos para la aprobación. </w:t>
      </w:r>
    </w:p>
    <w:p w14:paraId="3E3C5B10" w14:textId="77777777" w:rsidR="00161199" w:rsidRPr="00F9466D" w:rsidRDefault="00161199" w:rsidP="00161199">
      <w:pPr>
        <w:suppressLineNumbers/>
        <w:jc w:val="both"/>
        <w:rPr>
          <w:rFonts w:ascii="Book Antiqua" w:hAnsi="Book Antiqua"/>
          <w:szCs w:val="24"/>
          <w:lang w:val="es-AR"/>
        </w:rPr>
      </w:pPr>
    </w:p>
    <w:p w14:paraId="2C7E5A91" w14:textId="77777777" w:rsidR="00161199" w:rsidRPr="00F9466D" w:rsidRDefault="00161199" w:rsidP="00161199">
      <w:pPr>
        <w:suppressLineNumbers/>
        <w:jc w:val="center"/>
        <w:rPr>
          <w:rFonts w:ascii="Book Antiqua" w:hAnsi="Book Antiqua"/>
          <w:b/>
          <w:bCs/>
          <w:szCs w:val="24"/>
          <w:lang w:val="es-AR"/>
        </w:rPr>
      </w:pPr>
      <w:r w:rsidRPr="00F9466D">
        <w:rPr>
          <w:rFonts w:ascii="Book Antiqua" w:hAnsi="Book Antiqua"/>
          <w:b/>
          <w:bCs/>
          <w:szCs w:val="24"/>
          <w:lang w:val="es-AR"/>
        </w:rPr>
        <w:t>ACTA DE CERTIFICACIÓN</w:t>
      </w:r>
    </w:p>
    <w:p w14:paraId="066539C8" w14:textId="77777777" w:rsidR="00161199" w:rsidRDefault="00161199" w:rsidP="00161199">
      <w:pPr>
        <w:suppressLineNumbers/>
        <w:jc w:val="both"/>
        <w:rPr>
          <w:rFonts w:ascii="Book Antiqua" w:hAnsi="Book Antiqua"/>
          <w:szCs w:val="24"/>
          <w:lang w:val="es-AR"/>
        </w:rPr>
      </w:pPr>
    </w:p>
    <w:p w14:paraId="49D8827D" w14:textId="4307D9F9" w:rsidR="00CC3A32" w:rsidRPr="00161199" w:rsidRDefault="00161199" w:rsidP="00161199">
      <w:pPr>
        <w:suppressLineNumbers/>
        <w:jc w:val="both"/>
        <w:rPr>
          <w:rFonts w:ascii="Book Antiqua" w:hAnsi="Book Antiqua"/>
          <w:b/>
          <w:bCs/>
          <w:spacing w:val="-3"/>
          <w:szCs w:val="24"/>
          <w:lang w:val="es-AR"/>
        </w:rPr>
      </w:pPr>
      <w:r w:rsidRPr="00F9466D">
        <w:rPr>
          <w:rFonts w:ascii="Book Antiqua" w:hAnsi="Book Antiqua"/>
          <w:szCs w:val="24"/>
          <w:lang w:val="es-AR"/>
        </w:rPr>
        <w:t>Se acompaña la correspondiente Acta de Certificación Positiva con el presente Informe Positivo en cumplimiento de lo dispuesto en los incisos (e) y (g) de la Sección 12.21 del Reglamento de la Cámara de Representantes.</w:t>
      </w:r>
    </w:p>
    <w:p w14:paraId="4E898561" w14:textId="320D789A" w:rsidR="001F67F5" w:rsidRDefault="001F67F5" w:rsidP="00654CD8">
      <w:pPr>
        <w:pStyle w:val="NormalWeb"/>
        <w:shd w:val="clear" w:color="auto" w:fill="FFFFFF"/>
        <w:spacing w:before="0" w:beforeAutospacing="0" w:after="0" w:afterAutospacing="0"/>
        <w:jc w:val="center"/>
        <w:rPr>
          <w:rFonts w:ascii="Book Antiqua" w:hAnsi="Book Antiqua"/>
          <w:b/>
          <w:lang w:val="es-ES"/>
        </w:rPr>
      </w:pPr>
      <w:r w:rsidRPr="00A24DDE">
        <w:rPr>
          <w:rFonts w:ascii="Book Antiqua" w:hAnsi="Book Antiqua"/>
          <w:b/>
          <w:lang w:val="es-ES"/>
        </w:rPr>
        <w:lastRenderedPageBreak/>
        <w:t>CONCLUSIÓN</w:t>
      </w:r>
    </w:p>
    <w:p w14:paraId="5C6FB77C" w14:textId="77777777" w:rsidR="00654CD8" w:rsidRPr="00A24DDE" w:rsidRDefault="00654CD8" w:rsidP="00654CD8">
      <w:pPr>
        <w:pStyle w:val="NormalWeb"/>
        <w:shd w:val="clear" w:color="auto" w:fill="FFFFFF"/>
        <w:spacing w:before="0" w:beforeAutospacing="0" w:after="0" w:afterAutospacing="0"/>
        <w:jc w:val="center"/>
        <w:rPr>
          <w:rFonts w:ascii="Book Antiqua" w:hAnsi="Book Antiqua"/>
          <w:b/>
          <w:lang w:val="es-ES"/>
        </w:rPr>
      </w:pPr>
    </w:p>
    <w:p w14:paraId="0CCEBC79" w14:textId="386BEC25" w:rsidR="001F67F5" w:rsidRDefault="001F67F5" w:rsidP="009E583C">
      <w:pPr>
        <w:spacing w:line="276" w:lineRule="auto"/>
        <w:jc w:val="both"/>
        <w:rPr>
          <w:rFonts w:ascii="Book Antiqua" w:hAnsi="Book Antiqua"/>
          <w:szCs w:val="24"/>
          <w:lang w:val="es-ES_tradnl"/>
        </w:rPr>
      </w:pPr>
      <w:r w:rsidRPr="001F67F5">
        <w:rPr>
          <w:rFonts w:ascii="Book Antiqua" w:hAnsi="Book Antiqua"/>
          <w:szCs w:val="24"/>
          <w:lang w:val="es-PR"/>
        </w:rPr>
        <w:t xml:space="preserve">A tenor con </w:t>
      </w:r>
      <w:r w:rsidR="00BD7979">
        <w:rPr>
          <w:rFonts w:ascii="Book Antiqua" w:hAnsi="Book Antiqua"/>
          <w:szCs w:val="24"/>
          <w:lang w:val="es-PR"/>
        </w:rPr>
        <w:t xml:space="preserve">lo </w:t>
      </w:r>
      <w:r w:rsidRPr="001F67F5">
        <w:rPr>
          <w:rFonts w:ascii="Book Antiqua" w:hAnsi="Book Antiqua"/>
          <w:szCs w:val="24"/>
          <w:lang w:val="es-PR"/>
        </w:rPr>
        <w:t>expuesto</w:t>
      </w:r>
      <w:r w:rsidR="00BD7979">
        <w:rPr>
          <w:rFonts w:ascii="Book Antiqua" w:hAnsi="Book Antiqua"/>
          <w:szCs w:val="24"/>
          <w:lang w:val="es-PR"/>
        </w:rPr>
        <w:t xml:space="preserve"> anteriormente</w:t>
      </w:r>
      <w:r w:rsidR="001D4A50">
        <w:rPr>
          <w:rFonts w:ascii="Book Antiqua" w:hAnsi="Book Antiqua"/>
          <w:szCs w:val="24"/>
          <w:lang w:val="es-PR"/>
        </w:rPr>
        <w:t xml:space="preserve"> en este informe</w:t>
      </w:r>
      <w:r w:rsidRPr="001F67F5">
        <w:rPr>
          <w:rFonts w:ascii="Book Antiqua" w:hAnsi="Book Antiqua"/>
          <w:szCs w:val="24"/>
          <w:lang w:val="es-PR"/>
        </w:rPr>
        <w:t xml:space="preserve">, la Comisión de </w:t>
      </w:r>
      <w:r w:rsidR="00BD7979">
        <w:rPr>
          <w:rFonts w:ascii="Book Antiqua" w:hAnsi="Book Antiqua"/>
          <w:szCs w:val="24"/>
          <w:lang w:val="es-PR"/>
        </w:rPr>
        <w:t>lo Jurídico</w:t>
      </w:r>
      <w:r w:rsidRPr="001F67F5">
        <w:rPr>
          <w:rFonts w:ascii="Book Antiqua" w:hAnsi="Book Antiqua"/>
          <w:szCs w:val="24"/>
          <w:lang w:val="es-PR"/>
        </w:rPr>
        <w:t xml:space="preserve"> de esta Cámara de Representantes, </w:t>
      </w:r>
      <w:r w:rsidRPr="006C061E">
        <w:rPr>
          <w:rFonts w:ascii="Book Antiqua" w:hAnsi="Book Antiqua"/>
          <w:b/>
          <w:szCs w:val="24"/>
          <w:lang w:val="es-PR"/>
        </w:rPr>
        <w:t>recomienda</w:t>
      </w:r>
      <w:r w:rsidRPr="001F67F5">
        <w:rPr>
          <w:rFonts w:ascii="Book Antiqua" w:hAnsi="Book Antiqua"/>
          <w:szCs w:val="24"/>
          <w:lang w:val="es-PR"/>
        </w:rPr>
        <w:t xml:space="preserve"> a este Cuerpo</w:t>
      </w:r>
      <w:r w:rsidR="00956711">
        <w:rPr>
          <w:rFonts w:ascii="Book Antiqua" w:hAnsi="Book Antiqua"/>
          <w:szCs w:val="24"/>
          <w:lang w:val="es-PR"/>
        </w:rPr>
        <w:t xml:space="preserve"> Legislativo la aprobación del</w:t>
      </w:r>
      <w:r w:rsidRPr="001F67F5">
        <w:rPr>
          <w:rFonts w:ascii="Book Antiqua" w:hAnsi="Book Antiqua"/>
          <w:szCs w:val="24"/>
          <w:lang w:val="es-PR"/>
        </w:rPr>
        <w:t xml:space="preserve"> </w:t>
      </w:r>
      <w:r w:rsidRPr="006C061E">
        <w:rPr>
          <w:rFonts w:ascii="Book Antiqua" w:hAnsi="Book Antiqua"/>
          <w:b/>
          <w:szCs w:val="24"/>
          <w:lang w:val="es-PR"/>
        </w:rPr>
        <w:t>P</w:t>
      </w:r>
      <w:r w:rsidR="006C061E" w:rsidRPr="006C061E">
        <w:rPr>
          <w:rFonts w:ascii="Book Antiqua" w:hAnsi="Book Antiqua"/>
          <w:b/>
          <w:szCs w:val="24"/>
          <w:lang w:val="es-PR"/>
        </w:rPr>
        <w:t>royecto</w:t>
      </w:r>
      <w:r w:rsidRPr="006C061E">
        <w:rPr>
          <w:rFonts w:ascii="Book Antiqua" w:hAnsi="Book Antiqua"/>
          <w:b/>
          <w:szCs w:val="24"/>
          <w:lang w:val="es-PR"/>
        </w:rPr>
        <w:t xml:space="preserve"> de la C</w:t>
      </w:r>
      <w:r w:rsidR="006C061E" w:rsidRPr="006C061E">
        <w:rPr>
          <w:rFonts w:ascii="Book Antiqua" w:hAnsi="Book Antiqua"/>
          <w:b/>
          <w:szCs w:val="24"/>
          <w:lang w:val="es-PR"/>
        </w:rPr>
        <w:t xml:space="preserve">ámara </w:t>
      </w:r>
      <w:r w:rsidR="0009182D">
        <w:rPr>
          <w:rFonts w:ascii="Book Antiqua" w:hAnsi="Book Antiqua"/>
          <w:b/>
          <w:szCs w:val="24"/>
          <w:lang w:val="es-PR"/>
        </w:rPr>
        <w:t>68</w:t>
      </w:r>
      <w:r w:rsidRPr="001F67F5">
        <w:rPr>
          <w:rFonts w:ascii="Book Antiqua" w:hAnsi="Book Antiqua"/>
          <w:szCs w:val="24"/>
          <w:lang w:val="es-PR"/>
        </w:rPr>
        <w:t xml:space="preserve">, </w:t>
      </w:r>
      <w:r w:rsidRPr="006C061E">
        <w:rPr>
          <w:rFonts w:ascii="Book Antiqua" w:hAnsi="Book Antiqua"/>
          <w:b/>
          <w:szCs w:val="24"/>
          <w:lang w:val="es-PR"/>
        </w:rPr>
        <w:t>con las enmiendas</w:t>
      </w:r>
      <w:r w:rsidRPr="001F67F5">
        <w:rPr>
          <w:rFonts w:ascii="Book Antiqua" w:hAnsi="Book Antiqua"/>
          <w:szCs w:val="24"/>
          <w:lang w:val="es-PR"/>
        </w:rPr>
        <w:t xml:space="preserve"> incluidas en el entirillado electrónico.  </w:t>
      </w:r>
    </w:p>
    <w:p w14:paraId="72212673" w14:textId="77777777" w:rsidR="001F67F5" w:rsidRPr="001F67F5" w:rsidRDefault="001F67F5" w:rsidP="001F67F5">
      <w:pPr>
        <w:jc w:val="both"/>
        <w:rPr>
          <w:rFonts w:ascii="Book Antiqua" w:hAnsi="Book Antiqua"/>
          <w:b/>
          <w:szCs w:val="24"/>
          <w:lang w:val="es-PR"/>
        </w:rPr>
      </w:pPr>
    </w:p>
    <w:p w14:paraId="7CCD0854" w14:textId="77777777" w:rsidR="001F67F5" w:rsidRPr="00447236" w:rsidRDefault="001F67F5" w:rsidP="001F67F5">
      <w:pPr>
        <w:jc w:val="both"/>
        <w:rPr>
          <w:rFonts w:ascii="Book Antiqua" w:hAnsi="Book Antiqua"/>
          <w:bCs/>
          <w:szCs w:val="24"/>
          <w:lang w:val="es-PR"/>
        </w:rPr>
      </w:pPr>
      <w:r w:rsidRPr="00447236">
        <w:rPr>
          <w:rFonts w:ascii="Book Antiqua" w:hAnsi="Book Antiqua"/>
          <w:bCs/>
          <w:szCs w:val="24"/>
          <w:lang w:val="es-PR"/>
        </w:rPr>
        <w:t>Respetuosamente sometido,</w:t>
      </w:r>
    </w:p>
    <w:p w14:paraId="60C576C6" w14:textId="77777777" w:rsidR="001F67F5" w:rsidRPr="001F67F5" w:rsidRDefault="001F67F5" w:rsidP="001F67F5">
      <w:pPr>
        <w:jc w:val="both"/>
        <w:rPr>
          <w:rFonts w:ascii="Book Antiqua" w:hAnsi="Book Antiqua"/>
          <w:szCs w:val="24"/>
          <w:lang w:val="es-PR"/>
        </w:rPr>
      </w:pPr>
    </w:p>
    <w:p w14:paraId="126A784D" w14:textId="77777777" w:rsidR="001F67F5" w:rsidRDefault="001F67F5" w:rsidP="001F67F5">
      <w:pPr>
        <w:jc w:val="both"/>
        <w:rPr>
          <w:rFonts w:ascii="Book Antiqua" w:hAnsi="Book Antiqua"/>
          <w:szCs w:val="24"/>
          <w:lang w:val="es-PR"/>
        </w:rPr>
      </w:pPr>
    </w:p>
    <w:p w14:paraId="302EADBD" w14:textId="77777777" w:rsidR="00CC3A32" w:rsidRDefault="00CC3A32" w:rsidP="001F67F5">
      <w:pPr>
        <w:jc w:val="both"/>
        <w:rPr>
          <w:rFonts w:ascii="Book Antiqua" w:hAnsi="Book Antiqua"/>
          <w:szCs w:val="24"/>
          <w:lang w:val="es-PR"/>
        </w:rPr>
      </w:pPr>
    </w:p>
    <w:p w14:paraId="710D676A" w14:textId="77777777" w:rsidR="00CC3A32" w:rsidRDefault="00CC3A32" w:rsidP="001F67F5">
      <w:pPr>
        <w:jc w:val="both"/>
        <w:rPr>
          <w:rFonts w:ascii="Book Antiqua" w:hAnsi="Book Antiqua"/>
          <w:szCs w:val="24"/>
          <w:lang w:val="es-PR"/>
        </w:rPr>
      </w:pPr>
    </w:p>
    <w:p w14:paraId="3CAF744D" w14:textId="77777777" w:rsidR="00CC3A32" w:rsidRPr="001F67F5" w:rsidRDefault="00CC3A32" w:rsidP="001F67F5">
      <w:pPr>
        <w:jc w:val="both"/>
        <w:rPr>
          <w:rFonts w:ascii="Book Antiqua" w:hAnsi="Book Antiqua"/>
          <w:szCs w:val="24"/>
          <w:lang w:val="es-PR"/>
        </w:rPr>
      </w:pPr>
    </w:p>
    <w:p w14:paraId="1995EACE" w14:textId="657C0C2A" w:rsidR="001F67F5" w:rsidRPr="001F67F5" w:rsidRDefault="001F67F5" w:rsidP="001F67F5">
      <w:pPr>
        <w:jc w:val="both"/>
        <w:rPr>
          <w:rFonts w:ascii="Book Antiqua" w:hAnsi="Book Antiqua"/>
          <w:b/>
          <w:szCs w:val="24"/>
          <w:lang w:val="es-PR"/>
        </w:rPr>
      </w:pPr>
      <w:proofErr w:type="spellStart"/>
      <w:r w:rsidRPr="001F67F5">
        <w:rPr>
          <w:rFonts w:ascii="Book Antiqua" w:hAnsi="Book Antiqua"/>
          <w:b/>
          <w:szCs w:val="24"/>
          <w:lang w:val="es-PR"/>
        </w:rPr>
        <w:t>Hon</w:t>
      </w:r>
      <w:proofErr w:type="spellEnd"/>
      <w:r w:rsidRPr="001F67F5">
        <w:rPr>
          <w:rFonts w:ascii="Book Antiqua" w:hAnsi="Book Antiqua"/>
          <w:b/>
          <w:szCs w:val="24"/>
          <w:lang w:val="es-PR"/>
        </w:rPr>
        <w:t xml:space="preserve">. </w:t>
      </w:r>
      <w:r w:rsidR="00BD7979">
        <w:rPr>
          <w:rFonts w:ascii="Book Antiqua" w:hAnsi="Book Antiqua"/>
          <w:b/>
          <w:szCs w:val="24"/>
          <w:lang w:val="es-PR"/>
        </w:rPr>
        <w:t>Rafael Hernández Montañez</w:t>
      </w:r>
    </w:p>
    <w:p w14:paraId="275DA998" w14:textId="3C544070" w:rsidR="001F67F5" w:rsidRPr="001F67F5" w:rsidRDefault="001F67F5" w:rsidP="001F67F5">
      <w:pPr>
        <w:jc w:val="both"/>
        <w:rPr>
          <w:rFonts w:ascii="Book Antiqua" w:hAnsi="Book Antiqua"/>
          <w:szCs w:val="24"/>
          <w:lang w:val="es-PR"/>
        </w:rPr>
      </w:pPr>
      <w:r w:rsidRPr="001F67F5">
        <w:rPr>
          <w:rFonts w:ascii="Book Antiqua" w:hAnsi="Book Antiqua"/>
          <w:szCs w:val="24"/>
          <w:lang w:val="es-PR"/>
        </w:rPr>
        <w:t>President</w:t>
      </w:r>
      <w:r w:rsidR="00447236">
        <w:rPr>
          <w:rFonts w:ascii="Book Antiqua" w:hAnsi="Book Antiqua"/>
          <w:szCs w:val="24"/>
          <w:lang w:val="es-PR"/>
        </w:rPr>
        <w:t>e</w:t>
      </w:r>
    </w:p>
    <w:p w14:paraId="4F3FEE01" w14:textId="5B2C74A7" w:rsidR="001F67F5" w:rsidRDefault="001F67F5" w:rsidP="001F67F5">
      <w:pPr>
        <w:jc w:val="both"/>
        <w:rPr>
          <w:rFonts w:ascii="Book Antiqua" w:hAnsi="Book Antiqua"/>
          <w:szCs w:val="24"/>
          <w:lang w:val="es-ES_tradnl"/>
        </w:rPr>
      </w:pPr>
      <w:r w:rsidRPr="001F67F5">
        <w:rPr>
          <w:rFonts w:ascii="Book Antiqua" w:hAnsi="Book Antiqua"/>
          <w:szCs w:val="24"/>
          <w:lang w:val="es-PR"/>
        </w:rPr>
        <w:t xml:space="preserve">Comisión de </w:t>
      </w:r>
      <w:r w:rsidR="00BD7979">
        <w:rPr>
          <w:rFonts w:ascii="Book Antiqua" w:hAnsi="Book Antiqua"/>
          <w:szCs w:val="24"/>
          <w:lang w:val="es-PR"/>
        </w:rPr>
        <w:t>lo Jurídico</w:t>
      </w:r>
    </w:p>
    <w:p w14:paraId="629A88A2" w14:textId="77777777" w:rsidR="001F67F5" w:rsidRDefault="001F67F5" w:rsidP="001F67F5">
      <w:pPr>
        <w:jc w:val="both"/>
        <w:rPr>
          <w:rFonts w:ascii="Book Antiqua" w:hAnsi="Book Antiqua"/>
          <w:szCs w:val="24"/>
          <w:lang w:val="es-ES_tradnl"/>
        </w:rPr>
      </w:pPr>
    </w:p>
    <w:p w14:paraId="5D789ABF" w14:textId="77777777" w:rsidR="001F67F5" w:rsidRDefault="001F67F5" w:rsidP="001F67F5">
      <w:pPr>
        <w:jc w:val="both"/>
        <w:rPr>
          <w:rFonts w:ascii="Book Antiqua" w:hAnsi="Book Antiqua"/>
          <w:lang w:val="es-ES_tradnl"/>
        </w:rPr>
      </w:pPr>
    </w:p>
    <w:p w14:paraId="76D580CD" w14:textId="77777777" w:rsidR="001F67F5" w:rsidRPr="00864C5E" w:rsidRDefault="001F67F5" w:rsidP="001F67F5">
      <w:pPr>
        <w:jc w:val="both"/>
        <w:rPr>
          <w:lang w:val="es-ES_tradnl"/>
        </w:rPr>
      </w:pPr>
    </w:p>
    <w:p w14:paraId="77BB3C7E" w14:textId="77777777" w:rsidR="001F67F5" w:rsidRPr="001F67F5" w:rsidRDefault="001F67F5" w:rsidP="001F67F5">
      <w:pPr>
        <w:jc w:val="both"/>
        <w:rPr>
          <w:rFonts w:ascii="Book Antiqua" w:hAnsi="Book Antiqua"/>
          <w:lang w:val="es-ES_tradnl"/>
        </w:rPr>
      </w:pPr>
    </w:p>
    <w:sectPr w:rsidR="001F67F5" w:rsidRPr="001F67F5">
      <w:headerReference w:type="default" r:id="rId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D95F" w14:textId="77777777" w:rsidR="001004F7" w:rsidRDefault="001004F7">
      <w:r>
        <w:separator/>
      </w:r>
    </w:p>
  </w:endnote>
  <w:endnote w:type="continuationSeparator" w:id="0">
    <w:p w14:paraId="5AF6FC0D" w14:textId="77777777" w:rsidR="001004F7" w:rsidRDefault="0010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9734" w14:textId="77777777" w:rsidR="001004F7" w:rsidRDefault="001004F7">
      <w:r>
        <w:separator/>
      </w:r>
    </w:p>
  </w:footnote>
  <w:footnote w:type="continuationSeparator" w:id="0">
    <w:p w14:paraId="6B0575F3" w14:textId="77777777" w:rsidR="001004F7" w:rsidRDefault="0010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EDE9"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EF31B2">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6F9"/>
    <w:multiLevelType w:val="hybridMultilevel"/>
    <w:tmpl w:val="C18E1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13C76"/>
    <w:multiLevelType w:val="hybridMultilevel"/>
    <w:tmpl w:val="22440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740F9"/>
    <w:multiLevelType w:val="hybridMultilevel"/>
    <w:tmpl w:val="F1AA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34343"/>
    <w:multiLevelType w:val="hybridMultilevel"/>
    <w:tmpl w:val="D1E2720E"/>
    <w:lvl w:ilvl="0" w:tplc="9D904EAE">
      <w:start w:val="1"/>
      <w:numFmt w:val="bullet"/>
      <w:lvlText w:val=""/>
      <w:lvlJc w:val="left"/>
      <w:pPr>
        <w:ind w:left="1068" w:hanging="360"/>
      </w:pPr>
      <w:rPr>
        <w:rFonts w:ascii="Symbol" w:eastAsia="Calibri"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7F5746C"/>
    <w:multiLevelType w:val="hybridMultilevel"/>
    <w:tmpl w:val="F1AAA3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6D6AE2"/>
    <w:multiLevelType w:val="hybridMultilevel"/>
    <w:tmpl w:val="688E8F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46C2E"/>
    <w:multiLevelType w:val="hybridMultilevel"/>
    <w:tmpl w:val="033C6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8E14703"/>
    <w:multiLevelType w:val="hybridMultilevel"/>
    <w:tmpl w:val="19DA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5305E"/>
    <w:multiLevelType w:val="hybridMultilevel"/>
    <w:tmpl w:val="83C2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94FA6"/>
    <w:multiLevelType w:val="hybridMultilevel"/>
    <w:tmpl w:val="9A36A7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20102">
    <w:abstractNumId w:val="6"/>
  </w:num>
  <w:num w:numId="2" w16cid:durableId="302780335">
    <w:abstractNumId w:val="7"/>
  </w:num>
  <w:num w:numId="3" w16cid:durableId="402415074">
    <w:abstractNumId w:val="8"/>
  </w:num>
  <w:num w:numId="4" w16cid:durableId="237830837">
    <w:abstractNumId w:val="2"/>
  </w:num>
  <w:num w:numId="5" w16cid:durableId="590165018">
    <w:abstractNumId w:val="9"/>
  </w:num>
  <w:num w:numId="6" w16cid:durableId="1784376432">
    <w:abstractNumId w:val="0"/>
  </w:num>
  <w:num w:numId="7" w16cid:durableId="2143621124">
    <w:abstractNumId w:val="1"/>
  </w:num>
  <w:num w:numId="8" w16cid:durableId="376316536">
    <w:abstractNumId w:val="4"/>
  </w:num>
  <w:num w:numId="9" w16cid:durableId="284311237">
    <w:abstractNumId w:val="5"/>
  </w:num>
  <w:num w:numId="10" w16cid:durableId="1000700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0" w:nlCheck="1" w:checkStyle="0"/>
  <w:activeWritingStyle w:appName="MSWord" w:lang="es-ES_tradnl" w:vendorID="64" w:dllVersion="0" w:nlCheck="1" w:checkStyle="0"/>
  <w:activeWritingStyle w:appName="MSWord" w:lang="es-PR" w:vendorID="64" w:dllVersion="0" w:nlCheck="1" w:checkStyle="0"/>
  <w:activeWritingStyle w:appName="MSWord" w:lang="en-US" w:vendorID="64" w:dllVersion="0" w:nlCheck="1" w:checkStyle="0"/>
  <w:activeWritingStyle w:appName="MSWord" w:lang="es-A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1F67F5"/>
    <w:rsid w:val="00011658"/>
    <w:rsid w:val="000166C0"/>
    <w:rsid w:val="000173F8"/>
    <w:rsid w:val="00020BBB"/>
    <w:rsid w:val="00022942"/>
    <w:rsid w:val="00031E29"/>
    <w:rsid w:val="00034872"/>
    <w:rsid w:val="00036819"/>
    <w:rsid w:val="00041B4B"/>
    <w:rsid w:val="00043A6C"/>
    <w:rsid w:val="000446BD"/>
    <w:rsid w:val="00044D41"/>
    <w:rsid w:val="00056024"/>
    <w:rsid w:val="00063DB1"/>
    <w:rsid w:val="0007393B"/>
    <w:rsid w:val="000740A5"/>
    <w:rsid w:val="00074627"/>
    <w:rsid w:val="00081883"/>
    <w:rsid w:val="00084ECF"/>
    <w:rsid w:val="0009182D"/>
    <w:rsid w:val="000920CC"/>
    <w:rsid w:val="00095AE1"/>
    <w:rsid w:val="000A5906"/>
    <w:rsid w:val="000A5EBF"/>
    <w:rsid w:val="000A6B6C"/>
    <w:rsid w:val="000B0DBB"/>
    <w:rsid w:val="000B77B5"/>
    <w:rsid w:val="000B7D5A"/>
    <w:rsid w:val="000D5F0C"/>
    <w:rsid w:val="000E003D"/>
    <w:rsid w:val="000E7714"/>
    <w:rsid w:val="000F7CCC"/>
    <w:rsid w:val="001004F7"/>
    <w:rsid w:val="00111E71"/>
    <w:rsid w:val="0011249E"/>
    <w:rsid w:val="001238FC"/>
    <w:rsid w:val="00127C6A"/>
    <w:rsid w:val="00131B4C"/>
    <w:rsid w:val="001363FE"/>
    <w:rsid w:val="0014347E"/>
    <w:rsid w:val="00161199"/>
    <w:rsid w:val="00163B18"/>
    <w:rsid w:val="0017132B"/>
    <w:rsid w:val="00175521"/>
    <w:rsid w:val="0019687A"/>
    <w:rsid w:val="001B10E5"/>
    <w:rsid w:val="001B424B"/>
    <w:rsid w:val="001D4A50"/>
    <w:rsid w:val="001F4CA3"/>
    <w:rsid w:val="001F612A"/>
    <w:rsid w:val="001F67F5"/>
    <w:rsid w:val="00200486"/>
    <w:rsid w:val="00203929"/>
    <w:rsid w:val="00204618"/>
    <w:rsid w:val="00210B59"/>
    <w:rsid w:val="0021117E"/>
    <w:rsid w:val="00211396"/>
    <w:rsid w:val="002129DE"/>
    <w:rsid w:val="00212BCE"/>
    <w:rsid w:val="00220B5C"/>
    <w:rsid w:val="00220D12"/>
    <w:rsid w:val="00220E5D"/>
    <w:rsid w:val="0022288F"/>
    <w:rsid w:val="002257DA"/>
    <w:rsid w:val="00226AE6"/>
    <w:rsid w:val="00243A0F"/>
    <w:rsid w:val="00245B34"/>
    <w:rsid w:val="00251B82"/>
    <w:rsid w:val="00252CED"/>
    <w:rsid w:val="00261722"/>
    <w:rsid w:val="00263355"/>
    <w:rsid w:val="00265F9B"/>
    <w:rsid w:val="00273792"/>
    <w:rsid w:val="0028007F"/>
    <w:rsid w:val="00282013"/>
    <w:rsid w:val="00286F8D"/>
    <w:rsid w:val="00290884"/>
    <w:rsid w:val="002A4DDE"/>
    <w:rsid w:val="002B5949"/>
    <w:rsid w:val="002B5C5D"/>
    <w:rsid w:val="002B5FF7"/>
    <w:rsid w:val="002D4AC8"/>
    <w:rsid w:val="002D5232"/>
    <w:rsid w:val="002D6BA9"/>
    <w:rsid w:val="00311768"/>
    <w:rsid w:val="003200CE"/>
    <w:rsid w:val="00320D78"/>
    <w:rsid w:val="00325D5B"/>
    <w:rsid w:val="0034387F"/>
    <w:rsid w:val="00352DC4"/>
    <w:rsid w:val="00370295"/>
    <w:rsid w:val="00380FE5"/>
    <w:rsid w:val="00385FF5"/>
    <w:rsid w:val="003924DD"/>
    <w:rsid w:val="00394FCB"/>
    <w:rsid w:val="003963F4"/>
    <w:rsid w:val="003969E3"/>
    <w:rsid w:val="003A4571"/>
    <w:rsid w:val="003B4727"/>
    <w:rsid w:val="003B5254"/>
    <w:rsid w:val="003B75A6"/>
    <w:rsid w:val="003C0FAA"/>
    <w:rsid w:val="003C2627"/>
    <w:rsid w:val="003D2CA6"/>
    <w:rsid w:val="003D6B10"/>
    <w:rsid w:val="003D6FD7"/>
    <w:rsid w:val="003E224C"/>
    <w:rsid w:val="003F4F7B"/>
    <w:rsid w:val="004002FD"/>
    <w:rsid w:val="00404BB0"/>
    <w:rsid w:val="004061CA"/>
    <w:rsid w:val="004129FC"/>
    <w:rsid w:val="004143F7"/>
    <w:rsid w:val="00415689"/>
    <w:rsid w:val="004221D8"/>
    <w:rsid w:val="004311AC"/>
    <w:rsid w:val="004327FB"/>
    <w:rsid w:val="004417F8"/>
    <w:rsid w:val="004440CB"/>
    <w:rsid w:val="00447236"/>
    <w:rsid w:val="0045614A"/>
    <w:rsid w:val="004713D2"/>
    <w:rsid w:val="00475022"/>
    <w:rsid w:val="004818EB"/>
    <w:rsid w:val="004875D4"/>
    <w:rsid w:val="004A1EA5"/>
    <w:rsid w:val="004A7323"/>
    <w:rsid w:val="004B2EC8"/>
    <w:rsid w:val="004C1C10"/>
    <w:rsid w:val="004C5479"/>
    <w:rsid w:val="004C56B3"/>
    <w:rsid w:val="004D01AD"/>
    <w:rsid w:val="004D0D74"/>
    <w:rsid w:val="004D2CDB"/>
    <w:rsid w:val="004E538C"/>
    <w:rsid w:val="004E66A3"/>
    <w:rsid w:val="004F14C2"/>
    <w:rsid w:val="004F476C"/>
    <w:rsid w:val="00500A7E"/>
    <w:rsid w:val="005021F1"/>
    <w:rsid w:val="00504051"/>
    <w:rsid w:val="00504396"/>
    <w:rsid w:val="00515291"/>
    <w:rsid w:val="00521639"/>
    <w:rsid w:val="00532BB7"/>
    <w:rsid w:val="005332E4"/>
    <w:rsid w:val="0053550C"/>
    <w:rsid w:val="00544CB6"/>
    <w:rsid w:val="00555018"/>
    <w:rsid w:val="0055530A"/>
    <w:rsid w:val="00560648"/>
    <w:rsid w:val="0056297E"/>
    <w:rsid w:val="00567D3E"/>
    <w:rsid w:val="005723DC"/>
    <w:rsid w:val="00572741"/>
    <w:rsid w:val="00573AC0"/>
    <w:rsid w:val="00574DAF"/>
    <w:rsid w:val="00584F88"/>
    <w:rsid w:val="00591313"/>
    <w:rsid w:val="005B00CC"/>
    <w:rsid w:val="005F06B5"/>
    <w:rsid w:val="006010A2"/>
    <w:rsid w:val="0060320C"/>
    <w:rsid w:val="00605444"/>
    <w:rsid w:val="00613DA0"/>
    <w:rsid w:val="006210DC"/>
    <w:rsid w:val="00634301"/>
    <w:rsid w:val="0064349D"/>
    <w:rsid w:val="00646B15"/>
    <w:rsid w:val="00647518"/>
    <w:rsid w:val="006529CE"/>
    <w:rsid w:val="00653EED"/>
    <w:rsid w:val="00654CD8"/>
    <w:rsid w:val="00665815"/>
    <w:rsid w:val="00685549"/>
    <w:rsid w:val="00697585"/>
    <w:rsid w:val="006A3C45"/>
    <w:rsid w:val="006A7D82"/>
    <w:rsid w:val="006B2945"/>
    <w:rsid w:val="006B4207"/>
    <w:rsid w:val="006B7365"/>
    <w:rsid w:val="006C061E"/>
    <w:rsid w:val="006C2D81"/>
    <w:rsid w:val="006C5386"/>
    <w:rsid w:val="006C7DF8"/>
    <w:rsid w:val="006D4D6D"/>
    <w:rsid w:val="006E2B38"/>
    <w:rsid w:val="006F06FB"/>
    <w:rsid w:val="007026E1"/>
    <w:rsid w:val="00714F76"/>
    <w:rsid w:val="00715A08"/>
    <w:rsid w:val="00715AC8"/>
    <w:rsid w:val="007234AF"/>
    <w:rsid w:val="007247F6"/>
    <w:rsid w:val="00726AD1"/>
    <w:rsid w:val="00726E63"/>
    <w:rsid w:val="007368A1"/>
    <w:rsid w:val="007443AC"/>
    <w:rsid w:val="007462EF"/>
    <w:rsid w:val="00750FC8"/>
    <w:rsid w:val="007533D0"/>
    <w:rsid w:val="00754E63"/>
    <w:rsid w:val="00755069"/>
    <w:rsid w:val="00762DB2"/>
    <w:rsid w:val="0077374C"/>
    <w:rsid w:val="00775B5F"/>
    <w:rsid w:val="00787CB9"/>
    <w:rsid w:val="007A332C"/>
    <w:rsid w:val="007B0660"/>
    <w:rsid w:val="007C26ED"/>
    <w:rsid w:val="007C454F"/>
    <w:rsid w:val="007D5CA2"/>
    <w:rsid w:val="007E120D"/>
    <w:rsid w:val="007E3868"/>
    <w:rsid w:val="007E721F"/>
    <w:rsid w:val="007F32C8"/>
    <w:rsid w:val="007F6A53"/>
    <w:rsid w:val="00800261"/>
    <w:rsid w:val="00802760"/>
    <w:rsid w:val="008064A1"/>
    <w:rsid w:val="00810BF0"/>
    <w:rsid w:val="00820C41"/>
    <w:rsid w:val="00836028"/>
    <w:rsid w:val="008363D9"/>
    <w:rsid w:val="00850256"/>
    <w:rsid w:val="008518C1"/>
    <w:rsid w:val="00852A00"/>
    <w:rsid w:val="00864EB8"/>
    <w:rsid w:val="0087399B"/>
    <w:rsid w:val="008902BA"/>
    <w:rsid w:val="008B5C80"/>
    <w:rsid w:val="008C537E"/>
    <w:rsid w:val="008D4E6F"/>
    <w:rsid w:val="008E5FBD"/>
    <w:rsid w:val="008F0ABE"/>
    <w:rsid w:val="008F3E6E"/>
    <w:rsid w:val="008F7947"/>
    <w:rsid w:val="00901F5A"/>
    <w:rsid w:val="0090791D"/>
    <w:rsid w:val="00910598"/>
    <w:rsid w:val="00911B5F"/>
    <w:rsid w:val="009122C8"/>
    <w:rsid w:val="009145D2"/>
    <w:rsid w:val="00917DDB"/>
    <w:rsid w:val="0092616E"/>
    <w:rsid w:val="009349CB"/>
    <w:rsid w:val="0093686F"/>
    <w:rsid w:val="00942FD4"/>
    <w:rsid w:val="009442D9"/>
    <w:rsid w:val="00945836"/>
    <w:rsid w:val="00951997"/>
    <w:rsid w:val="00952BFD"/>
    <w:rsid w:val="00956711"/>
    <w:rsid w:val="00972A08"/>
    <w:rsid w:val="0098211E"/>
    <w:rsid w:val="009843AD"/>
    <w:rsid w:val="00990352"/>
    <w:rsid w:val="009A5215"/>
    <w:rsid w:val="009B3FA4"/>
    <w:rsid w:val="009D2983"/>
    <w:rsid w:val="009E23B1"/>
    <w:rsid w:val="009E583C"/>
    <w:rsid w:val="00A03405"/>
    <w:rsid w:val="00A05D5A"/>
    <w:rsid w:val="00A1528A"/>
    <w:rsid w:val="00A22B02"/>
    <w:rsid w:val="00A24DDE"/>
    <w:rsid w:val="00A33918"/>
    <w:rsid w:val="00A3449C"/>
    <w:rsid w:val="00A55772"/>
    <w:rsid w:val="00A5581C"/>
    <w:rsid w:val="00A571A6"/>
    <w:rsid w:val="00A7629F"/>
    <w:rsid w:val="00A80A78"/>
    <w:rsid w:val="00A84AF3"/>
    <w:rsid w:val="00A93CEB"/>
    <w:rsid w:val="00A9424E"/>
    <w:rsid w:val="00A95246"/>
    <w:rsid w:val="00A96ECA"/>
    <w:rsid w:val="00AA6239"/>
    <w:rsid w:val="00AA74E2"/>
    <w:rsid w:val="00AB5DF0"/>
    <w:rsid w:val="00AC0647"/>
    <w:rsid w:val="00AD2B5D"/>
    <w:rsid w:val="00AD65DA"/>
    <w:rsid w:val="00AE0848"/>
    <w:rsid w:val="00AE3B92"/>
    <w:rsid w:val="00AF0CEE"/>
    <w:rsid w:val="00AF616D"/>
    <w:rsid w:val="00AF6780"/>
    <w:rsid w:val="00B02B23"/>
    <w:rsid w:val="00B05154"/>
    <w:rsid w:val="00B10253"/>
    <w:rsid w:val="00B2641C"/>
    <w:rsid w:val="00B3153F"/>
    <w:rsid w:val="00B334FF"/>
    <w:rsid w:val="00B667AD"/>
    <w:rsid w:val="00B675F9"/>
    <w:rsid w:val="00B71A85"/>
    <w:rsid w:val="00B752F7"/>
    <w:rsid w:val="00B84C38"/>
    <w:rsid w:val="00B86C00"/>
    <w:rsid w:val="00B947F6"/>
    <w:rsid w:val="00BA76C8"/>
    <w:rsid w:val="00BB0710"/>
    <w:rsid w:val="00BB0FA7"/>
    <w:rsid w:val="00BB6E3A"/>
    <w:rsid w:val="00BC40B9"/>
    <w:rsid w:val="00BD3938"/>
    <w:rsid w:val="00BD7979"/>
    <w:rsid w:val="00BE56D3"/>
    <w:rsid w:val="00BF16AA"/>
    <w:rsid w:val="00BF5385"/>
    <w:rsid w:val="00C05186"/>
    <w:rsid w:val="00C20C27"/>
    <w:rsid w:val="00C234AA"/>
    <w:rsid w:val="00C354B8"/>
    <w:rsid w:val="00C50A6C"/>
    <w:rsid w:val="00C52517"/>
    <w:rsid w:val="00C545BC"/>
    <w:rsid w:val="00C60921"/>
    <w:rsid w:val="00C62936"/>
    <w:rsid w:val="00C64EF2"/>
    <w:rsid w:val="00C653F2"/>
    <w:rsid w:val="00C679E6"/>
    <w:rsid w:val="00C908F9"/>
    <w:rsid w:val="00CA0917"/>
    <w:rsid w:val="00CA1099"/>
    <w:rsid w:val="00CA152C"/>
    <w:rsid w:val="00CA705F"/>
    <w:rsid w:val="00CB2FF1"/>
    <w:rsid w:val="00CB3698"/>
    <w:rsid w:val="00CB6AB1"/>
    <w:rsid w:val="00CC3A32"/>
    <w:rsid w:val="00CC6851"/>
    <w:rsid w:val="00CE07DD"/>
    <w:rsid w:val="00CF3EB1"/>
    <w:rsid w:val="00CF6A55"/>
    <w:rsid w:val="00CF7807"/>
    <w:rsid w:val="00D13385"/>
    <w:rsid w:val="00D231D9"/>
    <w:rsid w:val="00D32269"/>
    <w:rsid w:val="00D325E0"/>
    <w:rsid w:val="00D3663C"/>
    <w:rsid w:val="00D417C2"/>
    <w:rsid w:val="00D5158F"/>
    <w:rsid w:val="00D5263F"/>
    <w:rsid w:val="00D60936"/>
    <w:rsid w:val="00D63AF5"/>
    <w:rsid w:val="00D709EB"/>
    <w:rsid w:val="00D74714"/>
    <w:rsid w:val="00D82F3F"/>
    <w:rsid w:val="00D921C6"/>
    <w:rsid w:val="00D958C2"/>
    <w:rsid w:val="00D97086"/>
    <w:rsid w:val="00DA406A"/>
    <w:rsid w:val="00DA4D40"/>
    <w:rsid w:val="00DC2300"/>
    <w:rsid w:val="00DD0630"/>
    <w:rsid w:val="00DD2712"/>
    <w:rsid w:val="00DE469A"/>
    <w:rsid w:val="00DE4B57"/>
    <w:rsid w:val="00E048A4"/>
    <w:rsid w:val="00E04AB5"/>
    <w:rsid w:val="00E067EC"/>
    <w:rsid w:val="00E202BF"/>
    <w:rsid w:val="00E23A63"/>
    <w:rsid w:val="00E26005"/>
    <w:rsid w:val="00E33B58"/>
    <w:rsid w:val="00E41963"/>
    <w:rsid w:val="00E41D74"/>
    <w:rsid w:val="00E42AB8"/>
    <w:rsid w:val="00E50EEA"/>
    <w:rsid w:val="00E52F58"/>
    <w:rsid w:val="00E556E0"/>
    <w:rsid w:val="00E66B80"/>
    <w:rsid w:val="00E755BD"/>
    <w:rsid w:val="00E80988"/>
    <w:rsid w:val="00E87F23"/>
    <w:rsid w:val="00EA0A5C"/>
    <w:rsid w:val="00EA3E0D"/>
    <w:rsid w:val="00EA4058"/>
    <w:rsid w:val="00EB1143"/>
    <w:rsid w:val="00EB514E"/>
    <w:rsid w:val="00EC1A43"/>
    <w:rsid w:val="00EC26AA"/>
    <w:rsid w:val="00ED024F"/>
    <w:rsid w:val="00ED7A53"/>
    <w:rsid w:val="00EE4273"/>
    <w:rsid w:val="00EF2616"/>
    <w:rsid w:val="00EF31B2"/>
    <w:rsid w:val="00EF7D37"/>
    <w:rsid w:val="00F02004"/>
    <w:rsid w:val="00F042CB"/>
    <w:rsid w:val="00F04DF8"/>
    <w:rsid w:val="00F051F3"/>
    <w:rsid w:val="00F245A2"/>
    <w:rsid w:val="00F30026"/>
    <w:rsid w:val="00F30372"/>
    <w:rsid w:val="00F44795"/>
    <w:rsid w:val="00F564FF"/>
    <w:rsid w:val="00F606B9"/>
    <w:rsid w:val="00F60A20"/>
    <w:rsid w:val="00F657D5"/>
    <w:rsid w:val="00F824B5"/>
    <w:rsid w:val="00F8618D"/>
    <w:rsid w:val="00F87611"/>
    <w:rsid w:val="00F908C6"/>
    <w:rsid w:val="00F91E52"/>
    <w:rsid w:val="00F93482"/>
    <w:rsid w:val="00FA2A07"/>
    <w:rsid w:val="00FB188F"/>
    <w:rsid w:val="00FB2AD2"/>
    <w:rsid w:val="00FB4A6F"/>
    <w:rsid w:val="00FC02BF"/>
    <w:rsid w:val="00FC0A95"/>
    <w:rsid w:val="00FC3D9C"/>
    <w:rsid w:val="00FC6812"/>
    <w:rsid w:val="00FE214F"/>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93E81"/>
  <w15:chartTrackingRefBased/>
  <w15:docId w15:val="{BF4E3908-FECE-4645-9A4B-1143287C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710"/>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CB6A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1F67F5"/>
    <w:pPr>
      <w:spacing w:before="100" w:beforeAutospacing="1" w:after="100" w:afterAutospacing="1"/>
    </w:pPr>
    <w:rPr>
      <w:szCs w:val="24"/>
    </w:rPr>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475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22"/>
    <w:rPr>
      <w:rFonts w:ascii="Segoe UI" w:hAnsi="Segoe UI" w:cs="Segoe UI"/>
      <w:sz w:val="18"/>
      <w:szCs w:val="18"/>
    </w:rPr>
  </w:style>
  <w:style w:type="character" w:customStyle="1" w:styleId="Heading2Char">
    <w:name w:val="Heading 2 Char"/>
    <w:basedOn w:val="DefaultParagraphFont"/>
    <w:link w:val="Heading2"/>
    <w:uiPriority w:val="9"/>
    <w:semiHidden/>
    <w:rsid w:val="00CB6AB1"/>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2129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585">
      <w:bodyDiv w:val="1"/>
      <w:marLeft w:val="0"/>
      <w:marRight w:val="0"/>
      <w:marTop w:val="0"/>
      <w:marBottom w:val="0"/>
      <w:divBdr>
        <w:top w:val="none" w:sz="0" w:space="0" w:color="auto"/>
        <w:left w:val="none" w:sz="0" w:space="0" w:color="auto"/>
        <w:bottom w:val="none" w:sz="0" w:space="0" w:color="auto"/>
        <w:right w:val="none" w:sz="0" w:space="0" w:color="auto"/>
      </w:divBdr>
    </w:div>
    <w:div w:id="54282199">
      <w:bodyDiv w:val="1"/>
      <w:marLeft w:val="0"/>
      <w:marRight w:val="0"/>
      <w:marTop w:val="0"/>
      <w:marBottom w:val="0"/>
      <w:divBdr>
        <w:top w:val="none" w:sz="0" w:space="0" w:color="auto"/>
        <w:left w:val="none" w:sz="0" w:space="0" w:color="auto"/>
        <w:bottom w:val="none" w:sz="0" w:space="0" w:color="auto"/>
        <w:right w:val="none" w:sz="0" w:space="0" w:color="auto"/>
      </w:divBdr>
    </w:div>
    <w:div w:id="104152186">
      <w:bodyDiv w:val="1"/>
      <w:marLeft w:val="0"/>
      <w:marRight w:val="0"/>
      <w:marTop w:val="0"/>
      <w:marBottom w:val="0"/>
      <w:divBdr>
        <w:top w:val="none" w:sz="0" w:space="0" w:color="auto"/>
        <w:left w:val="none" w:sz="0" w:space="0" w:color="auto"/>
        <w:bottom w:val="none" w:sz="0" w:space="0" w:color="auto"/>
        <w:right w:val="none" w:sz="0" w:space="0" w:color="auto"/>
      </w:divBdr>
    </w:div>
    <w:div w:id="159010017">
      <w:bodyDiv w:val="1"/>
      <w:marLeft w:val="0"/>
      <w:marRight w:val="0"/>
      <w:marTop w:val="0"/>
      <w:marBottom w:val="0"/>
      <w:divBdr>
        <w:top w:val="none" w:sz="0" w:space="0" w:color="auto"/>
        <w:left w:val="none" w:sz="0" w:space="0" w:color="auto"/>
        <w:bottom w:val="none" w:sz="0" w:space="0" w:color="auto"/>
        <w:right w:val="none" w:sz="0" w:space="0" w:color="auto"/>
      </w:divBdr>
    </w:div>
    <w:div w:id="206256353">
      <w:bodyDiv w:val="1"/>
      <w:marLeft w:val="0"/>
      <w:marRight w:val="0"/>
      <w:marTop w:val="0"/>
      <w:marBottom w:val="0"/>
      <w:divBdr>
        <w:top w:val="none" w:sz="0" w:space="0" w:color="auto"/>
        <w:left w:val="none" w:sz="0" w:space="0" w:color="auto"/>
        <w:bottom w:val="none" w:sz="0" w:space="0" w:color="auto"/>
        <w:right w:val="none" w:sz="0" w:space="0" w:color="auto"/>
      </w:divBdr>
      <w:divsChild>
        <w:div w:id="1798527653">
          <w:marLeft w:val="0"/>
          <w:marRight w:val="0"/>
          <w:marTop w:val="0"/>
          <w:marBottom w:val="0"/>
          <w:divBdr>
            <w:top w:val="none" w:sz="0" w:space="0" w:color="auto"/>
            <w:left w:val="none" w:sz="0" w:space="0" w:color="auto"/>
            <w:bottom w:val="none" w:sz="0" w:space="0" w:color="auto"/>
            <w:right w:val="none" w:sz="0" w:space="0" w:color="auto"/>
          </w:divBdr>
          <w:divsChild>
            <w:div w:id="1034886412">
              <w:marLeft w:val="0"/>
              <w:marRight w:val="0"/>
              <w:marTop w:val="0"/>
              <w:marBottom w:val="0"/>
              <w:divBdr>
                <w:top w:val="none" w:sz="0" w:space="0" w:color="auto"/>
                <w:left w:val="none" w:sz="0" w:space="0" w:color="auto"/>
                <w:bottom w:val="none" w:sz="0" w:space="0" w:color="auto"/>
                <w:right w:val="none" w:sz="0" w:space="0" w:color="auto"/>
              </w:divBdr>
              <w:divsChild>
                <w:div w:id="18732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7705">
      <w:bodyDiv w:val="1"/>
      <w:marLeft w:val="0"/>
      <w:marRight w:val="0"/>
      <w:marTop w:val="0"/>
      <w:marBottom w:val="0"/>
      <w:divBdr>
        <w:top w:val="none" w:sz="0" w:space="0" w:color="auto"/>
        <w:left w:val="none" w:sz="0" w:space="0" w:color="auto"/>
        <w:bottom w:val="none" w:sz="0" w:space="0" w:color="auto"/>
        <w:right w:val="none" w:sz="0" w:space="0" w:color="auto"/>
      </w:divBdr>
    </w:div>
    <w:div w:id="377438708">
      <w:bodyDiv w:val="1"/>
      <w:marLeft w:val="0"/>
      <w:marRight w:val="0"/>
      <w:marTop w:val="0"/>
      <w:marBottom w:val="0"/>
      <w:divBdr>
        <w:top w:val="none" w:sz="0" w:space="0" w:color="auto"/>
        <w:left w:val="none" w:sz="0" w:space="0" w:color="auto"/>
        <w:bottom w:val="none" w:sz="0" w:space="0" w:color="auto"/>
        <w:right w:val="none" w:sz="0" w:space="0" w:color="auto"/>
      </w:divBdr>
    </w:div>
    <w:div w:id="459618265">
      <w:bodyDiv w:val="1"/>
      <w:marLeft w:val="0"/>
      <w:marRight w:val="0"/>
      <w:marTop w:val="0"/>
      <w:marBottom w:val="0"/>
      <w:divBdr>
        <w:top w:val="none" w:sz="0" w:space="0" w:color="auto"/>
        <w:left w:val="none" w:sz="0" w:space="0" w:color="auto"/>
        <w:bottom w:val="none" w:sz="0" w:space="0" w:color="auto"/>
        <w:right w:val="none" w:sz="0" w:space="0" w:color="auto"/>
      </w:divBdr>
      <w:divsChild>
        <w:div w:id="1020550101">
          <w:marLeft w:val="0"/>
          <w:marRight w:val="0"/>
          <w:marTop w:val="0"/>
          <w:marBottom w:val="0"/>
          <w:divBdr>
            <w:top w:val="none" w:sz="0" w:space="0" w:color="auto"/>
            <w:left w:val="none" w:sz="0" w:space="0" w:color="auto"/>
            <w:bottom w:val="none" w:sz="0" w:space="0" w:color="auto"/>
            <w:right w:val="none" w:sz="0" w:space="0" w:color="auto"/>
          </w:divBdr>
          <w:divsChild>
            <w:div w:id="603924341">
              <w:marLeft w:val="0"/>
              <w:marRight w:val="0"/>
              <w:marTop w:val="0"/>
              <w:marBottom w:val="0"/>
              <w:divBdr>
                <w:top w:val="none" w:sz="0" w:space="0" w:color="auto"/>
                <w:left w:val="none" w:sz="0" w:space="0" w:color="auto"/>
                <w:bottom w:val="none" w:sz="0" w:space="0" w:color="auto"/>
                <w:right w:val="none" w:sz="0" w:space="0" w:color="auto"/>
              </w:divBdr>
              <w:divsChild>
                <w:div w:id="10352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750">
      <w:bodyDiv w:val="1"/>
      <w:marLeft w:val="0"/>
      <w:marRight w:val="0"/>
      <w:marTop w:val="0"/>
      <w:marBottom w:val="0"/>
      <w:divBdr>
        <w:top w:val="none" w:sz="0" w:space="0" w:color="auto"/>
        <w:left w:val="none" w:sz="0" w:space="0" w:color="auto"/>
        <w:bottom w:val="none" w:sz="0" w:space="0" w:color="auto"/>
        <w:right w:val="none" w:sz="0" w:space="0" w:color="auto"/>
      </w:divBdr>
    </w:div>
    <w:div w:id="562836437">
      <w:bodyDiv w:val="1"/>
      <w:marLeft w:val="0"/>
      <w:marRight w:val="0"/>
      <w:marTop w:val="0"/>
      <w:marBottom w:val="0"/>
      <w:divBdr>
        <w:top w:val="none" w:sz="0" w:space="0" w:color="auto"/>
        <w:left w:val="none" w:sz="0" w:space="0" w:color="auto"/>
        <w:bottom w:val="none" w:sz="0" w:space="0" w:color="auto"/>
        <w:right w:val="none" w:sz="0" w:space="0" w:color="auto"/>
      </w:divBdr>
      <w:divsChild>
        <w:div w:id="1641303470">
          <w:marLeft w:val="0"/>
          <w:marRight w:val="0"/>
          <w:marTop w:val="0"/>
          <w:marBottom w:val="0"/>
          <w:divBdr>
            <w:top w:val="none" w:sz="0" w:space="0" w:color="auto"/>
            <w:left w:val="none" w:sz="0" w:space="0" w:color="auto"/>
            <w:bottom w:val="none" w:sz="0" w:space="0" w:color="auto"/>
            <w:right w:val="none" w:sz="0" w:space="0" w:color="auto"/>
          </w:divBdr>
          <w:divsChild>
            <w:div w:id="922107364">
              <w:marLeft w:val="0"/>
              <w:marRight w:val="0"/>
              <w:marTop w:val="0"/>
              <w:marBottom w:val="0"/>
              <w:divBdr>
                <w:top w:val="none" w:sz="0" w:space="0" w:color="auto"/>
                <w:left w:val="none" w:sz="0" w:space="0" w:color="auto"/>
                <w:bottom w:val="none" w:sz="0" w:space="0" w:color="auto"/>
                <w:right w:val="none" w:sz="0" w:space="0" w:color="auto"/>
              </w:divBdr>
              <w:divsChild>
                <w:div w:id="12157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2543">
      <w:bodyDiv w:val="1"/>
      <w:marLeft w:val="0"/>
      <w:marRight w:val="0"/>
      <w:marTop w:val="0"/>
      <w:marBottom w:val="0"/>
      <w:divBdr>
        <w:top w:val="none" w:sz="0" w:space="0" w:color="auto"/>
        <w:left w:val="none" w:sz="0" w:space="0" w:color="auto"/>
        <w:bottom w:val="none" w:sz="0" w:space="0" w:color="auto"/>
        <w:right w:val="none" w:sz="0" w:space="0" w:color="auto"/>
      </w:divBdr>
      <w:divsChild>
        <w:div w:id="1634406259">
          <w:marLeft w:val="0"/>
          <w:marRight w:val="0"/>
          <w:marTop w:val="0"/>
          <w:marBottom w:val="0"/>
          <w:divBdr>
            <w:top w:val="none" w:sz="0" w:space="0" w:color="auto"/>
            <w:left w:val="none" w:sz="0" w:space="0" w:color="auto"/>
            <w:bottom w:val="none" w:sz="0" w:space="0" w:color="auto"/>
            <w:right w:val="none" w:sz="0" w:space="0" w:color="auto"/>
          </w:divBdr>
          <w:divsChild>
            <w:div w:id="1241646596">
              <w:marLeft w:val="0"/>
              <w:marRight w:val="0"/>
              <w:marTop w:val="0"/>
              <w:marBottom w:val="0"/>
              <w:divBdr>
                <w:top w:val="none" w:sz="0" w:space="0" w:color="auto"/>
                <w:left w:val="none" w:sz="0" w:space="0" w:color="auto"/>
                <w:bottom w:val="none" w:sz="0" w:space="0" w:color="auto"/>
                <w:right w:val="none" w:sz="0" w:space="0" w:color="auto"/>
              </w:divBdr>
              <w:divsChild>
                <w:div w:id="1835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1902">
      <w:bodyDiv w:val="1"/>
      <w:marLeft w:val="0"/>
      <w:marRight w:val="0"/>
      <w:marTop w:val="0"/>
      <w:marBottom w:val="0"/>
      <w:divBdr>
        <w:top w:val="none" w:sz="0" w:space="0" w:color="auto"/>
        <w:left w:val="none" w:sz="0" w:space="0" w:color="auto"/>
        <w:bottom w:val="none" w:sz="0" w:space="0" w:color="auto"/>
        <w:right w:val="none" w:sz="0" w:space="0" w:color="auto"/>
      </w:divBdr>
      <w:divsChild>
        <w:div w:id="1500656959">
          <w:marLeft w:val="0"/>
          <w:marRight w:val="0"/>
          <w:marTop w:val="0"/>
          <w:marBottom w:val="0"/>
          <w:divBdr>
            <w:top w:val="none" w:sz="0" w:space="0" w:color="auto"/>
            <w:left w:val="none" w:sz="0" w:space="0" w:color="auto"/>
            <w:bottom w:val="none" w:sz="0" w:space="0" w:color="auto"/>
            <w:right w:val="none" w:sz="0" w:space="0" w:color="auto"/>
          </w:divBdr>
          <w:divsChild>
            <w:div w:id="1094011821">
              <w:marLeft w:val="0"/>
              <w:marRight w:val="0"/>
              <w:marTop w:val="0"/>
              <w:marBottom w:val="0"/>
              <w:divBdr>
                <w:top w:val="none" w:sz="0" w:space="0" w:color="auto"/>
                <w:left w:val="none" w:sz="0" w:space="0" w:color="auto"/>
                <w:bottom w:val="none" w:sz="0" w:space="0" w:color="auto"/>
                <w:right w:val="none" w:sz="0" w:space="0" w:color="auto"/>
              </w:divBdr>
              <w:divsChild>
                <w:div w:id="6875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59425">
      <w:bodyDiv w:val="1"/>
      <w:marLeft w:val="0"/>
      <w:marRight w:val="0"/>
      <w:marTop w:val="0"/>
      <w:marBottom w:val="0"/>
      <w:divBdr>
        <w:top w:val="none" w:sz="0" w:space="0" w:color="auto"/>
        <w:left w:val="none" w:sz="0" w:space="0" w:color="auto"/>
        <w:bottom w:val="none" w:sz="0" w:space="0" w:color="auto"/>
        <w:right w:val="none" w:sz="0" w:space="0" w:color="auto"/>
      </w:divBdr>
    </w:div>
    <w:div w:id="1227687362">
      <w:bodyDiv w:val="1"/>
      <w:marLeft w:val="0"/>
      <w:marRight w:val="0"/>
      <w:marTop w:val="0"/>
      <w:marBottom w:val="0"/>
      <w:divBdr>
        <w:top w:val="none" w:sz="0" w:space="0" w:color="auto"/>
        <w:left w:val="none" w:sz="0" w:space="0" w:color="auto"/>
        <w:bottom w:val="none" w:sz="0" w:space="0" w:color="auto"/>
        <w:right w:val="none" w:sz="0" w:space="0" w:color="auto"/>
      </w:divBdr>
    </w:div>
    <w:div w:id="1272857883">
      <w:bodyDiv w:val="1"/>
      <w:marLeft w:val="0"/>
      <w:marRight w:val="0"/>
      <w:marTop w:val="0"/>
      <w:marBottom w:val="0"/>
      <w:divBdr>
        <w:top w:val="none" w:sz="0" w:space="0" w:color="auto"/>
        <w:left w:val="none" w:sz="0" w:space="0" w:color="auto"/>
        <w:bottom w:val="none" w:sz="0" w:space="0" w:color="auto"/>
        <w:right w:val="none" w:sz="0" w:space="0" w:color="auto"/>
      </w:divBdr>
    </w:div>
    <w:div w:id="1608809476">
      <w:bodyDiv w:val="1"/>
      <w:marLeft w:val="0"/>
      <w:marRight w:val="0"/>
      <w:marTop w:val="0"/>
      <w:marBottom w:val="0"/>
      <w:divBdr>
        <w:top w:val="none" w:sz="0" w:space="0" w:color="auto"/>
        <w:left w:val="none" w:sz="0" w:space="0" w:color="auto"/>
        <w:bottom w:val="none" w:sz="0" w:space="0" w:color="auto"/>
        <w:right w:val="none" w:sz="0" w:space="0" w:color="auto"/>
      </w:divBdr>
      <w:divsChild>
        <w:div w:id="851840987">
          <w:marLeft w:val="0"/>
          <w:marRight w:val="0"/>
          <w:marTop w:val="0"/>
          <w:marBottom w:val="0"/>
          <w:divBdr>
            <w:top w:val="none" w:sz="0" w:space="0" w:color="auto"/>
            <w:left w:val="none" w:sz="0" w:space="0" w:color="auto"/>
            <w:bottom w:val="none" w:sz="0" w:space="0" w:color="auto"/>
            <w:right w:val="none" w:sz="0" w:space="0" w:color="auto"/>
          </w:divBdr>
          <w:divsChild>
            <w:div w:id="1588419545">
              <w:marLeft w:val="0"/>
              <w:marRight w:val="0"/>
              <w:marTop w:val="0"/>
              <w:marBottom w:val="0"/>
              <w:divBdr>
                <w:top w:val="none" w:sz="0" w:space="0" w:color="auto"/>
                <w:left w:val="none" w:sz="0" w:space="0" w:color="auto"/>
                <w:bottom w:val="none" w:sz="0" w:space="0" w:color="auto"/>
                <w:right w:val="none" w:sz="0" w:space="0" w:color="auto"/>
              </w:divBdr>
              <w:divsChild>
                <w:div w:id="13235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4926">
      <w:bodyDiv w:val="1"/>
      <w:marLeft w:val="0"/>
      <w:marRight w:val="0"/>
      <w:marTop w:val="0"/>
      <w:marBottom w:val="0"/>
      <w:divBdr>
        <w:top w:val="none" w:sz="0" w:space="0" w:color="auto"/>
        <w:left w:val="none" w:sz="0" w:space="0" w:color="auto"/>
        <w:bottom w:val="none" w:sz="0" w:space="0" w:color="auto"/>
        <w:right w:val="none" w:sz="0" w:space="0" w:color="auto"/>
      </w:divBdr>
      <w:divsChild>
        <w:div w:id="832530805">
          <w:marLeft w:val="0"/>
          <w:marRight w:val="0"/>
          <w:marTop w:val="0"/>
          <w:marBottom w:val="0"/>
          <w:divBdr>
            <w:top w:val="none" w:sz="0" w:space="0" w:color="auto"/>
            <w:left w:val="none" w:sz="0" w:space="0" w:color="auto"/>
            <w:bottom w:val="none" w:sz="0" w:space="0" w:color="auto"/>
            <w:right w:val="none" w:sz="0" w:space="0" w:color="auto"/>
          </w:divBdr>
          <w:divsChild>
            <w:div w:id="666520155">
              <w:marLeft w:val="0"/>
              <w:marRight w:val="0"/>
              <w:marTop w:val="0"/>
              <w:marBottom w:val="0"/>
              <w:divBdr>
                <w:top w:val="none" w:sz="0" w:space="0" w:color="auto"/>
                <w:left w:val="none" w:sz="0" w:space="0" w:color="auto"/>
                <w:bottom w:val="none" w:sz="0" w:space="0" w:color="auto"/>
                <w:right w:val="none" w:sz="0" w:space="0" w:color="auto"/>
              </w:divBdr>
              <w:divsChild>
                <w:div w:id="3731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69828">
      <w:bodyDiv w:val="1"/>
      <w:marLeft w:val="0"/>
      <w:marRight w:val="0"/>
      <w:marTop w:val="0"/>
      <w:marBottom w:val="0"/>
      <w:divBdr>
        <w:top w:val="none" w:sz="0" w:space="0" w:color="auto"/>
        <w:left w:val="none" w:sz="0" w:space="0" w:color="auto"/>
        <w:bottom w:val="none" w:sz="0" w:space="0" w:color="auto"/>
        <w:right w:val="none" w:sz="0" w:space="0" w:color="auto"/>
      </w:divBdr>
      <w:divsChild>
        <w:div w:id="1449931465">
          <w:marLeft w:val="0"/>
          <w:marRight w:val="0"/>
          <w:marTop w:val="0"/>
          <w:marBottom w:val="0"/>
          <w:divBdr>
            <w:top w:val="none" w:sz="0" w:space="0" w:color="auto"/>
            <w:left w:val="none" w:sz="0" w:space="0" w:color="auto"/>
            <w:bottom w:val="none" w:sz="0" w:space="0" w:color="auto"/>
            <w:right w:val="none" w:sz="0" w:space="0" w:color="auto"/>
          </w:divBdr>
          <w:divsChild>
            <w:div w:id="235750764">
              <w:marLeft w:val="0"/>
              <w:marRight w:val="0"/>
              <w:marTop w:val="0"/>
              <w:marBottom w:val="0"/>
              <w:divBdr>
                <w:top w:val="none" w:sz="0" w:space="0" w:color="auto"/>
                <w:left w:val="none" w:sz="0" w:space="0" w:color="auto"/>
                <w:bottom w:val="none" w:sz="0" w:space="0" w:color="auto"/>
                <w:right w:val="none" w:sz="0" w:space="0" w:color="auto"/>
              </w:divBdr>
              <w:divsChild>
                <w:div w:id="7081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9292">
      <w:bodyDiv w:val="1"/>
      <w:marLeft w:val="0"/>
      <w:marRight w:val="0"/>
      <w:marTop w:val="0"/>
      <w:marBottom w:val="0"/>
      <w:divBdr>
        <w:top w:val="none" w:sz="0" w:space="0" w:color="auto"/>
        <w:left w:val="none" w:sz="0" w:space="0" w:color="auto"/>
        <w:bottom w:val="none" w:sz="0" w:space="0" w:color="auto"/>
        <w:right w:val="none" w:sz="0" w:space="0" w:color="auto"/>
      </w:divBdr>
      <w:divsChild>
        <w:div w:id="2106728540">
          <w:marLeft w:val="0"/>
          <w:marRight w:val="0"/>
          <w:marTop w:val="0"/>
          <w:marBottom w:val="0"/>
          <w:divBdr>
            <w:top w:val="none" w:sz="0" w:space="0" w:color="auto"/>
            <w:left w:val="none" w:sz="0" w:space="0" w:color="auto"/>
            <w:bottom w:val="none" w:sz="0" w:space="0" w:color="auto"/>
            <w:right w:val="none" w:sz="0" w:space="0" w:color="auto"/>
          </w:divBdr>
          <w:divsChild>
            <w:div w:id="870991480">
              <w:marLeft w:val="0"/>
              <w:marRight w:val="0"/>
              <w:marTop w:val="0"/>
              <w:marBottom w:val="0"/>
              <w:divBdr>
                <w:top w:val="none" w:sz="0" w:space="0" w:color="auto"/>
                <w:left w:val="none" w:sz="0" w:space="0" w:color="auto"/>
                <w:bottom w:val="none" w:sz="0" w:space="0" w:color="auto"/>
                <w:right w:val="none" w:sz="0" w:space="0" w:color="auto"/>
              </w:divBdr>
              <w:divsChild>
                <w:div w:id="944188537">
                  <w:marLeft w:val="0"/>
                  <w:marRight w:val="0"/>
                  <w:marTop w:val="0"/>
                  <w:marBottom w:val="0"/>
                  <w:divBdr>
                    <w:top w:val="none" w:sz="0" w:space="0" w:color="auto"/>
                    <w:left w:val="none" w:sz="0" w:space="0" w:color="auto"/>
                    <w:bottom w:val="none" w:sz="0" w:space="0" w:color="auto"/>
                    <w:right w:val="none" w:sz="0" w:space="0" w:color="auto"/>
                  </w:divBdr>
                </w:div>
              </w:divsChild>
            </w:div>
            <w:div w:id="225605450">
              <w:marLeft w:val="0"/>
              <w:marRight w:val="0"/>
              <w:marTop w:val="0"/>
              <w:marBottom w:val="0"/>
              <w:divBdr>
                <w:top w:val="none" w:sz="0" w:space="0" w:color="auto"/>
                <w:left w:val="none" w:sz="0" w:space="0" w:color="auto"/>
                <w:bottom w:val="none" w:sz="0" w:space="0" w:color="auto"/>
                <w:right w:val="none" w:sz="0" w:space="0" w:color="auto"/>
              </w:divBdr>
              <w:divsChild>
                <w:div w:id="1943799292">
                  <w:marLeft w:val="0"/>
                  <w:marRight w:val="0"/>
                  <w:marTop w:val="0"/>
                  <w:marBottom w:val="0"/>
                  <w:divBdr>
                    <w:top w:val="none" w:sz="0" w:space="0" w:color="auto"/>
                    <w:left w:val="none" w:sz="0" w:space="0" w:color="auto"/>
                    <w:bottom w:val="none" w:sz="0" w:space="0" w:color="auto"/>
                    <w:right w:val="none" w:sz="0" w:space="0" w:color="auto"/>
                  </w:divBdr>
                </w:div>
              </w:divsChild>
            </w:div>
            <w:div w:id="1628853731">
              <w:marLeft w:val="0"/>
              <w:marRight w:val="0"/>
              <w:marTop w:val="0"/>
              <w:marBottom w:val="0"/>
              <w:divBdr>
                <w:top w:val="none" w:sz="0" w:space="0" w:color="auto"/>
                <w:left w:val="none" w:sz="0" w:space="0" w:color="auto"/>
                <w:bottom w:val="none" w:sz="0" w:space="0" w:color="auto"/>
                <w:right w:val="none" w:sz="0" w:space="0" w:color="auto"/>
              </w:divBdr>
              <w:divsChild>
                <w:div w:id="238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4658">
      <w:bodyDiv w:val="1"/>
      <w:marLeft w:val="0"/>
      <w:marRight w:val="0"/>
      <w:marTop w:val="0"/>
      <w:marBottom w:val="0"/>
      <w:divBdr>
        <w:top w:val="none" w:sz="0" w:space="0" w:color="auto"/>
        <w:left w:val="none" w:sz="0" w:space="0" w:color="auto"/>
        <w:bottom w:val="none" w:sz="0" w:space="0" w:color="auto"/>
        <w:right w:val="none" w:sz="0" w:space="0" w:color="auto"/>
      </w:divBdr>
    </w:div>
    <w:div w:id="2023630153">
      <w:bodyDiv w:val="1"/>
      <w:marLeft w:val="0"/>
      <w:marRight w:val="0"/>
      <w:marTop w:val="0"/>
      <w:marBottom w:val="0"/>
      <w:divBdr>
        <w:top w:val="none" w:sz="0" w:space="0" w:color="auto"/>
        <w:left w:val="none" w:sz="0" w:space="0" w:color="auto"/>
        <w:bottom w:val="none" w:sz="0" w:space="0" w:color="auto"/>
        <w:right w:val="none" w:sz="0" w:space="0" w:color="auto"/>
      </w:divBdr>
      <w:divsChild>
        <w:div w:id="691304670">
          <w:marLeft w:val="0"/>
          <w:marRight w:val="0"/>
          <w:marTop w:val="0"/>
          <w:marBottom w:val="0"/>
          <w:divBdr>
            <w:top w:val="none" w:sz="0" w:space="0" w:color="auto"/>
            <w:left w:val="none" w:sz="0" w:space="0" w:color="auto"/>
            <w:bottom w:val="none" w:sz="0" w:space="0" w:color="auto"/>
            <w:right w:val="none" w:sz="0" w:space="0" w:color="auto"/>
          </w:divBdr>
          <w:divsChild>
            <w:div w:id="1376538427">
              <w:marLeft w:val="0"/>
              <w:marRight w:val="0"/>
              <w:marTop w:val="0"/>
              <w:marBottom w:val="0"/>
              <w:divBdr>
                <w:top w:val="none" w:sz="0" w:space="0" w:color="auto"/>
                <w:left w:val="none" w:sz="0" w:space="0" w:color="auto"/>
                <w:bottom w:val="none" w:sz="0" w:space="0" w:color="auto"/>
                <w:right w:val="none" w:sz="0" w:space="0" w:color="auto"/>
              </w:divBdr>
              <w:divsChild>
                <w:div w:id="15009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0CD1EFC-0EBB-4840-ABCF-CA57EF6F4904}">
  <ds:schemaRefs>
    <ds:schemaRef ds:uri="http://schemas.openxmlformats.org/officeDocument/2006/bibliography"/>
  </ds:schemaRefs>
</ds:datastoreItem>
</file>

<file path=customXml/itemProps2.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3</TotalTime>
  <Pages>6</Pages>
  <Words>1922</Words>
  <Characters>10203</Characters>
  <Application>Microsoft Office Word</Application>
  <DocSecurity>4</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Company>
  <LinksUpToDate>false</LinksUpToDate>
  <CharactersWithSpaces>12101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M. Colón Alejandro</dc:creator>
  <cp:keywords/>
  <dc:description/>
  <cp:lastModifiedBy>Janelle M. Bonilla Ortiz</cp:lastModifiedBy>
  <cp:revision>2</cp:revision>
  <cp:lastPrinted>2023-06-20T15:33:00Z</cp:lastPrinted>
  <dcterms:created xsi:type="dcterms:W3CDTF">2023-11-09T13:37:00Z</dcterms:created>
  <dcterms:modified xsi:type="dcterms:W3CDTF">2023-11-09T13:37:00Z</dcterms:modified>
  <cp:category/>
</cp:coreProperties>
</file>