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C9191" w14:textId="006E8AE9" w:rsidR="00162330" w:rsidRPr="00C93A31" w:rsidRDefault="00162330" w:rsidP="00C93A31">
      <w:pPr>
        <w:suppressLineNumbers/>
        <w:jc w:val="center"/>
        <w:rPr>
          <w:rFonts w:ascii="Book Antiqua" w:hAnsi="Book Antiqua"/>
          <w:sz w:val="28"/>
          <w:szCs w:val="28"/>
          <w:lang w:val="es-ES_tradnl"/>
        </w:rPr>
      </w:pPr>
      <w:r w:rsidRPr="00C93A31">
        <w:rPr>
          <w:rFonts w:ascii="Book Antiqua" w:hAnsi="Book Antiqua"/>
          <w:sz w:val="28"/>
          <w:szCs w:val="28"/>
          <w:lang w:val="es-ES_tradnl"/>
        </w:rPr>
        <w:t>(ENTIRILLADO ELECTRÓNICO</w:t>
      </w:r>
      <w:r w:rsidR="009F7BCC">
        <w:rPr>
          <w:rFonts w:ascii="Book Antiqua" w:hAnsi="Book Antiqua"/>
          <w:sz w:val="28"/>
          <w:szCs w:val="28"/>
          <w:lang w:val="es-ES_tradnl"/>
        </w:rPr>
        <w:t>)</w:t>
      </w:r>
    </w:p>
    <w:p w14:paraId="230F0C86" w14:textId="450A3221" w:rsidR="00C93A31" w:rsidRPr="00C93A31" w:rsidRDefault="00C93A31" w:rsidP="00C93A31">
      <w:pPr>
        <w:suppressLineNumbers/>
        <w:jc w:val="center"/>
        <w:rPr>
          <w:rFonts w:ascii="Book Antiqua" w:hAnsi="Book Antiqua"/>
          <w:sz w:val="28"/>
          <w:szCs w:val="28"/>
          <w:lang w:val="es-ES"/>
        </w:rPr>
      </w:pPr>
      <w:r w:rsidRPr="00C93A31">
        <w:rPr>
          <w:rFonts w:ascii="Book Antiqua" w:hAnsi="Book Antiqua"/>
          <w:b/>
          <w:bCs/>
          <w:iCs/>
          <w:noProof/>
          <w:sz w:val="28"/>
          <w:szCs w:val="28"/>
        </w:rPr>
        <w:drawing>
          <wp:inline distT="0" distB="0" distL="0" distR="0" wp14:anchorId="5CD2EE5B" wp14:editId="14EF8D3E">
            <wp:extent cx="5943600" cy="542925"/>
            <wp:effectExtent l="0" t="0" r="0" b="0"/>
            <wp:docPr id="203919969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542925"/>
                    </a:xfrm>
                    <a:prstGeom prst="rect">
                      <a:avLst/>
                    </a:prstGeom>
                    <a:noFill/>
                    <a:ln>
                      <a:noFill/>
                    </a:ln>
                  </pic:spPr>
                </pic:pic>
              </a:graphicData>
            </a:graphic>
          </wp:inline>
        </w:drawing>
      </w:r>
      <w:r w:rsidRPr="00C93A31">
        <w:rPr>
          <w:rFonts w:ascii="Book Antiqua" w:hAnsi="Book Antiqua"/>
          <w:sz w:val="28"/>
          <w:szCs w:val="28"/>
          <w:lang w:val="es-ES"/>
        </w:rPr>
        <w:t>ESTADO LIBRE ASOCIADO DE PUERTO RICO</w:t>
      </w:r>
    </w:p>
    <w:p w14:paraId="13604700" w14:textId="77777777" w:rsidR="00C93A31" w:rsidRPr="00C93A31" w:rsidRDefault="00C93A31" w:rsidP="00C93A31">
      <w:pPr>
        <w:suppressLineNumbers/>
        <w:jc w:val="center"/>
        <w:rPr>
          <w:rFonts w:ascii="Book Antiqua" w:hAnsi="Book Antiqua"/>
          <w:lang w:val="es-ES"/>
        </w:rPr>
      </w:pPr>
    </w:p>
    <w:p w14:paraId="6F908810" w14:textId="77777777" w:rsidR="00C93A31" w:rsidRPr="00C93A31" w:rsidRDefault="00C93A31" w:rsidP="00C93A31">
      <w:pPr>
        <w:suppressLineNumbers/>
        <w:suppressAutoHyphens/>
        <w:rPr>
          <w:rFonts w:ascii="Book Antiqua" w:hAnsi="Book Antiqua" w:cs="Arial"/>
          <w:spacing w:val="-3"/>
          <w:lang w:val="es-ES_tradnl"/>
        </w:rPr>
      </w:pPr>
      <w:r w:rsidRPr="00C93A31">
        <w:rPr>
          <w:rFonts w:ascii="Book Antiqua" w:hAnsi="Book Antiqua" w:cs="Arial"/>
          <w:spacing w:val="-3"/>
          <w:lang w:val="es-ES_tradnl"/>
        </w:rPr>
        <w:t>19na. Asamblea</w:t>
      </w:r>
      <w:r w:rsidRPr="00C93A31">
        <w:rPr>
          <w:rFonts w:ascii="Book Antiqua" w:hAnsi="Book Antiqua" w:cs="Arial"/>
          <w:spacing w:val="-3"/>
          <w:lang w:val="es-ES_tradnl"/>
        </w:rPr>
        <w:tab/>
      </w:r>
      <w:r w:rsidRPr="00C93A31">
        <w:rPr>
          <w:rFonts w:ascii="Book Antiqua" w:hAnsi="Book Antiqua" w:cs="Arial"/>
          <w:spacing w:val="-3"/>
          <w:lang w:val="es-ES_tradnl"/>
        </w:rPr>
        <w:tab/>
      </w:r>
      <w:r w:rsidRPr="00C93A31">
        <w:rPr>
          <w:rFonts w:ascii="Book Antiqua" w:hAnsi="Book Antiqua" w:cs="Arial"/>
          <w:spacing w:val="-3"/>
          <w:lang w:val="es-ES_tradnl"/>
        </w:rPr>
        <w:tab/>
      </w:r>
      <w:r w:rsidRPr="00C93A31">
        <w:rPr>
          <w:rFonts w:ascii="Book Antiqua" w:hAnsi="Book Antiqua" w:cs="Arial"/>
          <w:spacing w:val="-3"/>
          <w:lang w:val="es-ES_tradnl"/>
        </w:rPr>
        <w:tab/>
      </w:r>
      <w:r w:rsidRPr="00C93A31">
        <w:rPr>
          <w:rFonts w:ascii="Book Antiqua" w:hAnsi="Book Antiqua" w:cs="Arial"/>
          <w:spacing w:val="-3"/>
          <w:lang w:val="es-ES_tradnl"/>
        </w:rPr>
        <w:tab/>
      </w:r>
      <w:r w:rsidRPr="00C93A31">
        <w:rPr>
          <w:rFonts w:ascii="Book Antiqua" w:hAnsi="Book Antiqua" w:cs="Arial"/>
          <w:spacing w:val="-3"/>
          <w:lang w:val="es-ES_tradnl"/>
        </w:rPr>
        <w:tab/>
      </w:r>
      <w:r w:rsidRPr="00C93A31">
        <w:rPr>
          <w:rFonts w:ascii="Book Antiqua" w:hAnsi="Book Antiqua" w:cs="Arial"/>
          <w:spacing w:val="-3"/>
          <w:lang w:val="es-ES_tradnl"/>
        </w:rPr>
        <w:tab/>
      </w:r>
      <w:r w:rsidRPr="00C93A31">
        <w:rPr>
          <w:rFonts w:ascii="Book Antiqua" w:hAnsi="Book Antiqua" w:cs="Arial"/>
          <w:spacing w:val="-3"/>
          <w:lang w:val="es-ES_tradnl"/>
        </w:rPr>
        <w:tab/>
        <w:t xml:space="preserve">            1ra. Sesión</w:t>
      </w:r>
    </w:p>
    <w:p w14:paraId="16C0CF71" w14:textId="57684527" w:rsidR="00C93A31" w:rsidRPr="00C93A31" w:rsidRDefault="00C93A31" w:rsidP="00C93A31">
      <w:pPr>
        <w:suppressLineNumbers/>
        <w:suppressAutoHyphens/>
        <w:rPr>
          <w:rFonts w:ascii="Book Antiqua" w:hAnsi="Book Antiqua" w:cs="Arial"/>
          <w:spacing w:val="-3"/>
          <w:lang w:val="es-ES_tradnl"/>
        </w:rPr>
      </w:pPr>
      <w:r w:rsidRPr="00C93A31">
        <w:rPr>
          <w:rFonts w:ascii="Book Antiqua" w:hAnsi="Book Antiqua" w:cs="Arial"/>
          <w:spacing w:val="-3"/>
          <w:lang w:val="es-ES_tradnl"/>
        </w:rPr>
        <w:t xml:space="preserve">           Legislativa</w:t>
      </w:r>
      <w:r w:rsidRPr="00C93A31">
        <w:rPr>
          <w:rFonts w:ascii="Book Antiqua" w:hAnsi="Book Antiqua" w:cs="Arial"/>
          <w:spacing w:val="-3"/>
          <w:lang w:val="es-ES_tradnl"/>
        </w:rPr>
        <w:tab/>
      </w:r>
      <w:r w:rsidRPr="00C93A31">
        <w:rPr>
          <w:rFonts w:ascii="Book Antiqua" w:hAnsi="Book Antiqua" w:cs="Arial"/>
          <w:spacing w:val="-3"/>
          <w:lang w:val="es-ES_tradnl"/>
        </w:rPr>
        <w:tab/>
      </w:r>
      <w:r w:rsidRPr="00C93A31">
        <w:rPr>
          <w:rFonts w:ascii="Book Antiqua" w:hAnsi="Book Antiqua" w:cs="Arial"/>
          <w:spacing w:val="-3"/>
          <w:lang w:val="es-ES_tradnl"/>
        </w:rPr>
        <w:tab/>
      </w:r>
      <w:r w:rsidRPr="00C93A31">
        <w:rPr>
          <w:rFonts w:ascii="Book Antiqua" w:hAnsi="Book Antiqua" w:cs="Arial"/>
          <w:spacing w:val="-3"/>
          <w:lang w:val="es-ES_tradnl"/>
        </w:rPr>
        <w:tab/>
      </w:r>
      <w:r w:rsidRPr="00C93A31">
        <w:rPr>
          <w:rFonts w:ascii="Book Antiqua" w:hAnsi="Book Antiqua" w:cs="Arial"/>
          <w:spacing w:val="-3"/>
          <w:lang w:val="es-ES_tradnl"/>
        </w:rPr>
        <w:tab/>
      </w:r>
      <w:r w:rsidRPr="00C93A31">
        <w:rPr>
          <w:rFonts w:ascii="Book Antiqua" w:hAnsi="Book Antiqua" w:cs="Arial"/>
          <w:spacing w:val="-3"/>
          <w:lang w:val="es-ES_tradnl"/>
        </w:rPr>
        <w:tab/>
      </w:r>
      <w:r w:rsidRPr="00C93A31">
        <w:rPr>
          <w:rFonts w:ascii="Book Antiqua" w:hAnsi="Book Antiqua" w:cs="Arial"/>
          <w:spacing w:val="-3"/>
          <w:lang w:val="es-ES_tradnl"/>
        </w:rPr>
        <w:tab/>
      </w:r>
      <w:r w:rsidRPr="00C93A31">
        <w:rPr>
          <w:rFonts w:ascii="Book Antiqua" w:hAnsi="Book Antiqua" w:cs="Arial"/>
          <w:spacing w:val="-3"/>
          <w:lang w:val="es-ES_tradnl"/>
        </w:rPr>
        <w:tab/>
      </w:r>
      <w:r w:rsidRPr="00C93A31">
        <w:rPr>
          <w:rFonts w:ascii="Book Antiqua" w:hAnsi="Book Antiqua" w:cs="Arial"/>
          <w:spacing w:val="-3"/>
          <w:lang w:val="es-ES_tradnl"/>
        </w:rPr>
        <w:tab/>
        <w:t xml:space="preserve">   </w:t>
      </w:r>
      <w:r w:rsidR="00334956">
        <w:rPr>
          <w:rFonts w:ascii="Book Antiqua" w:hAnsi="Book Antiqua" w:cs="Arial"/>
          <w:spacing w:val="-3"/>
          <w:lang w:val="es-ES_tradnl"/>
        </w:rPr>
        <w:t xml:space="preserve">    </w:t>
      </w:r>
      <w:r w:rsidRPr="00C93A31">
        <w:rPr>
          <w:rFonts w:ascii="Book Antiqua" w:hAnsi="Book Antiqua" w:cs="Arial"/>
          <w:spacing w:val="-3"/>
          <w:lang w:val="es-ES_tradnl"/>
        </w:rPr>
        <w:t>Ordinaria</w:t>
      </w:r>
    </w:p>
    <w:p w14:paraId="7DE2DED0" w14:textId="77777777" w:rsidR="00C93A31" w:rsidRPr="00C93A31" w:rsidRDefault="00C93A31" w:rsidP="00C93A31">
      <w:pPr>
        <w:suppressLineNumbers/>
        <w:suppressAutoHyphens/>
        <w:jc w:val="center"/>
        <w:rPr>
          <w:rFonts w:ascii="Book Antiqua" w:hAnsi="Book Antiqua" w:cs="Arial"/>
          <w:spacing w:val="-3"/>
          <w:lang w:val="es-ES_tradnl"/>
        </w:rPr>
      </w:pPr>
    </w:p>
    <w:p w14:paraId="038ADDAF" w14:textId="77777777" w:rsidR="00C93A31" w:rsidRPr="00C93A31" w:rsidRDefault="00C93A31" w:rsidP="00C93A31">
      <w:pPr>
        <w:suppressLineNumbers/>
        <w:suppressAutoHyphens/>
        <w:jc w:val="center"/>
        <w:rPr>
          <w:rFonts w:ascii="Book Antiqua" w:hAnsi="Book Antiqua" w:cs="Arial"/>
          <w:b/>
          <w:sz w:val="36"/>
          <w:lang w:val="es-ES_tradnl"/>
        </w:rPr>
      </w:pPr>
      <w:r w:rsidRPr="00C93A31">
        <w:rPr>
          <w:rFonts w:ascii="Book Antiqua" w:hAnsi="Book Antiqua" w:cs="Arial"/>
          <w:b/>
          <w:sz w:val="36"/>
          <w:lang w:val="es-ES_tradnl"/>
        </w:rPr>
        <w:t>CÁMARA DE REPRESENTANTES</w:t>
      </w:r>
    </w:p>
    <w:p w14:paraId="01672977" w14:textId="77777777" w:rsidR="00C93A31" w:rsidRPr="00C93A31" w:rsidRDefault="00C93A31" w:rsidP="00C93A31">
      <w:pPr>
        <w:suppressLineNumbers/>
        <w:jc w:val="center"/>
        <w:rPr>
          <w:rFonts w:ascii="Book Antiqua" w:hAnsi="Book Antiqua"/>
          <w:lang w:val="es-ES_tradnl"/>
        </w:rPr>
      </w:pPr>
    </w:p>
    <w:p w14:paraId="6DAE781E" w14:textId="77777777" w:rsidR="00C93A31" w:rsidRPr="00C93A31" w:rsidRDefault="00C93A31" w:rsidP="00C93A31">
      <w:pPr>
        <w:suppressLineNumbers/>
        <w:jc w:val="center"/>
        <w:rPr>
          <w:rFonts w:ascii="Book Antiqua" w:hAnsi="Book Antiqua"/>
          <w:b/>
          <w:sz w:val="52"/>
          <w:szCs w:val="52"/>
          <w:lang w:val="es-ES_tradnl"/>
        </w:rPr>
      </w:pPr>
      <w:r w:rsidRPr="00C93A31">
        <w:rPr>
          <w:rFonts w:ascii="Book Antiqua" w:hAnsi="Book Antiqua"/>
          <w:b/>
          <w:sz w:val="52"/>
          <w:szCs w:val="52"/>
          <w:lang w:val="es-ES_tradnl"/>
        </w:rPr>
        <w:t>P. de la C. 374</w:t>
      </w:r>
    </w:p>
    <w:p w14:paraId="59431873" w14:textId="77777777" w:rsidR="00C93A31" w:rsidRPr="00C93A31" w:rsidRDefault="00C93A31" w:rsidP="00C93A31">
      <w:pPr>
        <w:suppressLineNumbers/>
        <w:jc w:val="center"/>
        <w:rPr>
          <w:rFonts w:ascii="Book Antiqua" w:hAnsi="Book Antiqua"/>
          <w:lang w:val="es-ES_tradnl"/>
        </w:rPr>
      </w:pPr>
    </w:p>
    <w:p w14:paraId="7E0DDB66" w14:textId="77777777" w:rsidR="00C93A31" w:rsidRPr="00C93A31" w:rsidRDefault="00C93A31" w:rsidP="00C93A31">
      <w:pPr>
        <w:suppressLineNumbers/>
        <w:jc w:val="center"/>
        <w:rPr>
          <w:rFonts w:ascii="Book Antiqua" w:hAnsi="Book Antiqua"/>
          <w:szCs w:val="20"/>
          <w:lang w:val="es-ES_tradnl"/>
        </w:rPr>
      </w:pPr>
      <w:r w:rsidRPr="00C93A31">
        <w:rPr>
          <w:rFonts w:ascii="Book Antiqua" w:hAnsi="Book Antiqua"/>
          <w:szCs w:val="20"/>
          <w:lang w:val="es-ES_tradnl"/>
        </w:rPr>
        <w:t>11 DE ENERO DE 2021</w:t>
      </w:r>
    </w:p>
    <w:p w14:paraId="74A6E045" w14:textId="77777777" w:rsidR="00C93A31" w:rsidRPr="00C93A31" w:rsidRDefault="00C93A31" w:rsidP="00C93A31">
      <w:pPr>
        <w:suppressLineNumbers/>
        <w:jc w:val="center"/>
        <w:rPr>
          <w:rFonts w:ascii="Book Antiqua" w:hAnsi="Book Antiqua"/>
          <w:szCs w:val="20"/>
          <w:lang w:val="es-ES_tradnl"/>
        </w:rPr>
      </w:pPr>
    </w:p>
    <w:p w14:paraId="40F6BFF6" w14:textId="77777777" w:rsidR="00C93A31" w:rsidRPr="00C93A31" w:rsidRDefault="00C93A31" w:rsidP="00C93A31">
      <w:pPr>
        <w:suppressLineNumbers/>
        <w:jc w:val="center"/>
        <w:rPr>
          <w:rFonts w:ascii="Book Antiqua" w:hAnsi="Book Antiqua"/>
          <w:lang w:val="es-PR"/>
        </w:rPr>
      </w:pPr>
      <w:r w:rsidRPr="00C93A31">
        <w:rPr>
          <w:rFonts w:ascii="Book Antiqua" w:hAnsi="Book Antiqua"/>
          <w:lang w:val="es-PR"/>
        </w:rPr>
        <w:t>Presentado por el representante</w:t>
      </w:r>
      <w:r w:rsidRPr="00C93A31">
        <w:rPr>
          <w:rFonts w:ascii="Book Antiqua" w:hAnsi="Book Antiqua"/>
          <w:i/>
          <w:lang w:val="es-PR"/>
        </w:rPr>
        <w:t xml:space="preserve"> Cruz Burgos</w:t>
      </w:r>
    </w:p>
    <w:p w14:paraId="552F14CF" w14:textId="77777777" w:rsidR="00C93A31" w:rsidRPr="00C93A31" w:rsidRDefault="00C93A31" w:rsidP="00C93A31">
      <w:pPr>
        <w:suppressLineNumbers/>
        <w:jc w:val="center"/>
        <w:rPr>
          <w:rFonts w:ascii="Book Antiqua" w:hAnsi="Book Antiqua"/>
          <w:i/>
          <w:szCs w:val="20"/>
          <w:lang w:val="es-PR"/>
        </w:rPr>
      </w:pPr>
    </w:p>
    <w:p w14:paraId="0A3E3E3E" w14:textId="77777777" w:rsidR="00C93A31" w:rsidRPr="00C93A31" w:rsidRDefault="00C93A31" w:rsidP="00C93A31">
      <w:pPr>
        <w:suppressLineNumbers/>
        <w:jc w:val="center"/>
        <w:rPr>
          <w:rFonts w:ascii="Book Antiqua" w:hAnsi="Book Antiqua"/>
          <w:szCs w:val="20"/>
          <w:lang w:val="es-ES_tradnl"/>
        </w:rPr>
      </w:pPr>
      <w:r w:rsidRPr="00C93A31">
        <w:rPr>
          <w:rFonts w:ascii="Book Antiqua" w:hAnsi="Book Antiqua"/>
          <w:szCs w:val="20"/>
          <w:lang w:val="es-ES_tradnl"/>
        </w:rPr>
        <w:t xml:space="preserve">Referido a la Comisión de </w:t>
      </w:r>
      <w:r w:rsidRPr="00C93A31">
        <w:rPr>
          <w:rFonts w:ascii="Book Antiqua" w:hAnsi="Book Antiqua"/>
          <w:lang w:val="es-PR"/>
        </w:rPr>
        <w:t>Educación, Arte y Cultura</w:t>
      </w:r>
    </w:p>
    <w:p w14:paraId="10E6795D" w14:textId="77777777" w:rsidR="00C93A31" w:rsidRPr="00C93A31" w:rsidRDefault="00C93A31" w:rsidP="00C93A31">
      <w:pPr>
        <w:suppressLineNumbers/>
        <w:jc w:val="center"/>
        <w:rPr>
          <w:rFonts w:ascii="Book Antiqua" w:hAnsi="Book Antiqua"/>
          <w:szCs w:val="20"/>
          <w:lang w:val="es-ES_tradnl"/>
        </w:rPr>
      </w:pPr>
    </w:p>
    <w:p w14:paraId="74CA9809" w14:textId="77777777" w:rsidR="00C93A31" w:rsidRPr="00C93A31" w:rsidRDefault="00C93A31" w:rsidP="00C93A31">
      <w:pPr>
        <w:suppressLineNumbers/>
        <w:jc w:val="center"/>
        <w:rPr>
          <w:rFonts w:ascii="Book Antiqua" w:hAnsi="Book Antiqua"/>
          <w:b/>
          <w:sz w:val="28"/>
          <w:szCs w:val="20"/>
          <w:lang w:val="es-ES_tradnl"/>
        </w:rPr>
      </w:pPr>
      <w:r w:rsidRPr="00C93A31">
        <w:rPr>
          <w:rFonts w:ascii="Book Antiqua" w:hAnsi="Book Antiqua"/>
          <w:b/>
          <w:sz w:val="28"/>
          <w:szCs w:val="20"/>
          <w:lang w:val="es-ES_tradnl"/>
        </w:rPr>
        <w:t>LEY</w:t>
      </w:r>
    </w:p>
    <w:p w14:paraId="1B377467" w14:textId="51D49D9F" w:rsidR="00C93A31" w:rsidRPr="00C93A31" w:rsidRDefault="009D543F" w:rsidP="00C93A31">
      <w:pPr>
        <w:suppressLineNumbers/>
        <w:jc w:val="center"/>
        <w:rPr>
          <w:rFonts w:ascii="Book Antiqua" w:hAnsi="Book Antiqua"/>
          <w:lang w:val="es-ES_tradnl"/>
        </w:rPr>
      </w:pPr>
      <w:r>
        <w:rPr>
          <w:rFonts w:ascii="Book Antiqua" w:hAnsi="Book Antiqua"/>
          <w:lang w:val="es-ES_tradnl"/>
        </w:rPr>
        <w:t xml:space="preserve"> </w:t>
      </w:r>
    </w:p>
    <w:p w14:paraId="397952E2" w14:textId="6B6ECE7F" w:rsidR="00C93A31" w:rsidRPr="00C93A31" w:rsidRDefault="00C93A31" w:rsidP="009F7BCC">
      <w:pPr>
        <w:suppressLineNumbers/>
        <w:ind w:left="720" w:hanging="720"/>
        <w:jc w:val="both"/>
        <w:rPr>
          <w:rFonts w:ascii="Book Antiqua" w:hAnsi="Book Antiqua"/>
          <w:lang w:val="es-PR"/>
        </w:rPr>
      </w:pPr>
      <w:bookmarkStart w:id="0" w:name="OLE_LINK1"/>
      <w:bookmarkStart w:id="1" w:name="OLE_LINK2"/>
      <w:r w:rsidRPr="00C93A31">
        <w:rPr>
          <w:rFonts w:ascii="Book Antiqua" w:hAnsi="Book Antiqua"/>
          <w:lang w:val="es-PR"/>
        </w:rPr>
        <w:t xml:space="preserve">Para enmendar la </w:t>
      </w:r>
      <w:r w:rsidRPr="00C93A31">
        <w:rPr>
          <w:rFonts w:ascii="Book Antiqua" w:hAnsi="Book Antiqua"/>
          <w:strike/>
          <w:lang w:val="es-PR"/>
        </w:rPr>
        <w:t>Ley Núm. 45 de 23 de mayo de 1995</w:t>
      </w:r>
      <w:r w:rsidRPr="00C93A31">
        <w:rPr>
          <w:rFonts w:ascii="Book Antiqua" w:hAnsi="Book Antiqua"/>
          <w:lang w:val="es-PR"/>
        </w:rPr>
        <w:t xml:space="preserve"> </w:t>
      </w:r>
      <w:r>
        <w:rPr>
          <w:rFonts w:ascii="Book Antiqua" w:hAnsi="Book Antiqua"/>
          <w:i/>
          <w:iCs/>
          <w:u w:val="single"/>
          <w:lang w:val="es-PR"/>
        </w:rPr>
        <w:t>Ley 45-1995;</w:t>
      </w:r>
      <w:r w:rsidRPr="00C93A31">
        <w:rPr>
          <w:rFonts w:ascii="Book Antiqua" w:hAnsi="Book Antiqua"/>
          <w:i/>
          <w:iCs/>
          <w:lang w:val="es-PR"/>
        </w:rPr>
        <w:t xml:space="preserve"> </w:t>
      </w:r>
      <w:r w:rsidRPr="00C93A31">
        <w:rPr>
          <w:rFonts w:ascii="Book Antiqua" w:hAnsi="Book Antiqua"/>
          <w:lang w:val="es-PR"/>
        </w:rPr>
        <w:t xml:space="preserve">y derogar la Ley </w:t>
      </w:r>
      <w:r w:rsidRPr="001C685F">
        <w:rPr>
          <w:rFonts w:ascii="Book Antiqua" w:hAnsi="Book Antiqua"/>
          <w:strike/>
          <w:lang w:val="es-PR"/>
        </w:rPr>
        <w:t>Núm.</w:t>
      </w:r>
      <w:r w:rsidRPr="00C93A31">
        <w:rPr>
          <w:rFonts w:ascii="Book Antiqua" w:hAnsi="Book Antiqua"/>
          <w:lang w:val="es-PR"/>
        </w:rPr>
        <w:t xml:space="preserve"> 18–2010, </w:t>
      </w:r>
      <w:r w:rsidRPr="00E0025D">
        <w:rPr>
          <w:rFonts w:ascii="Book Antiqua" w:hAnsi="Book Antiqua"/>
          <w:lang w:val="es-PR"/>
        </w:rPr>
        <w:t>con el propósito</w:t>
      </w:r>
      <w:r w:rsidR="00E0025D" w:rsidRPr="00E0025D">
        <w:rPr>
          <w:rFonts w:ascii="Book Antiqua" w:hAnsi="Book Antiqua"/>
          <w:lang w:val="es-PR"/>
        </w:rPr>
        <w:t xml:space="preserve"> </w:t>
      </w:r>
      <w:r w:rsidRPr="00C93A31">
        <w:rPr>
          <w:rFonts w:ascii="Book Antiqua" w:hAnsi="Book Antiqua"/>
          <w:lang w:val="es-PR"/>
        </w:rPr>
        <w:t>de declarar el 23 de febrero como el “Día del Rotarismo en Puerto</w:t>
      </w:r>
      <w:r w:rsidRPr="00E0025D">
        <w:rPr>
          <w:rFonts w:ascii="Book Antiqua" w:hAnsi="Book Antiqua"/>
          <w:lang w:val="es-PR"/>
        </w:rPr>
        <w:t xml:space="preserve"> y para otros fines</w:t>
      </w:r>
      <w:r w:rsidRPr="00C93A31">
        <w:rPr>
          <w:rFonts w:ascii="Book Antiqua" w:hAnsi="Book Antiqua"/>
          <w:lang w:val="es-PR"/>
        </w:rPr>
        <w:t xml:space="preserve">. </w:t>
      </w:r>
    </w:p>
    <w:bookmarkEnd w:id="0"/>
    <w:bookmarkEnd w:id="1"/>
    <w:p w14:paraId="7E6D7C2B" w14:textId="77777777" w:rsidR="00C93A31" w:rsidRPr="00C93A31" w:rsidRDefault="00C93A31" w:rsidP="00C93A31">
      <w:pPr>
        <w:suppressLineNumbers/>
        <w:rPr>
          <w:rFonts w:ascii="Book Antiqua" w:hAnsi="Book Antiqua"/>
          <w:lang w:val="es-PR"/>
        </w:rPr>
      </w:pPr>
    </w:p>
    <w:p w14:paraId="4941762E" w14:textId="77777777" w:rsidR="00C93A31" w:rsidRPr="00C93A31" w:rsidRDefault="00C93A31" w:rsidP="00C93A31">
      <w:pPr>
        <w:suppressLineNumbers/>
        <w:jc w:val="center"/>
        <w:rPr>
          <w:rFonts w:ascii="Book Antiqua" w:hAnsi="Book Antiqua"/>
          <w:lang w:val="es-ES_tradnl"/>
        </w:rPr>
      </w:pPr>
      <w:r w:rsidRPr="00C93A31">
        <w:rPr>
          <w:rFonts w:ascii="Book Antiqua" w:hAnsi="Book Antiqua"/>
          <w:lang w:val="es-ES_tradnl"/>
        </w:rPr>
        <w:t>EXPOSICIÓN DE MOTIVOS</w:t>
      </w:r>
    </w:p>
    <w:p w14:paraId="6F5FA696" w14:textId="77777777" w:rsidR="00C93A31" w:rsidRPr="00C93A31" w:rsidRDefault="00C93A31" w:rsidP="00C93A31">
      <w:pPr>
        <w:suppressLineNumbers/>
        <w:jc w:val="center"/>
        <w:rPr>
          <w:rFonts w:ascii="Book Antiqua" w:hAnsi="Book Antiqua"/>
          <w:lang w:val="es-ES_tradnl"/>
        </w:rPr>
      </w:pPr>
    </w:p>
    <w:p w14:paraId="4386CD91" w14:textId="70A0D3AA" w:rsidR="00C93A31" w:rsidRPr="00C93A31" w:rsidRDefault="00C93A31" w:rsidP="00597C17">
      <w:pPr>
        <w:suppressLineNumbers/>
        <w:ind w:firstLine="708"/>
        <w:jc w:val="both"/>
        <w:rPr>
          <w:rFonts w:ascii="Book Antiqua" w:hAnsi="Book Antiqua"/>
          <w:lang w:val="es-PR"/>
        </w:rPr>
      </w:pPr>
      <w:r w:rsidRPr="00C93A31">
        <w:rPr>
          <w:rFonts w:ascii="Book Antiqua" w:hAnsi="Book Antiqua"/>
          <w:lang w:val="es-PR"/>
        </w:rPr>
        <w:t xml:space="preserve">La </w:t>
      </w:r>
      <w:r w:rsidRPr="00C93A31">
        <w:rPr>
          <w:rFonts w:ascii="Book Antiqua" w:hAnsi="Book Antiqua"/>
          <w:strike/>
          <w:lang w:val="es-PR"/>
        </w:rPr>
        <w:t>Ley Núm. 45 de 23 de mayo de 1995</w:t>
      </w:r>
      <w:r w:rsidRPr="00C93A31">
        <w:rPr>
          <w:rFonts w:ascii="Book Antiqua" w:hAnsi="Book Antiqua"/>
          <w:lang w:val="es-PR"/>
        </w:rPr>
        <w:t xml:space="preserve"> </w:t>
      </w:r>
      <w:r>
        <w:rPr>
          <w:rFonts w:ascii="Book Antiqua" w:hAnsi="Book Antiqua"/>
          <w:i/>
          <w:iCs/>
          <w:u w:val="single"/>
          <w:lang w:val="es-PR"/>
        </w:rPr>
        <w:t>Ley 45-1995</w:t>
      </w:r>
      <w:r w:rsidRPr="00C93A31">
        <w:rPr>
          <w:rFonts w:ascii="Book Antiqua" w:hAnsi="Book Antiqua"/>
          <w:lang w:val="es-PR"/>
        </w:rPr>
        <w:t xml:space="preserve">, declara la tercera semana del mes de febrero de cada año como la </w:t>
      </w:r>
      <w:r>
        <w:rPr>
          <w:rFonts w:ascii="Book Antiqua" w:hAnsi="Book Antiqua"/>
          <w:lang w:val="es-PR"/>
        </w:rPr>
        <w:t>“</w:t>
      </w:r>
      <w:r w:rsidRPr="00C93A31">
        <w:rPr>
          <w:rFonts w:ascii="Book Antiqua" w:hAnsi="Book Antiqua"/>
          <w:lang w:val="es-PR"/>
        </w:rPr>
        <w:t>Semana Rotaria</w:t>
      </w:r>
      <w:r>
        <w:rPr>
          <w:rFonts w:ascii="Book Antiqua" w:hAnsi="Book Antiqua"/>
          <w:lang w:val="es-PR"/>
        </w:rPr>
        <w:t>”</w:t>
      </w:r>
      <w:r w:rsidRPr="00C93A31">
        <w:rPr>
          <w:rFonts w:ascii="Book Antiqua" w:hAnsi="Book Antiqua"/>
          <w:lang w:val="es-PR"/>
        </w:rPr>
        <w:t xml:space="preserve"> en Puerto Rico. Por mandato de dicha medida, el Gobernador, mediante proclama al efecto, exhortará anualmente a todo el pueblo puertorriqueño a que exprese su más profundo agradecimiento y rinda un merecido homenaje a esta institución por su valiosa aportación al progreso y mejoramiento de nuestra sociedad.</w:t>
      </w:r>
    </w:p>
    <w:p w14:paraId="2588FDEF" w14:textId="77777777" w:rsidR="00C93A31" w:rsidRPr="00C93A31" w:rsidRDefault="00C93A31" w:rsidP="00C93A31">
      <w:pPr>
        <w:suppressLineNumbers/>
        <w:jc w:val="both"/>
        <w:rPr>
          <w:rFonts w:ascii="Book Antiqua" w:hAnsi="Book Antiqua"/>
          <w:lang w:val="es-PR"/>
        </w:rPr>
      </w:pPr>
    </w:p>
    <w:p w14:paraId="13826D87" w14:textId="762796E0" w:rsidR="00C93A31" w:rsidRPr="00C93A31" w:rsidRDefault="00C93A31" w:rsidP="00597C17">
      <w:pPr>
        <w:suppressLineNumbers/>
        <w:ind w:firstLine="708"/>
        <w:jc w:val="both"/>
        <w:rPr>
          <w:rFonts w:ascii="Book Antiqua" w:hAnsi="Book Antiqua"/>
          <w:lang w:val="es-PR"/>
        </w:rPr>
      </w:pPr>
      <w:r w:rsidRPr="00C93A31">
        <w:rPr>
          <w:rFonts w:ascii="Book Antiqua" w:hAnsi="Book Antiqua"/>
          <w:lang w:val="es-PR"/>
        </w:rPr>
        <w:t xml:space="preserve">Esta Asamblea Legislativa está de acuerdo con el propósito de la Ley </w:t>
      </w:r>
      <w:r w:rsidRPr="001C685F">
        <w:rPr>
          <w:rFonts w:ascii="Book Antiqua" w:hAnsi="Book Antiqua"/>
          <w:strike/>
          <w:lang w:val="es-PR"/>
        </w:rPr>
        <w:t>Núm.</w:t>
      </w:r>
      <w:r w:rsidRPr="00C93A31">
        <w:rPr>
          <w:rFonts w:ascii="Book Antiqua" w:hAnsi="Book Antiqua"/>
          <w:lang w:val="es-PR"/>
        </w:rPr>
        <w:t xml:space="preserve"> 45</w:t>
      </w:r>
      <w:r>
        <w:rPr>
          <w:rFonts w:ascii="Book Antiqua" w:hAnsi="Book Antiqua"/>
          <w:i/>
          <w:iCs/>
          <w:u w:val="single"/>
          <w:lang w:val="es-PR"/>
        </w:rPr>
        <w:t>, supra</w:t>
      </w:r>
      <w:r w:rsidRPr="00C93A31">
        <w:rPr>
          <w:rFonts w:ascii="Book Antiqua" w:hAnsi="Book Antiqua"/>
          <w:lang w:val="es-PR"/>
        </w:rPr>
        <w:t xml:space="preserve">. En febrero de 2010, la Asamblea Legislativa aprobó la Ley </w:t>
      </w:r>
      <w:r w:rsidRPr="001C685F">
        <w:rPr>
          <w:rFonts w:ascii="Book Antiqua" w:hAnsi="Book Antiqua"/>
          <w:strike/>
          <w:lang w:val="es-PR"/>
        </w:rPr>
        <w:t>Núm.</w:t>
      </w:r>
      <w:r w:rsidRPr="00C93A31">
        <w:rPr>
          <w:rFonts w:ascii="Book Antiqua" w:hAnsi="Book Antiqua"/>
          <w:lang w:val="es-PR"/>
        </w:rPr>
        <w:t xml:space="preserve"> 18-2010 que declara la “Semana del Rotarismo en Puerto Rico” la cual se conmemorará durante la semana del año que comprenda el día 23 de febrero. De igual manera</w:t>
      </w:r>
      <w:r>
        <w:rPr>
          <w:rFonts w:ascii="Book Antiqua" w:hAnsi="Book Antiqua"/>
          <w:i/>
          <w:iCs/>
          <w:u w:val="single"/>
          <w:lang w:val="es-PR"/>
        </w:rPr>
        <w:t>,</w:t>
      </w:r>
      <w:r w:rsidRPr="00C93A31">
        <w:rPr>
          <w:rFonts w:ascii="Book Antiqua" w:hAnsi="Book Antiqua"/>
          <w:lang w:val="es-PR"/>
        </w:rPr>
        <w:t xml:space="preserve"> se declara el 23 de febrero como el “Día del Rotarismo en Puerto Rico”. Igualmente ordena al Departamento de Estado de Puerto Rico, en coordinación con los distintos clubes del Distrito Rotario 7000 en Puerto</w:t>
      </w:r>
      <w:r>
        <w:rPr>
          <w:rFonts w:ascii="Book Antiqua" w:hAnsi="Book Antiqua"/>
          <w:lang w:val="es-PR"/>
        </w:rPr>
        <w:t> </w:t>
      </w:r>
      <w:r w:rsidRPr="00C93A31">
        <w:rPr>
          <w:rFonts w:ascii="Book Antiqua" w:hAnsi="Book Antiqua"/>
          <w:lang w:val="es-PR"/>
        </w:rPr>
        <w:t xml:space="preserve">Rico, que adopte las medidas necesarias para dar cumplimiento a los </w:t>
      </w:r>
      <w:r w:rsidRPr="00C93A31">
        <w:rPr>
          <w:rFonts w:ascii="Book Antiqua" w:hAnsi="Book Antiqua"/>
          <w:lang w:val="es-PR"/>
        </w:rPr>
        <w:lastRenderedPageBreak/>
        <w:t>propósitos de esta Ley y que destaquen sus grandes aportaciones a la sociedad puertorriqueña, mediante el apoyo a actividades para dar realce público a su ejecutoria.</w:t>
      </w:r>
    </w:p>
    <w:p w14:paraId="0DB09443" w14:textId="77777777" w:rsidR="00C93A31" w:rsidRPr="00C93A31" w:rsidRDefault="00C93A31" w:rsidP="00C93A31">
      <w:pPr>
        <w:suppressLineNumbers/>
        <w:jc w:val="both"/>
        <w:rPr>
          <w:rFonts w:ascii="Book Antiqua" w:hAnsi="Book Antiqua"/>
          <w:lang w:val="es-PR"/>
        </w:rPr>
      </w:pPr>
    </w:p>
    <w:p w14:paraId="4A347501" w14:textId="77777777" w:rsidR="00C93A31" w:rsidRPr="00C93A31" w:rsidRDefault="00C93A31" w:rsidP="00597C17">
      <w:pPr>
        <w:suppressLineNumbers/>
        <w:spacing w:after="240"/>
        <w:ind w:firstLine="708"/>
        <w:jc w:val="both"/>
        <w:rPr>
          <w:rFonts w:ascii="Book Antiqua" w:hAnsi="Book Antiqua"/>
          <w:lang w:val="es-PR"/>
        </w:rPr>
      </w:pPr>
      <w:r w:rsidRPr="00C93A31">
        <w:rPr>
          <w:rFonts w:ascii="Book Antiqua" w:hAnsi="Book Antiqua"/>
          <w:lang w:val="es-PR"/>
        </w:rPr>
        <w:t>Siendo ambas medidas aprobadas para idénticos propósitos, esta Asamblea Legislativa recoge sus postulados en la primera y deroga la segunda ley para asegurarnos el fiel cumplimiento de la misma.</w:t>
      </w:r>
    </w:p>
    <w:p w14:paraId="597976B6" w14:textId="77777777" w:rsidR="00C93A31" w:rsidRPr="00C93A31" w:rsidRDefault="00C93A31" w:rsidP="00C93A31">
      <w:pPr>
        <w:suppressLineNumbers/>
        <w:spacing w:line="480" w:lineRule="auto"/>
        <w:rPr>
          <w:rFonts w:ascii="Book Antiqua" w:hAnsi="Book Antiqua"/>
          <w:i/>
          <w:lang w:val="es-ES_tradnl"/>
        </w:rPr>
      </w:pPr>
      <w:r w:rsidRPr="00C93A31">
        <w:rPr>
          <w:rFonts w:ascii="Book Antiqua" w:hAnsi="Book Antiqua"/>
          <w:i/>
          <w:lang w:val="es-ES_tradnl"/>
        </w:rPr>
        <w:t>DECRÉTASE POR LA ASAMBLEA LEGISLATIVA DE PUERTO RICO:</w:t>
      </w:r>
    </w:p>
    <w:p w14:paraId="65E87A02" w14:textId="05B84ACB" w:rsidR="00C93A31" w:rsidRPr="00C93A31" w:rsidRDefault="00C93A31" w:rsidP="00C93A31">
      <w:pPr>
        <w:spacing w:line="480" w:lineRule="auto"/>
        <w:jc w:val="both"/>
        <w:rPr>
          <w:rFonts w:ascii="Book Antiqua" w:hAnsi="Book Antiqua"/>
          <w:lang w:val="es-PR"/>
        </w:rPr>
      </w:pPr>
      <w:r w:rsidRPr="00395B1A">
        <w:rPr>
          <w:rFonts w:ascii="Book Antiqua" w:hAnsi="Book Antiqua"/>
          <w:lang w:val="es-ES_tradnl"/>
        </w:rPr>
        <w:t>Sección</w:t>
      </w:r>
      <w:r w:rsidR="00395B1A">
        <w:rPr>
          <w:rFonts w:ascii="Book Antiqua" w:hAnsi="Book Antiqua"/>
          <w:lang w:val="es-ES_tradnl"/>
        </w:rPr>
        <w:t xml:space="preserve"> </w:t>
      </w:r>
      <w:r w:rsidRPr="00C93A31">
        <w:rPr>
          <w:rFonts w:ascii="Book Antiqua" w:hAnsi="Book Antiqua"/>
          <w:lang w:val="es-ES_tradnl"/>
        </w:rPr>
        <w:t>1.-</w:t>
      </w:r>
      <w:r w:rsidR="00264E3B">
        <w:rPr>
          <w:rFonts w:ascii="Book Antiqua" w:hAnsi="Book Antiqua"/>
          <w:u w:val="single"/>
          <w:lang w:val="es-ES_tradnl"/>
        </w:rPr>
        <w:t xml:space="preserve"> </w:t>
      </w:r>
      <w:r w:rsidRPr="00C93A31">
        <w:rPr>
          <w:rFonts w:ascii="Book Antiqua" w:hAnsi="Book Antiqua"/>
          <w:lang w:val="es-ES_tradnl"/>
        </w:rPr>
        <w:t xml:space="preserve">Se </w:t>
      </w:r>
      <w:r w:rsidRPr="00C93A31">
        <w:rPr>
          <w:rFonts w:ascii="Book Antiqua" w:hAnsi="Book Antiqua"/>
          <w:lang w:val="es-PR"/>
        </w:rPr>
        <w:t xml:space="preserve">enmienda el Artículo 1 de la </w:t>
      </w:r>
      <w:r w:rsidR="005C3E4B" w:rsidRPr="00C93A31">
        <w:rPr>
          <w:rFonts w:ascii="Book Antiqua" w:hAnsi="Book Antiqua"/>
          <w:strike/>
          <w:lang w:val="es-PR"/>
        </w:rPr>
        <w:t>Ley Núm. 45 de 23 de mayo de 1995</w:t>
      </w:r>
      <w:r w:rsidR="005C3E4B" w:rsidRPr="00C93A31">
        <w:rPr>
          <w:rFonts w:ascii="Book Antiqua" w:hAnsi="Book Antiqua"/>
          <w:lang w:val="es-PR"/>
        </w:rPr>
        <w:t xml:space="preserve"> </w:t>
      </w:r>
      <w:r w:rsidR="005C3E4B">
        <w:rPr>
          <w:rFonts w:ascii="Book Antiqua" w:hAnsi="Book Antiqua"/>
          <w:i/>
          <w:iCs/>
          <w:u w:val="single"/>
          <w:lang w:val="es-PR"/>
        </w:rPr>
        <w:t>Ley 45-1995</w:t>
      </w:r>
      <w:r w:rsidRPr="00C93A31">
        <w:rPr>
          <w:rFonts w:ascii="Book Antiqua" w:hAnsi="Book Antiqua"/>
          <w:lang w:val="es-PR"/>
        </w:rPr>
        <w:t>, para que</w:t>
      </w:r>
      <w:r w:rsidR="005C3E4B">
        <w:rPr>
          <w:rFonts w:ascii="Book Antiqua" w:hAnsi="Book Antiqua"/>
          <w:lang w:val="es-PR"/>
        </w:rPr>
        <w:t xml:space="preserve"> </w:t>
      </w:r>
      <w:r w:rsidRPr="00C93A31">
        <w:rPr>
          <w:rFonts w:ascii="Book Antiqua" w:hAnsi="Book Antiqua"/>
          <w:lang w:val="es-PR"/>
        </w:rPr>
        <w:t>lea como sigue:</w:t>
      </w:r>
    </w:p>
    <w:p w14:paraId="229D853B" w14:textId="7C7536BC" w:rsidR="00C93A31" w:rsidRPr="005C3E4B" w:rsidRDefault="00C93A31" w:rsidP="005C3E4B">
      <w:pPr>
        <w:spacing w:line="480" w:lineRule="auto"/>
        <w:ind w:left="90" w:firstLine="630"/>
        <w:jc w:val="both"/>
        <w:rPr>
          <w:rFonts w:ascii="Book Antiqua" w:hAnsi="Book Antiqua"/>
          <w:lang w:val="es-PR"/>
        </w:rPr>
      </w:pPr>
      <w:r w:rsidRPr="00C93A31">
        <w:rPr>
          <w:rFonts w:ascii="Book Antiqua" w:hAnsi="Book Antiqua"/>
          <w:lang w:val="es-PR"/>
        </w:rPr>
        <w:t xml:space="preserve">“Artículo 1.-Se declara la tercera semana del mes de febrero de cada año como la </w:t>
      </w:r>
      <w:r w:rsidRPr="005C3E4B">
        <w:rPr>
          <w:rFonts w:ascii="Book Antiqua" w:hAnsi="Book Antiqua"/>
          <w:strike/>
          <w:lang w:val="es-PR"/>
        </w:rPr>
        <w:t>"</w:t>
      </w:r>
      <w:r w:rsidR="005C3E4B">
        <w:rPr>
          <w:rFonts w:ascii="Book Antiqua" w:hAnsi="Book Antiqua"/>
          <w:strike/>
          <w:lang w:val="es-PR"/>
        </w:rPr>
        <w:t xml:space="preserve"> </w:t>
      </w:r>
      <w:r w:rsidR="005C3E4B">
        <w:rPr>
          <w:rFonts w:ascii="Book Antiqua" w:hAnsi="Book Antiqua"/>
          <w:i/>
          <w:iCs/>
          <w:strike/>
          <w:u w:val="single"/>
          <w:lang w:val="es-PR"/>
        </w:rPr>
        <w:t>‘</w:t>
      </w:r>
      <w:r w:rsidRPr="00C93A31">
        <w:rPr>
          <w:rFonts w:ascii="Book Antiqua" w:hAnsi="Book Antiqua"/>
          <w:lang w:val="es-PR"/>
        </w:rPr>
        <w:t>Semana Rotaria</w:t>
      </w:r>
      <w:r w:rsidR="005C3E4B">
        <w:rPr>
          <w:rFonts w:ascii="Book Antiqua" w:hAnsi="Book Antiqua"/>
          <w:i/>
          <w:iCs/>
          <w:u w:val="single"/>
          <w:lang w:val="es-PR"/>
        </w:rPr>
        <w:t>’</w:t>
      </w:r>
      <w:r w:rsidR="005C3E4B">
        <w:rPr>
          <w:rFonts w:ascii="Book Antiqua" w:hAnsi="Book Antiqua"/>
          <w:lang w:val="es-PR"/>
        </w:rPr>
        <w:t xml:space="preserve"> </w:t>
      </w:r>
      <w:r w:rsidRPr="005C3E4B">
        <w:rPr>
          <w:rFonts w:ascii="Book Antiqua" w:hAnsi="Book Antiqua"/>
          <w:strike/>
          <w:lang w:val="es-PR"/>
        </w:rPr>
        <w:t>"</w:t>
      </w:r>
      <w:r w:rsidRPr="00C93A31">
        <w:rPr>
          <w:rFonts w:ascii="Book Antiqua" w:hAnsi="Book Antiqua"/>
          <w:lang w:val="es-PR"/>
        </w:rPr>
        <w:t xml:space="preserve"> en Puerto </w:t>
      </w:r>
      <w:r w:rsidRPr="005C3E4B">
        <w:rPr>
          <w:rFonts w:ascii="Book Antiqua" w:hAnsi="Book Antiqua"/>
          <w:lang w:val="es-PR"/>
        </w:rPr>
        <w:t>Rico. De igual manera</w:t>
      </w:r>
      <w:r w:rsidR="001F0063" w:rsidRPr="001F0063">
        <w:rPr>
          <w:rFonts w:ascii="Book Antiqua" w:hAnsi="Book Antiqua"/>
          <w:u w:val="single"/>
          <w:lang w:val="es-PR"/>
        </w:rPr>
        <w:t>,</w:t>
      </w:r>
      <w:r w:rsidRPr="005C3E4B">
        <w:rPr>
          <w:rFonts w:ascii="Book Antiqua" w:hAnsi="Book Antiqua"/>
          <w:lang w:val="es-PR"/>
        </w:rPr>
        <w:t xml:space="preserve"> se declara el 23 de febrero como el “Día del Rotarismo en Puerto Rico”.”</w:t>
      </w:r>
    </w:p>
    <w:p w14:paraId="100CEE7F" w14:textId="60B53F93" w:rsidR="00C93A31" w:rsidRPr="005C3E4B" w:rsidRDefault="005C3E4B" w:rsidP="00C93A31">
      <w:pPr>
        <w:spacing w:line="480" w:lineRule="auto"/>
        <w:jc w:val="both"/>
        <w:rPr>
          <w:rFonts w:ascii="Book Antiqua" w:hAnsi="Book Antiqua"/>
          <w:lang w:val="es-PR"/>
        </w:rPr>
      </w:pPr>
      <w:r w:rsidRPr="00395B1A">
        <w:rPr>
          <w:rFonts w:ascii="Book Antiqua" w:hAnsi="Book Antiqua"/>
          <w:lang w:val="es-ES_tradnl"/>
        </w:rPr>
        <w:t>Sección</w:t>
      </w:r>
      <w:r w:rsidR="00C93A31" w:rsidRPr="005C3E4B">
        <w:rPr>
          <w:rFonts w:ascii="Book Antiqua" w:hAnsi="Book Antiqua"/>
          <w:lang w:val="es-ES_tradnl"/>
        </w:rPr>
        <w:t xml:space="preserve"> 2.-</w:t>
      </w:r>
      <w:r w:rsidR="00264E3B">
        <w:rPr>
          <w:rFonts w:ascii="Book Antiqua" w:hAnsi="Book Antiqua"/>
          <w:u w:val="single"/>
          <w:lang w:val="es-ES_tradnl"/>
        </w:rPr>
        <w:t xml:space="preserve"> </w:t>
      </w:r>
      <w:r w:rsidR="00C93A31" w:rsidRPr="005C3E4B">
        <w:rPr>
          <w:rFonts w:ascii="Book Antiqua" w:hAnsi="Book Antiqua"/>
          <w:lang w:val="es-ES_tradnl"/>
        </w:rPr>
        <w:t xml:space="preserve">Se </w:t>
      </w:r>
      <w:r w:rsidR="00C93A31" w:rsidRPr="005C3E4B">
        <w:rPr>
          <w:rFonts w:ascii="Book Antiqua" w:hAnsi="Book Antiqua"/>
          <w:lang w:val="es-PR"/>
        </w:rPr>
        <w:t xml:space="preserve">enmienda el Artículo 2 de la </w:t>
      </w:r>
      <w:r w:rsidRPr="005C3E4B">
        <w:rPr>
          <w:rFonts w:ascii="Book Antiqua" w:hAnsi="Book Antiqua"/>
          <w:strike/>
          <w:lang w:val="es-PR"/>
        </w:rPr>
        <w:t>Ley Núm. 45 de 23 de mayo de 1995</w:t>
      </w:r>
      <w:r w:rsidRPr="005C3E4B">
        <w:rPr>
          <w:rFonts w:ascii="Book Antiqua" w:hAnsi="Book Antiqua"/>
          <w:lang w:val="es-PR"/>
        </w:rPr>
        <w:t xml:space="preserve"> </w:t>
      </w:r>
      <w:r w:rsidRPr="005C3E4B">
        <w:rPr>
          <w:rFonts w:ascii="Book Antiqua" w:hAnsi="Book Antiqua"/>
          <w:i/>
          <w:iCs/>
          <w:u w:val="single"/>
          <w:lang w:val="es-PR"/>
        </w:rPr>
        <w:t>Ley 45-1995</w:t>
      </w:r>
      <w:r w:rsidR="00C93A31" w:rsidRPr="005C3E4B">
        <w:rPr>
          <w:rFonts w:ascii="Book Antiqua" w:hAnsi="Book Antiqua"/>
          <w:lang w:val="es-PR"/>
        </w:rPr>
        <w:t>, para que lea como sigue:</w:t>
      </w:r>
    </w:p>
    <w:p w14:paraId="5B262B3E" w14:textId="2303BA85" w:rsidR="00C93A31" w:rsidRPr="00C93A31" w:rsidRDefault="00C93A31" w:rsidP="005C3E4B">
      <w:pPr>
        <w:spacing w:line="480" w:lineRule="auto"/>
        <w:ind w:left="90" w:firstLine="630"/>
        <w:jc w:val="both"/>
        <w:rPr>
          <w:rFonts w:ascii="Book Antiqua" w:hAnsi="Book Antiqua"/>
          <w:lang w:val="es-ES_tradnl"/>
        </w:rPr>
      </w:pPr>
      <w:r w:rsidRPr="005C3E4B">
        <w:rPr>
          <w:rFonts w:ascii="Book Antiqua" w:hAnsi="Book Antiqua"/>
          <w:lang w:val="es-PR"/>
        </w:rPr>
        <w:t>“Artículo 2.-</w:t>
      </w:r>
      <w:r w:rsidR="00A544F2" w:rsidRPr="00A544F2">
        <w:rPr>
          <w:rFonts w:ascii="Book Antiqua" w:hAnsi="Book Antiqua"/>
          <w:u w:val="single"/>
          <w:lang w:val="es-PR"/>
        </w:rPr>
        <w:t xml:space="preserve"> </w:t>
      </w:r>
      <w:r w:rsidRPr="005C3E4B">
        <w:rPr>
          <w:rFonts w:ascii="Book Antiqua" w:hAnsi="Book Antiqua"/>
          <w:lang w:val="es-PR"/>
        </w:rPr>
        <w:t>El Gobernador, mediante proclama al efecto, exhortará anualmente a todo el pueblo puertorriqueño a que exprese su más profundo agradecimiento y rinda un merecido homenaje a esta institución por su valiosa aportación al progreso y mejoramiento de nuestra sociedad. El Departamento de Estado del Estado Libre Asociado de Puerto Rico, en coordinación con los distintos clubes Rotarios en Puerto</w:t>
      </w:r>
      <w:r w:rsidR="005C3E4B" w:rsidRPr="005C3E4B">
        <w:rPr>
          <w:rFonts w:ascii="Book Antiqua" w:hAnsi="Book Antiqua"/>
          <w:lang w:val="es-PR"/>
        </w:rPr>
        <w:t> </w:t>
      </w:r>
      <w:r w:rsidRPr="005C3E4B">
        <w:rPr>
          <w:rFonts w:ascii="Book Antiqua" w:hAnsi="Book Antiqua"/>
          <w:lang w:val="es-PR"/>
        </w:rPr>
        <w:t>Rico, adoptará las medidas necesarias para dar cumplimiento a los propósitos de esta Ley</w:t>
      </w:r>
      <w:r w:rsidR="005C3E4B" w:rsidRPr="005C3E4B">
        <w:rPr>
          <w:rFonts w:ascii="Book Antiqua" w:hAnsi="Book Antiqua"/>
          <w:i/>
          <w:iCs/>
          <w:u w:val="single"/>
          <w:lang w:val="es-PR"/>
        </w:rPr>
        <w:t>,</w:t>
      </w:r>
      <w:r w:rsidRPr="005C3E4B">
        <w:rPr>
          <w:rFonts w:ascii="Book Antiqua" w:hAnsi="Book Antiqua"/>
          <w:lang w:val="es-PR"/>
        </w:rPr>
        <w:t xml:space="preserve"> y que destaquen sus grandes aportaciones a la sociedad puertorriqueña, mediante el apoyo a actividades para dar realce público a su ejecutoria.”</w:t>
      </w:r>
    </w:p>
    <w:p w14:paraId="6255D0B3" w14:textId="4B48EF0E" w:rsidR="00C93A31" w:rsidRPr="00C93A31" w:rsidRDefault="005C3E4B" w:rsidP="00C93A31">
      <w:pPr>
        <w:spacing w:line="480" w:lineRule="auto"/>
        <w:jc w:val="both"/>
        <w:rPr>
          <w:rFonts w:ascii="Book Antiqua" w:hAnsi="Book Antiqua"/>
          <w:lang w:val="es-ES_tradnl"/>
        </w:rPr>
      </w:pPr>
      <w:r w:rsidRPr="001C685F">
        <w:rPr>
          <w:rFonts w:ascii="Book Antiqua" w:hAnsi="Book Antiqua"/>
          <w:lang w:val="es-ES_tradnl"/>
        </w:rPr>
        <w:t xml:space="preserve">Sección </w:t>
      </w:r>
      <w:r w:rsidR="00C93A31" w:rsidRPr="00C93A31">
        <w:rPr>
          <w:rFonts w:ascii="Book Antiqua" w:hAnsi="Book Antiqua"/>
          <w:lang w:val="es-ES_tradnl"/>
        </w:rPr>
        <w:t>3.-</w:t>
      </w:r>
      <w:r w:rsidR="00264E3B">
        <w:rPr>
          <w:rFonts w:ascii="Book Antiqua" w:hAnsi="Book Antiqua"/>
          <w:u w:val="single"/>
          <w:lang w:val="es-ES_tradnl"/>
        </w:rPr>
        <w:t xml:space="preserve"> </w:t>
      </w:r>
      <w:r w:rsidR="00C93A31" w:rsidRPr="00C93A31">
        <w:rPr>
          <w:rFonts w:ascii="Book Antiqua" w:hAnsi="Book Antiqua"/>
          <w:lang w:val="es-ES_tradnl"/>
        </w:rPr>
        <w:t xml:space="preserve">Se deroga la </w:t>
      </w:r>
      <w:r w:rsidR="00C93A31" w:rsidRPr="005C3E4B">
        <w:rPr>
          <w:rFonts w:ascii="Book Antiqua" w:hAnsi="Book Antiqua"/>
          <w:strike/>
          <w:lang w:val="es-ES_tradnl"/>
        </w:rPr>
        <w:t>Ley Núm. 18 de 17 de febrero de 2010</w:t>
      </w:r>
      <w:r>
        <w:rPr>
          <w:rFonts w:ascii="Book Antiqua" w:hAnsi="Book Antiqua"/>
          <w:lang w:val="es-ES_tradnl"/>
        </w:rPr>
        <w:t xml:space="preserve"> </w:t>
      </w:r>
      <w:r>
        <w:rPr>
          <w:rFonts w:ascii="Book Antiqua" w:hAnsi="Book Antiqua"/>
          <w:i/>
          <w:iCs/>
          <w:u w:val="single"/>
          <w:lang w:val="es-ES_tradnl"/>
        </w:rPr>
        <w:t>Ley</w:t>
      </w:r>
      <w:r w:rsidR="001C685F">
        <w:rPr>
          <w:rFonts w:ascii="Book Antiqua" w:hAnsi="Book Antiqua"/>
          <w:i/>
          <w:iCs/>
          <w:u w:val="single"/>
          <w:lang w:val="es-ES_tradnl"/>
        </w:rPr>
        <w:t xml:space="preserve"> </w:t>
      </w:r>
      <w:r>
        <w:rPr>
          <w:rFonts w:ascii="Book Antiqua" w:hAnsi="Book Antiqua"/>
          <w:i/>
          <w:iCs/>
          <w:u w:val="single"/>
          <w:lang w:val="es-ES_tradnl"/>
        </w:rPr>
        <w:t>18-2010</w:t>
      </w:r>
      <w:r w:rsidR="00C93A31" w:rsidRPr="00C93A31">
        <w:rPr>
          <w:rFonts w:ascii="Book Antiqua" w:hAnsi="Book Antiqua"/>
          <w:lang w:val="es-ES_tradnl"/>
        </w:rPr>
        <w:t>.</w:t>
      </w:r>
    </w:p>
    <w:p w14:paraId="4CD9451C" w14:textId="5BFE26F5" w:rsidR="00162330" w:rsidRPr="00C93A31" w:rsidRDefault="005C3E4B" w:rsidP="00C93A31">
      <w:pPr>
        <w:spacing w:line="480" w:lineRule="auto"/>
        <w:jc w:val="both"/>
        <w:rPr>
          <w:rFonts w:ascii="Book Antiqua" w:hAnsi="Book Antiqua"/>
          <w:lang w:val="es-ES_tradnl"/>
        </w:rPr>
      </w:pPr>
      <w:r w:rsidRPr="001C685F">
        <w:rPr>
          <w:rFonts w:ascii="Book Antiqua" w:hAnsi="Book Antiqua"/>
          <w:lang w:val="es-ES_tradnl"/>
        </w:rPr>
        <w:t>Sección</w:t>
      </w:r>
      <w:r w:rsidR="00C93A31" w:rsidRPr="00C93A31">
        <w:rPr>
          <w:rFonts w:ascii="Book Antiqua" w:hAnsi="Book Antiqua"/>
          <w:lang w:val="es-ES_tradnl"/>
        </w:rPr>
        <w:t xml:space="preserve"> 4.-</w:t>
      </w:r>
      <w:r w:rsidR="00264E3B">
        <w:rPr>
          <w:rFonts w:ascii="Book Antiqua" w:hAnsi="Book Antiqua"/>
          <w:u w:val="single"/>
          <w:lang w:val="es-ES_tradnl"/>
        </w:rPr>
        <w:t xml:space="preserve"> </w:t>
      </w:r>
      <w:r w:rsidR="00C93A31" w:rsidRPr="00C93A31">
        <w:rPr>
          <w:rFonts w:ascii="Book Antiqua" w:hAnsi="Book Antiqua"/>
          <w:lang w:val="es-ES_tradnl"/>
        </w:rPr>
        <w:t xml:space="preserve">Esta ley </w:t>
      </w:r>
      <w:r w:rsidR="00C93A31" w:rsidRPr="003E643D">
        <w:rPr>
          <w:rFonts w:ascii="Book Antiqua" w:hAnsi="Book Antiqua"/>
          <w:strike/>
          <w:lang w:val="es-ES_tradnl"/>
        </w:rPr>
        <w:t>empezará</w:t>
      </w:r>
      <w:r w:rsidR="00C93A31" w:rsidRPr="00C93A31">
        <w:rPr>
          <w:rFonts w:ascii="Book Antiqua" w:hAnsi="Book Antiqua"/>
          <w:lang w:val="es-ES_tradnl"/>
        </w:rPr>
        <w:t xml:space="preserve"> </w:t>
      </w:r>
      <w:r w:rsidR="003E643D" w:rsidRPr="003E643D">
        <w:rPr>
          <w:rFonts w:ascii="Book Antiqua" w:hAnsi="Book Antiqua"/>
          <w:i/>
          <w:iCs/>
          <w:u w:val="single"/>
          <w:lang w:val="es-ES_tradnl"/>
        </w:rPr>
        <w:t>comenzará</w:t>
      </w:r>
      <w:r w:rsidR="00C93A31" w:rsidRPr="00C93A31">
        <w:rPr>
          <w:rFonts w:ascii="Book Antiqua" w:hAnsi="Book Antiqua"/>
          <w:lang w:val="es-ES_tradnl"/>
        </w:rPr>
        <w:t xml:space="preserve"> regir inmediatamente después de su aprobación.</w:t>
      </w:r>
    </w:p>
    <w:sectPr w:rsidR="00162330" w:rsidRPr="00C93A31" w:rsidSect="00C93A31">
      <w:headerReference w:type="default" r:id="rId7"/>
      <w:pgSz w:w="12240" w:h="15840" w:code="1"/>
      <w:pgMar w:top="1440" w:right="1440" w:bottom="1440" w:left="1440" w:header="720" w:footer="72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BC7CC" w14:textId="77777777" w:rsidR="00334956" w:rsidRDefault="00334956">
      <w:r>
        <w:separator/>
      </w:r>
    </w:p>
  </w:endnote>
  <w:endnote w:type="continuationSeparator" w:id="0">
    <w:p w14:paraId="0C0491FB" w14:textId="77777777" w:rsidR="00334956" w:rsidRDefault="00334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9B95A" w14:textId="77777777" w:rsidR="00334956" w:rsidRDefault="00334956">
      <w:r>
        <w:separator/>
      </w:r>
    </w:p>
  </w:footnote>
  <w:footnote w:type="continuationSeparator" w:id="0">
    <w:p w14:paraId="365D14A0" w14:textId="77777777" w:rsidR="00334956" w:rsidRDefault="00334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9358E" w14:textId="77777777" w:rsidR="00591185" w:rsidRDefault="00334956">
    <w:pPr>
      <w:pStyle w:val="Header"/>
      <w:jc w:val="center"/>
    </w:pPr>
    <w:r>
      <w:fldChar w:fldCharType="begin"/>
    </w:r>
    <w:r>
      <w:instrText xml:space="preserve"> PAGE   \* MERGEFORMAT </w:instrText>
    </w:r>
    <w:r>
      <w:fldChar w:fldCharType="separate"/>
    </w:r>
    <w:r>
      <w:rPr>
        <w:noProof/>
      </w:rPr>
      <w:t>3</w:t>
    </w:r>
    <w:r>
      <w:fldChar w:fldCharType="end"/>
    </w:r>
  </w:p>
  <w:p w14:paraId="75285F6D" w14:textId="77777777" w:rsidR="00591185" w:rsidRDefault="00591185">
    <w:pPr>
      <w:pStyle w:val="Header"/>
    </w:pPr>
  </w:p>
  <w:p w14:paraId="7CC6BE57" w14:textId="77777777" w:rsidR="00334956" w:rsidRDefault="0033495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330"/>
    <w:rsid w:val="00142D04"/>
    <w:rsid w:val="00162330"/>
    <w:rsid w:val="001C685F"/>
    <w:rsid w:val="001F0063"/>
    <w:rsid w:val="00264E3B"/>
    <w:rsid w:val="002D00EC"/>
    <w:rsid w:val="003159BA"/>
    <w:rsid w:val="00334956"/>
    <w:rsid w:val="00395B1A"/>
    <w:rsid w:val="003E643D"/>
    <w:rsid w:val="00410361"/>
    <w:rsid w:val="00454AE5"/>
    <w:rsid w:val="00502FD3"/>
    <w:rsid w:val="00591185"/>
    <w:rsid w:val="00597C17"/>
    <w:rsid w:val="005B1366"/>
    <w:rsid w:val="005C3E4B"/>
    <w:rsid w:val="005D60A1"/>
    <w:rsid w:val="00614080"/>
    <w:rsid w:val="00657F76"/>
    <w:rsid w:val="006E6332"/>
    <w:rsid w:val="007B164C"/>
    <w:rsid w:val="00823106"/>
    <w:rsid w:val="008F66D8"/>
    <w:rsid w:val="009C47B4"/>
    <w:rsid w:val="009D543F"/>
    <w:rsid w:val="009F7BCC"/>
    <w:rsid w:val="00A544F2"/>
    <w:rsid w:val="00A5777F"/>
    <w:rsid w:val="00A74B10"/>
    <w:rsid w:val="00BC0542"/>
    <w:rsid w:val="00C93A31"/>
    <w:rsid w:val="00CA0961"/>
    <w:rsid w:val="00E0025D"/>
    <w:rsid w:val="00E07AEE"/>
    <w:rsid w:val="00E24B87"/>
    <w:rsid w:val="00E62B94"/>
    <w:rsid w:val="00EE2701"/>
    <w:rsid w:val="00F3162E"/>
    <w:rsid w:val="00F4142E"/>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FEDA3"/>
  <w15:chartTrackingRefBased/>
  <w15:docId w15:val="{87083EA5-D922-4716-BB6C-1367F04DB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P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330"/>
    <w:pPr>
      <w:spacing w:after="0" w:line="240" w:lineRule="auto"/>
    </w:pPr>
    <w:rPr>
      <w:rFonts w:ascii="Times New Roman" w:eastAsia="Times New Roman" w:hAnsi="Times New Roman" w:cs="Times New Roman"/>
      <w:kern w:val="0"/>
      <w:sz w:val="24"/>
      <w:szCs w:val="24"/>
      <w:lang w:val="en-US"/>
      <w14:ligatures w14:val="none"/>
    </w:rPr>
  </w:style>
  <w:style w:type="paragraph" w:styleId="Heading1">
    <w:name w:val="heading 1"/>
    <w:basedOn w:val="Normal"/>
    <w:next w:val="Normal"/>
    <w:link w:val="Heading1Char"/>
    <w:qFormat/>
    <w:rsid w:val="00162330"/>
    <w:pPr>
      <w:keepNext/>
      <w:jc w:val="center"/>
      <w:outlineLvl w:val="0"/>
    </w:pPr>
    <w:rPr>
      <w:sz w:val="28"/>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2330"/>
    <w:rPr>
      <w:rFonts w:ascii="Times New Roman" w:eastAsia="Times New Roman" w:hAnsi="Times New Roman" w:cs="Times New Roman"/>
      <w:kern w:val="0"/>
      <w:sz w:val="28"/>
      <w:szCs w:val="24"/>
      <w14:ligatures w14:val="none"/>
    </w:rPr>
  </w:style>
  <w:style w:type="paragraph" w:styleId="Header">
    <w:name w:val="header"/>
    <w:basedOn w:val="Normal"/>
    <w:link w:val="HeaderChar"/>
    <w:unhideWhenUsed/>
    <w:rsid w:val="00162330"/>
    <w:pPr>
      <w:tabs>
        <w:tab w:val="center" w:pos="4680"/>
        <w:tab w:val="right" w:pos="9360"/>
      </w:tabs>
    </w:pPr>
  </w:style>
  <w:style w:type="character" w:customStyle="1" w:styleId="HeaderChar">
    <w:name w:val="Header Char"/>
    <w:basedOn w:val="DefaultParagraphFont"/>
    <w:link w:val="Header"/>
    <w:rsid w:val="00162330"/>
    <w:rPr>
      <w:rFonts w:ascii="Times New Roman" w:eastAsia="Times New Roman" w:hAnsi="Times New Roman" w:cs="Times New Roman"/>
      <w:kern w:val="0"/>
      <w:sz w:val="24"/>
      <w:szCs w:val="24"/>
      <w:lang w:val="en-US"/>
      <w14:ligatures w14:val="none"/>
    </w:rPr>
  </w:style>
  <w:style w:type="character" w:styleId="LineNumber">
    <w:name w:val="line number"/>
    <w:basedOn w:val="DefaultParagraphFont"/>
    <w:uiPriority w:val="99"/>
    <w:semiHidden/>
    <w:unhideWhenUsed/>
    <w:rsid w:val="00162330"/>
  </w:style>
  <w:style w:type="character" w:styleId="PageNumber">
    <w:name w:val="page number"/>
    <w:basedOn w:val="DefaultParagraphFont"/>
    <w:rsid w:val="00C93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58FC75B682744FB4A53C756BEDC3A3" ma:contentTypeVersion="7" ma:contentTypeDescription="Create a new document." ma:contentTypeScope="" ma:versionID="d90414713993ae41adfeac5297d8da1b">
  <xsd:schema xmlns:xsd="http://www.w3.org/2001/XMLSchema" xmlns:xs="http://www.w3.org/2001/XMLSchema" xmlns:p="http://schemas.microsoft.com/office/2006/metadata/properties" xmlns:ns1="http://schemas.microsoft.com/sharepoint/v3" xmlns:ns2="c890fddd-4e87-4e08-8b51-545f2a3f7b06" xmlns:ns3="f29de0d1-023e-4363-82d3-bb472b30be6a" targetNamespace="http://schemas.microsoft.com/office/2006/metadata/properties" ma:root="true" ma:fieldsID="e42a1704227972bfec428a3cfed76022" ns1:_="" ns2:_="" ns3:_="">
    <xsd:import namespace="http://schemas.microsoft.com/sharepoint/v3"/>
    <xsd:import namespace="c890fddd-4e87-4e08-8b51-545f2a3f7b06"/>
    <xsd:import namespace="f29de0d1-023e-4363-82d3-bb472b30be6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1:_ip_UnifiedCompliancePolicyProperties" minOccurs="0"/>
                <xsd:element ref="ns1:_ip_UnifiedCompliancePolicyUIAction"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90fddd-4e87-4e08-8b51-545f2a3f7b0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9de0d1-023e-4363-82d3-bb472b30be6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c890fddd-4e87-4e08-8b51-545f2a3f7b06">4SQX5P7U7WPY-958212181-782470</_dlc_DocId>
    <_dlc_DocIdUrl xmlns="c890fddd-4e87-4e08-8b51-545f2a3f7b06">
      <Url>https://senpr.sharepoint.com/sites/obralegislativa/_layouts/15/DocIdRedir.aspx?ID=4SQX5P7U7WPY-958212181-782470</Url>
      <Description>4SQX5P7U7WPY-958212181-782470</Description>
    </_dlc_DocIdUrl>
  </documentManagement>
</p:properties>
</file>

<file path=customXml/itemProps1.xml><?xml version="1.0" encoding="utf-8"?>
<ds:datastoreItem xmlns:ds="http://schemas.openxmlformats.org/officeDocument/2006/customXml" ds:itemID="{274F0F73-F6A5-4200-817C-F2C415E3099D}"/>
</file>

<file path=customXml/itemProps2.xml><?xml version="1.0" encoding="utf-8"?>
<ds:datastoreItem xmlns:ds="http://schemas.openxmlformats.org/officeDocument/2006/customXml" ds:itemID="{1C6CE961-9A2F-4710-9323-F80D2B64AB35}"/>
</file>

<file path=customXml/itemProps3.xml><?xml version="1.0" encoding="utf-8"?>
<ds:datastoreItem xmlns:ds="http://schemas.openxmlformats.org/officeDocument/2006/customXml" ds:itemID="{863808EF-F118-4C56-98A9-6B5EC5E5261B}"/>
</file>

<file path=customXml/itemProps4.xml><?xml version="1.0" encoding="utf-8"?>
<ds:datastoreItem xmlns:ds="http://schemas.openxmlformats.org/officeDocument/2006/customXml" ds:itemID="{BADDC6BA-BC36-4F0A-8230-700936E236E3}"/>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Doriví Sotomayor</dc:creator>
  <cp:keywords/>
  <dc:description/>
  <cp:lastModifiedBy>Eric J. González (Trámites y Récords)</cp:lastModifiedBy>
  <cp:revision>2</cp:revision>
  <cp:lastPrinted>2023-09-15T15:17:00Z</cp:lastPrinted>
  <dcterms:created xsi:type="dcterms:W3CDTF">2023-09-19T19:39:00Z</dcterms:created>
  <dcterms:modified xsi:type="dcterms:W3CDTF">2023-09-19T19:39:00Z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0x0101008C58FC75B682744FB4A53C756BEDC3A3</vt:lpwstr>
  </property>
  <property fmtid="{D5CDD505-2E9C-101B-9397-08002B2CF9AE}" pid="3" name="_dlc_DocIdItemGuid">
    <vt:lpwstr>5e24977f-74ed-4618-9d2b-091c1225d4d5</vt:lpwstr>
  </property>
</Properties>
</file>