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D2" w:rsidRDefault="000D329B" w:rsidP="000D329B">
      <w:pPr>
        <w:jc w:val="center"/>
        <w:rPr>
          <w:rFonts w:ascii="Book Antiqua" w:hAnsi="Book Antiqua"/>
          <w:sz w:val="28"/>
          <w:lang w:val="es-ES_tradnl"/>
        </w:rPr>
      </w:pPr>
      <w:r>
        <w:rPr>
          <w:rFonts w:ascii="Book Antiqua" w:hAnsi="Book Antiqua"/>
          <w:sz w:val="28"/>
          <w:lang w:val="es-ES_tradnl"/>
        </w:rPr>
        <w:t>ESTADO LIBRE ASOCIADO DE PUERTO RICO</w:t>
      </w:r>
    </w:p>
    <w:p w:rsidR="000D329B" w:rsidRDefault="000D329B" w:rsidP="000D329B">
      <w:pPr>
        <w:jc w:val="center"/>
        <w:rPr>
          <w:rFonts w:ascii="Book Antiqua" w:hAnsi="Book Antiqua"/>
          <w:sz w:val="28"/>
          <w:lang w:val="es-ES_tradnl"/>
        </w:rPr>
      </w:pPr>
    </w:p>
    <w:p w:rsidR="000D329B" w:rsidRDefault="000D329B" w:rsidP="000D329B">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1 </w:t>
      </w:r>
      <w:proofErr w:type="spellStart"/>
      <w:r>
        <w:rPr>
          <w:rFonts w:ascii="Book Antiqua" w:hAnsi="Book Antiqua"/>
          <w:vertAlign w:val="superscript"/>
          <w:lang w:val="es-ES_tradnl"/>
        </w:rPr>
        <w:t>ra</w:t>
      </w:r>
      <w:proofErr w:type="spellEnd"/>
      <w:r>
        <w:rPr>
          <w:rFonts w:ascii="Book Antiqua" w:hAnsi="Book Antiqua"/>
          <w:lang w:val="es-ES_tradnl"/>
        </w:rPr>
        <w:tab/>
        <w:t>Sesión</w:t>
      </w:r>
    </w:p>
    <w:p w:rsidR="000D329B" w:rsidRDefault="000D329B" w:rsidP="000D329B">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rsidR="000D329B" w:rsidRDefault="000D329B" w:rsidP="000D329B">
      <w:pPr>
        <w:rPr>
          <w:lang w:val="es-ES_tradnl"/>
        </w:rPr>
      </w:pPr>
    </w:p>
    <w:p w:rsidR="000D329B" w:rsidRDefault="000D329B" w:rsidP="000D329B">
      <w:pPr>
        <w:jc w:val="center"/>
        <w:rPr>
          <w:rFonts w:ascii="Book Antiqua" w:hAnsi="Book Antiqua"/>
          <w:b/>
          <w:sz w:val="36"/>
          <w:lang w:val="es-ES_tradnl"/>
        </w:rPr>
      </w:pPr>
      <w:r>
        <w:rPr>
          <w:rFonts w:ascii="Book Antiqua" w:hAnsi="Book Antiqua"/>
          <w:b/>
          <w:sz w:val="36"/>
          <w:lang w:val="es-ES_tradnl"/>
        </w:rPr>
        <w:t>CÁMARA DE REPRESENTANTES</w:t>
      </w:r>
    </w:p>
    <w:p w:rsidR="000D329B" w:rsidRDefault="000D329B" w:rsidP="000D329B">
      <w:pPr>
        <w:jc w:val="center"/>
        <w:rPr>
          <w:rFonts w:ascii="Book Antiqua" w:hAnsi="Book Antiqua"/>
          <w:b/>
          <w:sz w:val="36"/>
          <w:lang w:val="es-ES_tradnl"/>
        </w:rPr>
      </w:pPr>
    </w:p>
    <w:p w:rsidR="000D329B" w:rsidRDefault="000D329B" w:rsidP="000D329B">
      <w:pPr>
        <w:jc w:val="center"/>
        <w:rPr>
          <w:rFonts w:ascii="Book Antiqua" w:hAnsi="Book Antiqua"/>
          <w:b/>
          <w:sz w:val="52"/>
          <w:lang w:val="es-ES_tradnl"/>
        </w:rPr>
      </w:pPr>
      <w:r>
        <w:rPr>
          <w:rFonts w:ascii="Book Antiqua" w:hAnsi="Book Antiqua"/>
          <w:b/>
          <w:sz w:val="52"/>
          <w:lang w:val="es-ES_tradnl"/>
        </w:rPr>
        <w:t>P. del S. 154</w:t>
      </w:r>
    </w:p>
    <w:p w:rsidR="000D329B" w:rsidRDefault="000D329B" w:rsidP="000D329B">
      <w:pPr>
        <w:jc w:val="center"/>
        <w:rPr>
          <w:rFonts w:ascii="Book Antiqua" w:hAnsi="Book Antiqua"/>
          <w:b/>
          <w:sz w:val="52"/>
          <w:lang w:val="es-ES_tradnl"/>
        </w:rPr>
      </w:pPr>
    </w:p>
    <w:p w:rsidR="000D329B" w:rsidRDefault="000D329B" w:rsidP="000D329B">
      <w:pPr>
        <w:jc w:val="center"/>
        <w:rPr>
          <w:rFonts w:ascii="Book Antiqua" w:hAnsi="Book Antiqua"/>
          <w:sz w:val="28"/>
          <w:lang w:val="es-ES_tradnl"/>
        </w:rPr>
      </w:pPr>
      <w:r>
        <w:rPr>
          <w:rFonts w:ascii="Book Antiqua" w:hAnsi="Book Antiqua"/>
          <w:b/>
          <w:sz w:val="28"/>
          <w:lang w:val="es-ES_tradnl"/>
        </w:rPr>
        <w:t>INFORME POSITIVO</w:t>
      </w:r>
    </w:p>
    <w:p w:rsidR="000D329B" w:rsidRDefault="000D329B" w:rsidP="000D329B">
      <w:pPr>
        <w:jc w:val="center"/>
        <w:rPr>
          <w:rFonts w:ascii="Book Antiqua" w:hAnsi="Book Antiqua"/>
          <w:sz w:val="28"/>
          <w:lang w:val="es-ES_tradnl"/>
        </w:rPr>
      </w:pPr>
    </w:p>
    <w:p w:rsidR="000D329B" w:rsidRDefault="00A658AA" w:rsidP="000D329B">
      <w:pPr>
        <w:jc w:val="center"/>
        <w:rPr>
          <w:rFonts w:ascii="Book Antiqua" w:hAnsi="Book Antiqua"/>
          <w:lang w:val="es-ES_tradnl"/>
        </w:rPr>
      </w:pPr>
      <w:r>
        <w:rPr>
          <w:rFonts w:ascii="Book Antiqua" w:hAnsi="Book Antiqua"/>
          <w:lang w:val="es-ES_tradnl"/>
        </w:rPr>
        <w:t>23</w:t>
      </w:r>
      <w:bookmarkStart w:id="0" w:name="_GoBack"/>
      <w:bookmarkEnd w:id="0"/>
      <w:r w:rsidR="00295B67">
        <w:rPr>
          <w:rFonts w:ascii="Book Antiqua" w:hAnsi="Book Antiqua"/>
          <w:lang w:val="es-ES_tradnl"/>
        </w:rPr>
        <w:t xml:space="preserve"> de junio</w:t>
      </w:r>
      <w:r w:rsidR="000D329B">
        <w:rPr>
          <w:rFonts w:ascii="Book Antiqua" w:hAnsi="Book Antiqua"/>
          <w:lang w:val="es-ES_tradnl"/>
        </w:rPr>
        <w:t xml:space="preserve"> de 2021</w:t>
      </w:r>
    </w:p>
    <w:p w:rsidR="000D329B" w:rsidRDefault="000D329B" w:rsidP="000D329B">
      <w:pPr>
        <w:jc w:val="center"/>
        <w:rPr>
          <w:rFonts w:ascii="Book Antiqua" w:hAnsi="Book Antiqua"/>
          <w:lang w:val="es-ES_tradnl"/>
        </w:rPr>
      </w:pPr>
    </w:p>
    <w:p w:rsidR="000D329B" w:rsidRDefault="000D329B" w:rsidP="000D329B">
      <w:pPr>
        <w:jc w:val="center"/>
        <w:rPr>
          <w:rFonts w:ascii="Book Antiqua" w:hAnsi="Book Antiqua"/>
          <w:lang w:val="es-ES_tradnl"/>
        </w:rPr>
      </w:pPr>
    </w:p>
    <w:p w:rsidR="000D329B" w:rsidRDefault="000D329B" w:rsidP="000D329B">
      <w:pPr>
        <w:jc w:val="both"/>
        <w:rPr>
          <w:rFonts w:ascii="Book Antiqua" w:hAnsi="Book Antiqua"/>
          <w:lang w:val="es-ES_tradnl"/>
        </w:rPr>
      </w:pPr>
      <w:r>
        <w:rPr>
          <w:rFonts w:ascii="Book Antiqua" w:hAnsi="Book Antiqua"/>
          <w:b/>
          <w:lang w:val="es-ES_tradnl"/>
        </w:rPr>
        <w:t>A LA CÁMARA DE REPRESENTANTES:</w:t>
      </w:r>
    </w:p>
    <w:p w:rsidR="000D329B" w:rsidRDefault="000D329B" w:rsidP="000D329B">
      <w:pPr>
        <w:jc w:val="both"/>
        <w:rPr>
          <w:rFonts w:ascii="Book Antiqua" w:hAnsi="Book Antiqua"/>
          <w:lang w:val="es-ES_tradnl"/>
        </w:rPr>
      </w:pPr>
    </w:p>
    <w:p w:rsidR="000D329B" w:rsidRDefault="000D329B" w:rsidP="000D329B">
      <w:pPr>
        <w:spacing w:line="360" w:lineRule="auto"/>
        <w:jc w:val="both"/>
        <w:rPr>
          <w:rFonts w:ascii="Book Antiqua" w:hAnsi="Book Antiqua"/>
          <w:szCs w:val="24"/>
          <w:lang w:val="es-PR"/>
        </w:rPr>
      </w:pPr>
      <w:r w:rsidRPr="000D329B">
        <w:rPr>
          <w:rFonts w:ascii="Book Antiqua" w:hAnsi="Book Antiqua"/>
          <w:szCs w:val="24"/>
          <w:lang w:val="es-PR"/>
        </w:rPr>
        <w:t>La Comisión de Educación, Arte y Cultura</w:t>
      </w:r>
      <w:r>
        <w:rPr>
          <w:rFonts w:ascii="Book Antiqua" w:hAnsi="Book Antiqua"/>
          <w:szCs w:val="24"/>
          <w:lang w:val="es-PR"/>
        </w:rPr>
        <w:t xml:space="preserve"> de la Cámara de Representantes</w:t>
      </w:r>
      <w:r w:rsidRPr="000D329B">
        <w:rPr>
          <w:rFonts w:ascii="Book Antiqua" w:hAnsi="Book Antiqua"/>
          <w:szCs w:val="24"/>
          <w:lang w:val="es-PR"/>
        </w:rPr>
        <w:t xml:space="preserve">, previo estudio y consideración, recomienda a este Cuerpo Legislativo la aprobación del P. del S. 154 con las enmiendas incluidas en el </w:t>
      </w:r>
      <w:proofErr w:type="spellStart"/>
      <w:r w:rsidRPr="000D329B">
        <w:rPr>
          <w:rFonts w:ascii="Book Antiqua" w:hAnsi="Book Antiqua"/>
          <w:szCs w:val="24"/>
          <w:lang w:val="es-PR"/>
        </w:rPr>
        <w:t>entirillado</w:t>
      </w:r>
      <w:proofErr w:type="spellEnd"/>
      <w:r w:rsidRPr="000D329B">
        <w:rPr>
          <w:rFonts w:ascii="Book Antiqua" w:hAnsi="Book Antiqua"/>
          <w:szCs w:val="24"/>
          <w:lang w:val="es-PR"/>
        </w:rPr>
        <w:t xml:space="preserve"> electrónico. </w:t>
      </w:r>
    </w:p>
    <w:p w:rsidR="000D329B" w:rsidRPr="000D329B" w:rsidRDefault="000D329B" w:rsidP="000D329B">
      <w:pPr>
        <w:spacing w:line="360" w:lineRule="auto"/>
        <w:jc w:val="center"/>
        <w:rPr>
          <w:rFonts w:ascii="Book Antiqua" w:hAnsi="Book Antiqua"/>
          <w:b/>
          <w:szCs w:val="24"/>
          <w:lang w:val="es-PR"/>
        </w:rPr>
      </w:pPr>
      <w:r w:rsidRPr="000D329B">
        <w:rPr>
          <w:rFonts w:ascii="Book Antiqua" w:hAnsi="Book Antiqua"/>
          <w:b/>
          <w:szCs w:val="24"/>
          <w:lang w:val="es-PR"/>
        </w:rPr>
        <w:t>ALCANCE DE LA MEDIDA</w:t>
      </w:r>
    </w:p>
    <w:p w:rsidR="000D329B" w:rsidRDefault="00295B67" w:rsidP="000D329B">
      <w:pPr>
        <w:spacing w:line="360" w:lineRule="auto"/>
        <w:rPr>
          <w:rFonts w:ascii="Book Antiqua" w:hAnsi="Book Antiqua"/>
          <w:lang w:val="es-PR"/>
        </w:rPr>
      </w:pPr>
      <w:r>
        <w:rPr>
          <w:rFonts w:ascii="Book Antiqua" w:hAnsi="Book Antiqua"/>
          <w:szCs w:val="24"/>
          <w:lang w:val="es-PR"/>
        </w:rPr>
        <w:t>El Proyecto del Senado 154</w:t>
      </w:r>
      <w:r w:rsidR="000D329B" w:rsidRPr="000D329B">
        <w:rPr>
          <w:rFonts w:ascii="Book Antiqua" w:hAnsi="Book Antiqua"/>
          <w:szCs w:val="24"/>
          <w:lang w:val="es-PR"/>
        </w:rPr>
        <w:t xml:space="preserve"> tiene la intención de </w:t>
      </w:r>
      <w:r w:rsidR="000D329B" w:rsidRPr="000D329B">
        <w:rPr>
          <w:rFonts w:ascii="Book Antiqua" w:hAnsi="Book Antiqua"/>
          <w:lang w:val="es-PR"/>
        </w:rPr>
        <w:t>declarar el mes de noviembre de cada año como el “Mes de la Dislexia en Puerto Rico” y designar el día 8 de noviembre como el “Día de la Concienciación sobre la Dislexia”, así como derogar la Ley 176-2015</w:t>
      </w:r>
      <w:r w:rsidR="005E2A5A">
        <w:rPr>
          <w:rFonts w:ascii="Book Antiqua" w:hAnsi="Book Antiqua"/>
          <w:lang w:val="es-PR"/>
        </w:rPr>
        <w:t>.</w:t>
      </w:r>
    </w:p>
    <w:p w:rsidR="000D329B" w:rsidRPr="000D329B" w:rsidRDefault="000D329B" w:rsidP="000D329B">
      <w:pPr>
        <w:spacing w:line="360" w:lineRule="auto"/>
        <w:jc w:val="center"/>
        <w:rPr>
          <w:rFonts w:ascii="Book Antiqua" w:hAnsi="Book Antiqua"/>
          <w:b/>
          <w:szCs w:val="24"/>
          <w:lang w:val="es-PR"/>
        </w:rPr>
      </w:pPr>
      <w:r w:rsidRPr="000D329B">
        <w:rPr>
          <w:rFonts w:ascii="Book Antiqua" w:hAnsi="Book Antiqua"/>
          <w:b/>
          <w:lang w:val="es-PR"/>
        </w:rPr>
        <w:t>ANÁLISIS DE LA MEDIDA</w:t>
      </w:r>
    </w:p>
    <w:p w:rsidR="000D329B" w:rsidRDefault="000D329B" w:rsidP="000D329B">
      <w:pPr>
        <w:spacing w:line="360" w:lineRule="auto"/>
        <w:jc w:val="both"/>
        <w:rPr>
          <w:rFonts w:ascii="Book Antiqua" w:hAnsi="Book Antiqua"/>
          <w:lang w:val="es-ES_tradnl"/>
        </w:rPr>
      </w:pPr>
      <w:r>
        <w:rPr>
          <w:rFonts w:ascii="Book Antiqua" w:hAnsi="Book Antiqua"/>
          <w:szCs w:val="24"/>
          <w:lang w:val="es-PR"/>
        </w:rPr>
        <w:t xml:space="preserve">Según se desprende de la Exposición de Motivas de la Medida ante nuestra consideración, </w:t>
      </w:r>
      <w:r w:rsidR="00295B67">
        <w:rPr>
          <w:rFonts w:ascii="Book Antiqua" w:hAnsi="Book Antiqua"/>
          <w:lang w:val="es-ES_tradnl"/>
        </w:rPr>
        <w:t>la Ley 176-2015</w:t>
      </w:r>
      <w:r>
        <w:rPr>
          <w:rFonts w:ascii="Book Antiqua" w:hAnsi="Book Antiqua"/>
          <w:lang w:val="es-ES_tradnl"/>
        </w:rPr>
        <w:t xml:space="preserve"> reconoció</w:t>
      </w:r>
      <w:r w:rsidRPr="002B60BF">
        <w:rPr>
          <w:rFonts w:ascii="Book Antiqua" w:hAnsi="Book Antiqua"/>
          <w:lang w:val="es-ES_tradnl"/>
        </w:rPr>
        <w:t xml:space="preserve"> la necesidad de brindar información con el fin de concientizar a la ciudadanía sobre la dislexia, un trastorno o problema específico de aprendizaje de origen neurobiológico.</w:t>
      </w:r>
      <w:r>
        <w:rPr>
          <w:rFonts w:ascii="Book Antiqua" w:hAnsi="Book Antiqua"/>
          <w:lang w:val="es-ES_tradnl"/>
        </w:rPr>
        <w:t xml:space="preserve"> </w:t>
      </w:r>
      <w:r>
        <w:rPr>
          <w:rFonts w:ascii="Book Antiqua" w:hAnsi="Book Antiqua"/>
          <w:lang w:val="es-ES_tradnl"/>
        </w:rPr>
        <w:lastRenderedPageBreak/>
        <w:t xml:space="preserve">Además de esto, según surge del presente Proyecto, la Ley 176-2015, supra, definió la dislexia </w:t>
      </w:r>
      <w:r w:rsidR="00E776A3">
        <w:rPr>
          <w:rFonts w:ascii="Book Antiqua" w:hAnsi="Book Antiqua"/>
          <w:lang w:val="es-ES_tradnl"/>
        </w:rPr>
        <w:t>como un: [t]</w:t>
      </w:r>
      <w:proofErr w:type="spellStart"/>
      <w:r w:rsidR="00E776A3">
        <w:rPr>
          <w:rFonts w:ascii="Book Antiqua" w:hAnsi="Book Antiqua"/>
          <w:lang w:val="es-ES_tradnl"/>
        </w:rPr>
        <w:t>ra</w:t>
      </w:r>
      <w:r>
        <w:rPr>
          <w:rFonts w:ascii="Book Antiqua" w:hAnsi="Book Antiqua"/>
          <w:lang w:val="es-ES_tradnl"/>
        </w:rPr>
        <w:t>storno</w:t>
      </w:r>
      <w:proofErr w:type="spellEnd"/>
      <w:r>
        <w:rPr>
          <w:rFonts w:ascii="Book Antiqua" w:hAnsi="Book Antiqua"/>
          <w:lang w:val="es-ES_tradnl"/>
        </w:rPr>
        <w:t xml:space="preserve"> manifestado por la dificultad en el aprendizaje de la lectura pese a la instrucción convencional, una inteligencia adecuada y buenas oportunidades”. </w:t>
      </w:r>
    </w:p>
    <w:p w:rsidR="000D329B" w:rsidRDefault="00FC3C0B" w:rsidP="000D329B">
      <w:pPr>
        <w:spacing w:line="360" w:lineRule="auto"/>
        <w:jc w:val="both"/>
        <w:rPr>
          <w:rFonts w:ascii="Book Antiqua" w:hAnsi="Book Antiqua"/>
          <w:lang w:val="es-PR"/>
        </w:rPr>
      </w:pPr>
      <w:r>
        <w:rPr>
          <w:rFonts w:ascii="Book Antiqua" w:hAnsi="Book Antiqua"/>
          <w:lang w:val="es-ES_tradnl"/>
        </w:rPr>
        <w:t xml:space="preserve">A pesar de ser un trastorno bastamente estudiado, se desconoce la causa principal de la dislexia. No obstante, </w:t>
      </w:r>
      <w:r>
        <w:rPr>
          <w:rFonts w:ascii="Book Antiqua" w:hAnsi="Book Antiqua"/>
          <w:lang w:val="es-PR"/>
        </w:rPr>
        <w:t xml:space="preserve">estudios recientes han precisado </w:t>
      </w:r>
      <w:r w:rsidR="00496340">
        <w:rPr>
          <w:rFonts w:ascii="Book Antiqua" w:hAnsi="Book Antiqua"/>
          <w:lang w:val="es-PR"/>
        </w:rPr>
        <w:t xml:space="preserve">que la dislexia </w:t>
      </w:r>
      <w:r w:rsidRPr="00FC3C0B">
        <w:rPr>
          <w:rFonts w:ascii="Book Antiqua" w:hAnsi="Book Antiqua"/>
          <w:lang w:val="es-PR"/>
        </w:rPr>
        <w:t>es de índole n</w:t>
      </w:r>
      <w:r>
        <w:rPr>
          <w:rFonts w:ascii="Book Antiqua" w:hAnsi="Book Antiqua"/>
          <w:lang w:val="es-PR"/>
        </w:rPr>
        <w:t xml:space="preserve">eurobiológica con base genética y que se diagnostica entre los 8 y 13 años de edad. </w:t>
      </w:r>
    </w:p>
    <w:p w:rsidR="00496340" w:rsidRDefault="00FF4D7F" w:rsidP="000D329B">
      <w:pPr>
        <w:spacing w:line="360" w:lineRule="auto"/>
        <w:jc w:val="both"/>
        <w:rPr>
          <w:rFonts w:ascii="Book Antiqua" w:hAnsi="Book Antiqua"/>
          <w:lang w:val="es-PR"/>
        </w:rPr>
      </w:pPr>
      <w:r>
        <w:rPr>
          <w:rFonts w:ascii="Book Antiqua" w:hAnsi="Book Antiqua"/>
          <w:lang w:val="es-PR"/>
        </w:rPr>
        <w:t>Por otra parte, la Medida manif</w:t>
      </w:r>
      <w:r w:rsidR="00290F67">
        <w:rPr>
          <w:rFonts w:ascii="Book Antiqua" w:hAnsi="Book Antiqua"/>
          <w:lang w:val="es-PR"/>
        </w:rPr>
        <w:t>i</w:t>
      </w:r>
      <w:r>
        <w:rPr>
          <w:rFonts w:ascii="Book Antiqua" w:hAnsi="Book Antiqua"/>
          <w:lang w:val="es-PR"/>
        </w:rPr>
        <w:t xml:space="preserve">esta que biólogos </w:t>
      </w:r>
      <w:r w:rsidR="00295B67">
        <w:rPr>
          <w:rFonts w:ascii="Book Antiqua" w:hAnsi="Book Antiqua"/>
          <w:lang w:val="es-PR"/>
        </w:rPr>
        <w:t xml:space="preserve">de la talla de Natalia </w:t>
      </w:r>
      <w:proofErr w:type="spellStart"/>
      <w:r w:rsidR="00295B67">
        <w:rPr>
          <w:rFonts w:ascii="Book Antiqua" w:hAnsi="Book Antiqua"/>
          <w:lang w:val="es-PR"/>
        </w:rPr>
        <w:t>Dudznska</w:t>
      </w:r>
      <w:proofErr w:type="spellEnd"/>
      <w:r>
        <w:rPr>
          <w:rFonts w:ascii="Book Antiqua" w:hAnsi="Book Antiqua"/>
          <w:lang w:val="es-PR"/>
        </w:rPr>
        <w:t xml:space="preserve"> señalan q</w:t>
      </w:r>
      <w:r w:rsidR="00295B67">
        <w:rPr>
          <w:rFonts w:ascii="Book Antiqua" w:hAnsi="Book Antiqua"/>
          <w:lang w:val="es-PR"/>
        </w:rPr>
        <w:t>ue existen dos tipos de dislexia:</w:t>
      </w:r>
      <w:r>
        <w:rPr>
          <w:rFonts w:ascii="Book Antiqua" w:hAnsi="Book Antiqua"/>
          <w:lang w:val="es-PR"/>
        </w:rPr>
        <w:t xml:space="preserve"> la adquirida y la evolutiva. La primera de estas aparece a causa de una lesión cerebral concreta y la evolutiva se presenta sin causa concreta que aún lo explique. Las mismas se clasifican según los síntomas como Dislexia Fonológica y Dislexia Superficial Profunda o Mixta. </w:t>
      </w:r>
    </w:p>
    <w:p w:rsidR="00BE3B76" w:rsidRDefault="00DD36A5" w:rsidP="000D329B">
      <w:pPr>
        <w:spacing w:line="360" w:lineRule="auto"/>
        <w:jc w:val="both"/>
        <w:rPr>
          <w:rFonts w:ascii="Book Antiqua" w:hAnsi="Book Antiqua"/>
          <w:lang w:val="es-PR"/>
        </w:rPr>
      </w:pPr>
      <w:r>
        <w:rPr>
          <w:rFonts w:ascii="Book Antiqua" w:hAnsi="Book Antiqua"/>
          <w:lang w:val="es-PR"/>
        </w:rPr>
        <w:t>Actualmente, según datos de la Asociación Puertorriqueña de Dislexia, el 80% de los niños y niñas que padecen de este considerable trastorno se ven adversam</w:t>
      </w:r>
      <w:r w:rsidR="00BE3B76">
        <w:rPr>
          <w:rFonts w:ascii="Book Antiqua" w:hAnsi="Book Antiqua"/>
          <w:lang w:val="es-PR"/>
        </w:rPr>
        <w:t xml:space="preserve">ente afectados en su educación. Como muestra del alcance de este desorden, existen estadísticas del Departamento de Educación que reflejan que en Puerto Rico existen más de 82,295 estudiantes con dislexia, lo que significa el 26% de la totalidad de la matrícula. </w:t>
      </w:r>
      <w:r w:rsidR="000E0B83">
        <w:rPr>
          <w:rFonts w:ascii="Book Antiqua" w:hAnsi="Book Antiqua"/>
          <w:lang w:val="es-PR"/>
        </w:rPr>
        <w:t xml:space="preserve">Además de esto, la población con dislexia entre nuestros estudiantes representa el 88% de los niños y niñas que forman parte del Programa de Educación Especial. </w:t>
      </w:r>
    </w:p>
    <w:p w:rsidR="000E0B83" w:rsidRDefault="0023108C" w:rsidP="000D329B">
      <w:pPr>
        <w:spacing w:line="360" w:lineRule="auto"/>
        <w:jc w:val="both"/>
        <w:rPr>
          <w:rFonts w:ascii="Book Antiqua" w:hAnsi="Book Antiqua"/>
          <w:lang w:val="es-PR"/>
        </w:rPr>
      </w:pPr>
      <w:r>
        <w:rPr>
          <w:rFonts w:ascii="Book Antiqua" w:hAnsi="Book Antiqua"/>
          <w:lang w:val="es-PR"/>
        </w:rPr>
        <w:t>En refuerzo de la presente intención legislativa, la Medida bajo nuestro análisis manifiesta que el principal obstáculo que se presenta de este trastorno es la incompatibilidad con los métodos de enseñanza tradicionales. Esto, en gran medida, debido a que el método de enseñanza actual se basa en la escritura o lectura, y el estudiante disléxico</w:t>
      </w:r>
      <w:r w:rsidR="00295B67">
        <w:rPr>
          <w:rFonts w:ascii="Book Antiqua" w:hAnsi="Book Antiqua"/>
          <w:lang w:val="es-PR"/>
        </w:rPr>
        <w:t>,</w:t>
      </w:r>
      <w:r>
        <w:rPr>
          <w:rFonts w:ascii="Book Antiqua" w:hAnsi="Book Antiqua"/>
          <w:lang w:val="es-PR"/>
        </w:rPr>
        <w:t xml:space="preserve"> en muchas ocasiones</w:t>
      </w:r>
      <w:r w:rsidR="00295B67">
        <w:rPr>
          <w:rFonts w:ascii="Book Antiqua" w:hAnsi="Book Antiqua"/>
          <w:lang w:val="es-PR"/>
        </w:rPr>
        <w:t>,</w:t>
      </w:r>
      <w:r>
        <w:rPr>
          <w:rFonts w:ascii="Book Antiqua" w:hAnsi="Book Antiqua"/>
          <w:lang w:val="es-PR"/>
        </w:rPr>
        <w:t xml:space="preserve"> no es capaz de captar la información adecuadamente. Por lo cual, es necesario</w:t>
      </w:r>
      <w:r w:rsidR="00295B67">
        <w:rPr>
          <w:rFonts w:ascii="Book Antiqua" w:hAnsi="Book Antiqua"/>
          <w:lang w:val="es-PR"/>
        </w:rPr>
        <w:t>,</w:t>
      </w:r>
      <w:r>
        <w:rPr>
          <w:rFonts w:ascii="Book Antiqua" w:hAnsi="Book Antiqua"/>
          <w:lang w:val="es-PR"/>
        </w:rPr>
        <w:t xml:space="preserve"> como parte del proceso de recuperación, exponer al estudiante a aprender nuevamente a leer y escribir a un ritmo de aprendizaje acorde a sus capacidades. </w:t>
      </w:r>
    </w:p>
    <w:p w:rsidR="0023108C" w:rsidRDefault="00290F67" w:rsidP="000D329B">
      <w:pPr>
        <w:spacing w:line="360" w:lineRule="auto"/>
        <w:jc w:val="both"/>
        <w:rPr>
          <w:rFonts w:ascii="Book Antiqua" w:hAnsi="Book Antiqua"/>
          <w:lang w:val="es-PR"/>
        </w:rPr>
      </w:pPr>
      <w:r>
        <w:rPr>
          <w:rFonts w:ascii="Book Antiqua" w:hAnsi="Book Antiqua"/>
          <w:lang w:val="es-PR"/>
        </w:rPr>
        <w:lastRenderedPageBreak/>
        <w:t>En atención a lo esbozado anteriormente, esta Pieza Legislativa pretende</w:t>
      </w:r>
      <w:r w:rsidR="00AB30D9">
        <w:rPr>
          <w:rFonts w:ascii="Book Antiqua" w:hAnsi="Book Antiqua"/>
          <w:lang w:val="es-PR"/>
        </w:rPr>
        <w:t xml:space="preserve"> extender la designación realizada anteriormente sobre </w:t>
      </w:r>
      <w:r>
        <w:rPr>
          <w:rFonts w:ascii="Book Antiqua" w:hAnsi="Book Antiqua"/>
          <w:lang w:val="es-PR"/>
        </w:rPr>
        <w:t xml:space="preserve">el “Día Nacional de Concienciación sobre la Dislexia”, </w:t>
      </w:r>
      <w:proofErr w:type="gramStart"/>
      <w:r w:rsidR="00AB30D9">
        <w:rPr>
          <w:rFonts w:ascii="Book Antiqua" w:hAnsi="Book Antiqua"/>
          <w:lang w:val="es-PR"/>
        </w:rPr>
        <w:t>ya que</w:t>
      </w:r>
      <w:proofErr w:type="gramEnd"/>
      <w:r w:rsidR="00AB30D9">
        <w:rPr>
          <w:rFonts w:ascii="Book Antiqua" w:hAnsi="Book Antiqua"/>
          <w:lang w:val="es-PR"/>
        </w:rPr>
        <w:t xml:space="preserve"> para establecer una coordinación efectiva sobre los esfuerzos con diversos sectores y la integración de las herramientas necesarias para tratar este trastorno, un solo día durante el año no ha sido suficiente. </w:t>
      </w:r>
    </w:p>
    <w:p w:rsidR="00E776A3" w:rsidRDefault="00E776A3" w:rsidP="000D329B">
      <w:pPr>
        <w:spacing w:line="360" w:lineRule="auto"/>
        <w:jc w:val="both"/>
        <w:rPr>
          <w:rFonts w:ascii="Book Antiqua" w:hAnsi="Book Antiqua"/>
          <w:lang w:val="es-PR"/>
        </w:rPr>
      </w:pPr>
      <w:r>
        <w:rPr>
          <w:rFonts w:ascii="Book Antiqua" w:hAnsi="Book Antiqua"/>
          <w:lang w:val="es-PR"/>
        </w:rPr>
        <w:t>En aras de lo anterior, la Asociació</w:t>
      </w:r>
      <w:r w:rsidR="00295B67">
        <w:rPr>
          <w:rFonts w:ascii="Book Antiqua" w:hAnsi="Book Antiqua"/>
          <w:lang w:val="es-PR"/>
        </w:rPr>
        <w:t>n Puertorriqueña de la Dislexia</w:t>
      </w:r>
      <w:r>
        <w:rPr>
          <w:rFonts w:ascii="Book Antiqua" w:hAnsi="Book Antiqua"/>
          <w:lang w:val="es-PR"/>
        </w:rPr>
        <w:t xml:space="preserve"> peticionó</w:t>
      </w:r>
      <w:r w:rsidR="00295B67">
        <w:rPr>
          <w:rFonts w:ascii="Book Antiqua" w:hAnsi="Book Antiqua"/>
          <w:lang w:val="es-PR"/>
        </w:rPr>
        <w:t xml:space="preserve"> que se declare el mes de noviembre</w:t>
      </w:r>
      <w:r>
        <w:rPr>
          <w:rFonts w:ascii="Book Antiqua" w:hAnsi="Book Antiqua"/>
          <w:lang w:val="es-PR"/>
        </w:rPr>
        <w:t xml:space="preserve"> de cada año como el “Mes de la Dislexia en Puerto Rico”, manteniendo el día 8 del referido mes como el “Día de la Concienciación sobre la Dislexia”. De esta forma, extendemos el calendario sobre la concientización de este trastorno en aras de garantizar que se ejecute la política pública integrada cuyo propósito es atajar el trastorno y mejorar la calidad de vida de las personas que sufren este desorden, específicamente en nuestros niños, niñas y jóvenes.</w:t>
      </w:r>
    </w:p>
    <w:p w:rsidR="00E776A3" w:rsidRDefault="00962DEE" w:rsidP="000D329B">
      <w:pPr>
        <w:spacing w:line="360" w:lineRule="auto"/>
        <w:jc w:val="both"/>
        <w:rPr>
          <w:rFonts w:ascii="Book Antiqua" w:hAnsi="Book Antiqua"/>
          <w:lang w:val="es-PR"/>
        </w:rPr>
      </w:pPr>
      <w:r>
        <w:rPr>
          <w:rFonts w:ascii="Book Antiqua" w:hAnsi="Book Antiqua"/>
          <w:lang w:val="es-PR"/>
        </w:rPr>
        <w:t xml:space="preserve">Es indispensable mencionar que, como parte de la intención legislativa que recoge la Medida, los Secretarios del Departamento de Educación y del Departamento de Salud, en coordinación con el Secretario de Estado, desarrollarán e implementarán una campaña de orientación en diferentes medios de comunicación y en sus respectivos portales de Internet para propiciar la concientización colectiva de la condición de dislexia y promoverán el valor, dignidad y aportaciones que han hecho y que son capaces de realizar las personas que les aqueja este trastorno. Además, para tales fines podrán realizar las gestiones pertinentes con ciudadanos, entidades privadas, comunitarias y profesionales para organizar actividades acorde con el espíritu que recoge este Proyecto de Ley.  </w:t>
      </w:r>
    </w:p>
    <w:p w:rsidR="007F7571" w:rsidRDefault="00D27606" w:rsidP="000D329B">
      <w:pPr>
        <w:spacing w:line="360" w:lineRule="auto"/>
        <w:jc w:val="both"/>
        <w:rPr>
          <w:rFonts w:ascii="Book Antiqua" w:hAnsi="Book Antiqua"/>
          <w:lang w:val="es-PR"/>
        </w:rPr>
      </w:pPr>
      <w:r>
        <w:rPr>
          <w:rFonts w:ascii="Book Antiqua" w:hAnsi="Book Antiqua"/>
          <w:lang w:val="es-PR"/>
        </w:rPr>
        <w:t>Habida cuenta de lo anterior, con el propósito de ponderar la Pieza Legislativa cabalmente, la Comisión de Gobierno del Cuerpo He</w:t>
      </w:r>
      <w:r w:rsidR="00295B67">
        <w:rPr>
          <w:rFonts w:ascii="Book Antiqua" w:hAnsi="Book Antiqua"/>
          <w:lang w:val="es-PR"/>
        </w:rPr>
        <w:t>rmano del Senado de Puerto Rico</w:t>
      </w:r>
      <w:r>
        <w:rPr>
          <w:rFonts w:ascii="Book Antiqua" w:hAnsi="Book Antiqua"/>
          <w:lang w:val="es-PR"/>
        </w:rPr>
        <w:t xml:space="preserve"> solicitó sus comentarios a la señora Jeannette Alicea Fernández</w:t>
      </w:r>
      <w:r w:rsidR="00295B67">
        <w:rPr>
          <w:rFonts w:ascii="Book Antiqua" w:hAnsi="Book Antiqua"/>
          <w:lang w:val="es-PR"/>
        </w:rPr>
        <w:t>,</w:t>
      </w:r>
      <w:r>
        <w:rPr>
          <w:rFonts w:ascii="Book Antiqua" w:hAnsi="Book Antiqua"/>
          <w:lang w:val="es-PR"/>
        </w:rPr>
        <w:t xml:space="preserve"> fundadora de la Asociación Puertorriqueña de la Dislexia y del Centro Educativo Nova </w:t>
      </w:r>
      <w:proofErr w:type="spellStart"/>
      <w:r>
        <w:rPr>
          <w:rFonts w:ascii="Book Antiqua" w:hAnsi="Book Antiqua"/>
          <w:lang w:val="es-PR"/>
        </w:rPr>
        <w:t>Viltis</w:t>
      </w:r>
      <w:proofErr w:type="spellEnd"/>
      <w:r>
        <w:rPr>
          <w:rFonts w:ascii="Book Antiqua" w:hAnsi="Book Antiqua"/>
          <w:lang w:val="es-PR"/>
        </w:rPr>
        <w:t xml:space="preserve">. </w:t>
      </w:r>
    </w:p>
    <w:p w:rsidR="00BE3B76" w:rsidRDefault="00295B67" w:rsidP="000D329B">
      <w:pPr>
        <w:spacing w:line="360" w:lineRule="auto"/>
        <w:jc w:val="both"/>
        <w:rPr>
          <w:rFonts w:ascii="Book Antiqua" w:hAnsi="Book Antiqua"/>
          <w:lang w:val="es-PR"/>
        </w:rPr>
      </w:pPr>
      <w:r>
        <w:rPr>
          <w:rFonts w:ascii="Book Antiqua" w:hAnsi="Book Antiqua"/>
          <w:lang w:val="es-PR"/>
        </w:rPr>
        <w:lastRenderedPageBreak/>
        <w:t>En su ponencia</w:t>
      </w:r>
      <w:r w:rsidR="00D27606">
        <w:rPr>
          <w:rFonts w:ascii="Book Antiqua" w:hAnsi="Book Antiqua"/>
          <w:lang w:val="es-PR"/>
        </w:rPr>
        <w:t xml:space="preserve"> la señora Alicea manifestó que cada año envía cartas al Departamento de Educación para recordarles sobre el Día de la Concientización de la Dislexia en Puerto Rico. Sin embargo, según la señora Alicea, ninguna escuela pública y </w:t>
      </w:r>
      <w:r w:rsidR="00257932">
        <w:rPr>
          <w:rFonts w:ascii="Book Antiqua" w:hAnsi="Book Antiqua"/>
          <w:lang w:val="es-PR"/>
        </w:rPr>
        <w:t xml:space="preserve">demás entes gubernamentales </w:t>
      </w:r>
      <w:r w:rsidR="00D27606">
        <w:rPr>
          <w:rFonts w:ascii="Book Antiqua" w:hAnsi="Book Antiqua"/>
          <w:lang w:val="es-PR"/>
        </w:rPr>
        <w:t>realizan actividad</w:t>
      </w:r>
      <w:r w:rsidR="00257932">
        <w:rPr>
          <w:rFonts w:ascii="Book Antiqua" w:hAnsi="Book Antiqua"/>
          <w:lang w:val="es-PR"/>
        </w:rPr>
        <w:t>es</w:t>
      </w:r>
      <w:r w:rsidR="00D27606">
        <w:rPr>
          <w:rFonts w:ascii="Book Antiqua" w:hAnsi="Book Antiqua"/>
          <w:lang w:val="es-PR"/>
        </w:rPr>
        <w:t xml:space="preserve"> para orientar sobre el trastorno de la dislexia. </w:t>
      </w:r>
    </w:p>
    <w:p w:rsidR="00196D9A" w:rsidRDefault="00196D9A" w:rsidP="000D329B">
      <w:pPr>
        <w:spacing w:line="360" w:lineRule="auto"/>
        <w:jc w:val="both"/>
        <w:rPr>
          <w:rFonts w:ascii="Book Antiqua" w:hAnsi="Book Antiqua"/>
          <w:lang w:val="es-PR"/>
        </w:rPr>
      </w:pPr>
      <w:r>
        <w:rPr>
          <w:rFonts w:ascii="Book Antiqua" w:hAnsi="Book Antiqua"/>
          <w:lang w:val="es-PR"/>
        </w:rPr>
        <w:t xml:space="preserve">Por último, Alicea Fernández expresó que la dislexia no es un trastorno que se resuelve con “unas simples terapias ocupacionales o un salón recurso que comúnmente hace el Departamento de Educación con nuestros niños, este trastorno es a nivel de </w:t>
      </w:r>
      <w:proofErr w:type="spellStart"/>
      <w:r>
        <w:rPr>
          <w:rFonts w:ascii="Book Antiqua" w:hAnsi="Book Antiqua"/>
          <w:lang w:val="es-PR"/>
        </w:rPr>
        <w:t>neurodesarrollo</w:t>
      </w:r>
      <w:proofErr w:type="spellEnd"/>
      <w:r>
        <w:rPr>
          <w:rFonts w:ascii="Book Antiqua" w:hAnsi="Book Antiqua"/>
          <w:lang w:val="es-PR"/>
        </w:rPr>
        <w:t xml:space="preserve"> donde requiere unas terapias y métodos especializados para su superación, bien diagnosticado y bien tratado se estima que el niño a los 10 años supera el trastorno.” Así las cosas, </w:t>
      </w:r>
      <w:r w:rsidR="007C76BD">
        <w:rPr>
          <w:rFonts w:ascii="Book Antiqua" w:hAnsi="Book Antiqua"/>
          <w:lang w:val="es-PR"/>
        </w:rPr>
        <w:t xml:space="preserve">la señora </w:t>
      </w:r>
      <w:proofErr w:type="spellStart"/>
      <w:r w:rsidR="007C76BD">
        <w:rPr>
          <w:rFonts w:ascii="Book Antiqua" w:hAnsi="Book Antiqua"/>
          <w:lang w:val="es-PR"/>
        </w:rPr>
        <w:t>Jeanette</w:t>
      </w:r>
      <w:proofErr w:type="spellEnd"/>
      <w:r w:rsidR="007C76BD">
        <w:rPr>
          <w:rFonts w:ascii="Book Antiqua" w:hAnsi="Book Antiqua"/>
          <w:lang w:val="es-PR"/>
        </w:rPr>
        <w:t xml:space="preserve"> </w:t>
      </w:r>
      <w:r>
        <w:rPr>
          <w:rFonts w:ascii="Book Antiqua" w:hAnsi="Book Antiqua"/>
          <w:lang w:val="es-PR"/>
        </w:rPr>
        <w:t xml:space="preserve">Alicea Fernández arguyó a la aprobación del presente Proyecto y agradece el fin loable </w:t>
      </w:r>
      <w:r w:rsidR="00D514F5">
        <w:rPr>
          <w:rFonts w:ascii="Book Antiqua" w:hAnsi="Book Antiqua"/>
          <w:lang w:val="es-PR"/>
        </w:rPr>
        <w:t>que se pretende ordenar</w:t>
      </w:r>
      <w:r>
        <w:rPr>
          <w:rFonts w:ascii="Book Antiqua" w:hAnsi="Book Antiqua"/>
          <w:lang w:val="es-PR"/>
        </w:rPr>
        <w:t xml:space="preserve">. </w:t>
      </w:r>
    </w:p>
    <w:p w:rsidR="00930EB8" w:rsidRDefault="00295B67" w:rsidP="00930EB8">
      <w:pPr>
        <w:shd w:val="clear" w:color="auto" w:fill="FFFFFF"/>
        <w:spacing w:line="360" w:lineRule="auto"/>
        <w:jc w:val="both"/>
        <w:rPr>
          <w:rFonts w:ascii="Book Antiqua" w:hAnsi="Book Antiqua"/>
          <w:color w:val="000000"/>
          <w:szCs w:val="24"/>
          <w:lang w:val="es-PR"/>
        </w:rPr>
      </w:pPr>
      <w:r>
        <w:rPr>
          <w:rFonts w:ascii="Book Antiqua" w:hAnsi="Book Antiqua"/>
          <w:szCs w:val="24"/>
          <w:lang w:val="es-PR"/>
        </w:rPr>
        <w:t>Es menester señalar que</w:t>
      </w:r>
      <w:r w:rsidR="00B54129" w:rsidRPr="00930EB8">
        <w:rPr>
          <w:rFonts w:ascii="Book Antiqua" w:hAnsi="Book Antiqua"/>
          <w:szCs w:val="24"/>
          <w:lang w:val="es-PR"/>
        </w:rPr>
        <w:t xml:space="preserve"> la Medida ante la consideración de esta Cámara de Representantes, pretende concienciar y promover el conocimiento y comprensión sobre esta condición. </w:t>
      </w:r>
      <w:r w:rsidR="00930EB8" w:rsidRPr="00930EB8">
        <w:rPr>
          <w:rFonts w:ascii="Book Antiqua" w:hAnsi="Book Antiqua"/>
          <w:szCs w:val="24"/>
          <w:lang w:val="es-PR"/>
        </w:rPr>
        <w:t xml:space="preserve">No obstante, nótese que </w:t>
      </w:r>
      <w:r w:rsidR="00D514F5" w:rsidRPr="00930EB8">
        <w:rPr>
          <w:rFonts w:ascii="Book Antiqua" w:hAnsi="Book Antiqua"/>
          <w:szCs w:val="24"/>
          <w:lang w:val="es-PR"/>
        </w:rPr>
        <w:t>desde el 2015</w:t>
      </w:r>
      <w:r>
        <w:rPr>
          <w:rFonts w:ascii="Book Antiqua" w:hAnsi="Book Antiqua"/>
          <w:szCs w:val="24"/>
          <w:lang w:val="es-PR"/>
        </w:rPr>
        <w:t xml:space="preserve"> </w:t>
      </w:r>
      <w:r w:rsidR="00930EB8" w:rsidRPr="00930EB8">
        <w:rPr>
          <w:rFonts w:ascii="Book Antiqua" w:hAnsi="Book Antiqua"/>
          <w:szCs w:val="24"/>
          <w:lang w:val="es-PR"/>
        </w:rPr>
        <w:t xml:space="preserve">se instauró </w:t>
      </w:r>
      <w:r w:rsidR="00D514F5" w:rsidRPr="00930EB8">
        <w:rPr>
          <w:rFonts w:ascii="Book Antiqua" w:hAnsi="Book Antiqua"/>
          <w:szCs w:val="24"/>
          <w:lang w:val="es-PR"/>
        </w:rPr>
        <w:t xml:space="preserve"> la Ley 176-2015 </w:t>
      </w:r>
      <w:r w:rsidR="00930EB8" w:rsidRPr="00930EB8">
        <w:rPr>
          <w:rFonts w:ascii="Book Antiqua" w:hAnsi="Book Antiqua"/>
          <w:szCs w:val="24"/>
          <w:lang w:val="es-PR"/>
        </w:rPr>
        <w:t>“</w:t>
      </w:r>
      <w:r w:rsidR="00930EB8" w:rsidRPr="00930EB8">
        <w:rPr>
          <w:rFonts w:ascii="Book Antiqua" w:hAnsi="Book Antiqua"/>
          <w:color w:val="000000"/>
          <w:szCs w:val="24"/>
          <w:lang w:val="es-ES_tradnl"/>
        </w:rPr>
        <w:t>para declarar el día 8 de noviembre de cada año como el </w:t>
      </w:r>
      <w:r w:rsidR="00930EB8" w:rsidRPr="00930EB8">
        <w:rPr>
          <w:rFonts w:ascii="Book Antiqua" w:hAnsi="Book Antiqua"/>
          <w:color w:val="000000"/>
          <w:szCs w:val="24"/>
          <w:lang w:val="es-PR"/>
        </w:rPr>
        <w:t>“Día Nacional de Concienciación Sobre</w:t>
      </w:r>
      <w:r w:rsidR="00015705">
        <w:rPr>
          <w:rFonts w:ascii="Book Antiqua" w:hAnsi="Book Antiqua"/>
          <w:color w:val="000000"/>
          <w:szCs w:val="24"/>
          <w:lang w:val="es-PR"/>
        </w:rPr>
        <w:t xml:space="preserve"> </w:t>
      </w:r>
      <w:r w:rsidR="00930EB8" w:rsidRPr="00930EB8">
        <w:rPr>
          <w:rFonts w:ascii="Book Antiqua" w:hAnsi="Book Antiqua"/>
          <w:color w:val="000000"/>
          <w:szCs w:val="24"/>
          <w:lang w:val="es-PR"/>
        </w:rPr>
        <w:t>la Dislexia”, con el fin de promover la concientización en las escuelas públicas y privadas del País y en la  comunidad en general, en torno a la dislexia en Puerto Rico.</w:t>
      </w:r>
      <w:r>
        <w:rPr>
          <w:rFonts w:ascii="Book Antiqua" w:hAnsi="Book Antiqua"/>
          <w:color w:val="000000"/>
          <w:szCs w:val="24"/>
          <w:lang w:val="es-PR"/>
        </w:rPr>
        <w:t xml:space="preserve"> Sin embargo, aún se requiere</w:t>
      </w:r>
      <w:r w:rsidR="00137488">
        <w:rPr>
          <w:rFonts w:ascii="Book Antiqua" w:hAnsi="Book Antiqua"/>
          <w:color w:val="000000"/>
          <w:szCs w:val="24"/>
          <w:lang w:val="es-PR"/>
        </w:rPr>
        <w:t xml:space="preserve"> un mayor esfuerzo por parte del Estado para</w:t>
      </w:r>
      <w:r>
        <w:rPr>
          <w:rFonts w:ascii="Book Antiqua" w:hAnsi="Book Antiqua"/>
          <w:color w:val="000000"/>
          <w:szCs w:val="24"/>
          <w:lang w:val="es-PR"/>
        </w:rPr>
        <w:t xml:space="preserve"> orientar, informar y educa</w:t>
      </w:r>
      <w:r w:rsidR="00137488">
        <w:rPr>
          <w:rFonts w:ascii="Book Antiqua" w:hAnsi="Book Antiqua"/>
          <w:color w:val="000000"/>
          <w:szCs w:val="24"/>
          <w:lang w:val="es-PR"/>
        </w:rPr>
        <w:t xml:space="preserve">r a la ciudadanía sobre este trastorno </w:t>
      </w:r>
      <w:r>
        <w:rPr>
          <w:rFonts w:ascii="Book Antiqua" w:hAnsi="Book Antiqua"/>
          <w:color w:val="000000"/>
          <w:szCs w:val="24"/>
          <w:lang w:val="es-PR"/>
        </w:rPr>
        <w:t>d</w:t>
      </w:r>
      <w:r w:rsidR="00137488">
        <w:rPr>
          <w:rFonts w:ascii="Book Antiqua" w:hAnsi="Book Antiqua"/>
          <w:color w:val="000000"/>
          <w:szCs w:val="24"/>
          <w:lang w:val="es-PR"/>
        </w:rPr>
        <w:t xml:space="preserve">e aprendizaje de raíz neurobiológica. </w:t>
      </w:r>
    </w:p>
    <w:p w:rsidR="00DD4251" w:rsidRDefault="00DD4251" w:rsidP="00930EB8">
      <w:pPr>
        <w:shd w:val="clear" w:color="auto" w:fill="FFFFFF"/>
        <w:spacing w:line="360" w:lineRule="auto"/>
        <w:jc w:val="both"/>
        <w:rPr>
          <w:rFonts w:ascii="Book Antiqua" w:hAnsi="Book Antiqua"/>
          <w:color w:val="000000"/>
          <w:szCs w:val="24"/>
          <w:lang w:val="es-PR"/>
        </w:rPr>
      </w:pPr>
      <w:r>
        <w:rPr>
          <w:rFonts w:ascii="Book Antiqua" w:hAnsi="Book Antiqua"/>
          <w:color w:val="000000"/>
          <w:szCs w:val="24"/>
          <w:lang w:val="es-PR"/>
        </w:rPr>
        <w:t xml:space="preserve">Precisamente esta intención legislativa pretende que nuestra población conozca y aprenda a fondo sobre la condición de la dislexia. Así las cosas, a modo ilustrativo resulta pertinente  </w:t>
      </w:r>
      <w:r w:rsidR="00E14841">
        <w:rPr>
          <w:rFonts w:ascii="Book Antiqua" w:hAnsi="Book Antiqua"/>
          <w:color w:val="000000"/>
          <w:szCs w:val="24"/>
          <w:lang w:val="es-PR"/>
        </w:rPr>
        <w:t xml:space="preserve">establecer para </w:t>
      </w:r>
      <w:r>
        <w:rPr>
          <w:rFonts w:ascii="Book Antiqua" w:hAnsi="Book Antiqua"/>
          <w:color w:val="000000"/>
          <w:szCs w:val="24"/>
          <w:lang w:val="es-PR"/>
        </w:rPr>
        <w:t xml:space="preserve">récord que el Informe de la Comisión de Gobierno del Senado indica que </w:t>
      </w:r>
      <w:r w:rsidR="00E14841">
        <w:rPr>
          <w:rFonts w:ascii="Book Antiqua" w:hAnsi="Book Antiqua"/>
          <w:color w:val="000000"/>
          <w:szCs w:val="24"/>
          <w:lang w:val="es-PR"/>
        </w:rPr>
        <w:t xml:space="preserve">existen dos clasificaciones de dislexia; la adquirida y evolutiva, las cuales consignamos nuevamente para su referencia: </w:t>
      </w:r>
    </w:p>
    <w:p w:rsidR="00E14841" w:rsidRDefault="00E14841" w:rsidP="00E14841">
      <w:pPr>
        <w:pStyle w:val="ListParagraph"/>
        <w:numPr>
          <w:ilvl w:val="0"/>
          <w:numId w:val="1"/>
        </w:numPr>
        <w:shd w:val="clear" w:color="auto" w:fill="FFFFFF"/>
        <w:spacing w:line="360" w:lineRule="auto"/>
        <w:jc w:val="both"/>
        <w:rPr>
          <w:rFonts w:ascii="Book Antiqua" w:hAnsi="Book Antiqua"/>
          <w:color w:val="000000"/>
          <w:szCs w:val="24"/>
          <w:lang w:val="es-PR"/>
        </w:rPr>
      </w:pPr>
      <w:r>
        <w:rPr>
          <w:rFonts w:ascii="Book Antiqua" w:hAnsi="Book Antiqua"/>
          <w:color w:val="000000"/>
          <w:szCs w:val="24"/>
          <w:lang w:val="es-PR"/>
        </w:rPr>
        <w:t xml:space="preserve">Dislexia Evolutiva: Aparece a causa de una lesión cerebral concreta. </w:t>
      </w:r>
    </w:p>
    <w:p w:rsidR="00E14841" w:rsidRDefault="00E14841" w:rsidP="00E14841">
      <w:pPr>
        <w:pStyle w:val="ListParagraph"/>
        <w:numPr>
          <w:ilvl w:val="0"/>
          <w:numId w:val="1"/>
        </w:numPr>
        <w:shd w:val="clear" w:color="auto" w:fill="FFFFFF"/>
        <w:spacing w:line="360" w:lineRule="auto"/>
        <w:jc w:val="both"/>
        <w:rPr>
          <w:rFonts w:ascii="Book Antiqua" w:hAnsi="Book Antiqua"/>
          <w:color w:val="000000"/>
          <w:szCs w:val="24"/>
          <w:lang w:val="es-PR"/>
        </w:rPr>
      </w:pPr>
      <w:r>
        <w:rPr>
          <w:rFonts w:ascii="Book Antiqua" w:hAnsi="Book Antiqua"/>
          <w:color w:val="000000"/>
          <w:szCs w:val="24"/>
          <w:lang w:val="es-PR"/>
        </w:rPr>
        <w:lastRenderedPageBreak/>
        <w:t xml:space="preserve">Evolutiva: No hay lesión cerebral concreta que la haya producido. Es la más frecuente en el ámbito escolar. </w:t>
      </w:r>
    </w:p>
    <w:p w:rsidR="00E14841" w:rsidRDefault="00E14841" w:rsidP="00E14841">
      <w:pPr>
        <w:shd w:val="clear" w:color="auto" w:fill="FFFFFF"/>
        <w:jc w:val="both"/>
        <w:rPr>
          <w:rFonts w:ascii="Book Antiqua" w:hAnsi="Book Antiqua"/>
          <w:color w:val="000000"/>
          <w:szCs w:val="24"/>
          <w:lang w:val="es-PR"/>
        </w:rPr>
      </w:pPr>
      <w:r>
        <w:rPr>
          <w:rFonts w:ascii="Book Antiqua" w:hAnsi="Book Antiqua"/>
          <w:color w:val="000000"/>
          <w:szCs w:val="24"/>
          <w:lang w:val="es-PR"/>
        </w:rPr>
        <w:t xml:space="preserve">En adición, </w:t>
      </w:r>
      <w:r w:rsidR="00ED4F4D">
        <w:rPr>
          <w:rFonts w:ascii="Book Antiqua" w:hAnsi="Book Antiqua"/>
          <w:color w:val="000000"/>
          <w:szCs w:val="24"/>
          <w:lang w:val="es-PR"/>
        </w:rPr>
        <w:t xml:space="preserve">a ello, la dislexia a su vez se </w:t>
      </w:r>
      <w:r w:rsidR="001B73E6">
        <w:rPr>
          <w:rFonts w:ascii="Book Antiqua" w:hAnsi="Book Antiqua"/>
          <w:color w:val="000000"/>
          <w:szCs w:val="24"/>
          <w:lang w:val="es-PR"/>
        </w:rPr>
        <w:t>clasifica</w:t>
      </w:r>
      <w:r w:rsidR="00ED4F4D">
        <w:rPr>
          <w:rFonts w:ascii="Book Antiqua" w:hAnsi="Book Antiqua"/>
          <w:color w:val="000000"/>
          <w:szCs w:val="24"/>
          <w:lang w:val="es-PR"/>
        </w:rPr>
        <w:t xml:space="preserve"> como fonológica, superficial y</w:t>
      </w:r>
      <w:r>
        <w:rPr>
          <w:rFonts w:ascii="Book Antiqua" w:hAnsi="Book Antiqua"/>
          <w:color w:val="000000"/>
          <w:szCs w:val="24"/>
          <w:lang w:val="es-PR"/>
        </w:rPr>
        <w:t xml:space="preserve"> mixta. La primera de estas, [s]e trata de un mal funcionamiento de la ruta fonológica. El niño hace una lectura visual y deduce en vez de leer. Por ejemplo, puede leer “casa” en vez de “caso” o “lobo” en vez de “</w:t>
      </w:r>
      <w:proofErr w:type="spellStart"/>
      <w:r>
        <w:rPr>
          <w:rFonts w:ascii="Book Antiqua" w:hAnsi="Book Antiqua"/>
          <w:color w:val="000000"/>
          <w:szCs w:val="24"/>
          <w:lang w:val="es-PR"/>
        </w:rPr>
        <w:t>lopo</w:t>
      </w:r>
      <w:proofErr w:type="spellEnd"/>
      <w:r>
        <w:rPr>
          <w:rFonts w:ascii="Book Antiqua" w:hAnsi="Book Antiqua"/>
          <w:color w:val="000000"/>
          <w:szCs w:val="24"/>
          <w:lang w:val="es-PR"/>
        </w:rPr>
        <w:t xml:space="preserve">”. Los niños con este tipo de dislexia pueden leer las palabras familiares, pero les resulta difícil de leer palabras desconocidas, palabras largas o </w:t>
      </w:r>
      <w:proofErr w:type="spellStart"/>
      <w:r>
        <w:rPr>
          <w:rFonts w:ascii="Book Antiqua" w:hAnsi="Book Antiqua"/>
          <w:color w:val="000000"/>
          <w:szCs w:val="24"/>
          <w:lang w:val="es-PR"/>
        </w:rPr>
        <w:t>pseudopalabras</w:t>
      </w:r>
      <w:proofErr w:type="spellEnd"/>
      <w:r>
        <w:rPr>
          <w:rFonts w:ascii="Book Antiqua" w:hAnsi="Book Antiqua"/>
          <w:color w:val="000000"/>
          <w:szCs w:val="24"/>
          <w:lang w:val="es-PR"/>
        </w:rPr>
        <w:t xml:space="preserve">.”. </w:t>
      </w:r>
      <w:r w:rsidRPr="00F000A0">
        <w:rPr>
          <w:rFonts w:ascii="Book Antiqua" w:hAnsi="Book Antiqua"/>
          <w:b/>
          <w:color w:val="000000"/>
          <w:szCs w:val="24"/>
          <w:lang w:val="es-PR"/>
        </w:rPr>
        <w:t>La superficial:</w:t>
      </w:r>
      <w:r>
        <w:rPr>
          <w:rFonts w:ascii="Book Antiqua" w:hAnsi="Book Antiqua"/>
          <w:color w:val="000000"/>
          <w:szCs w:val="24"/>
          <w:lang w:val="es-PR"/>
        </w:rPr>
        <w:t xml:space="preserve"> [e]l trastorno se encuentra en el funcionamiento visual, leen utilizando la ruta fonológica. Los niños que la padecen no tendrán problemas a la hora de leer palabras regulares, pero sí a la hora de leer palabras irregulares, por ejemplo, del inglés. Asimismo, la velocidad lectora de estos niños disminuye cuando aumenta la longitud de las palabras, comenten errores de omisión, adición o sustitución de letras y suelen confundir palabra homófona (un ejemplo sería o habría). </w:t>
      </w:r>
      <w:r w:rsidR="00F000A0" w:rsidRPr="00F000A0">
        <w:rPr>
          <w:rFonts w:ascii="Book Antiqua" w:hAnsi="Book Antiqua"/>
          <w:b/>
          <w:color w:val="000000"/>
          <w:szCs w:val="24"/>
          <w:lang w:val="es-PR"/>
        </w:rPr>
        <w:t>Mixta o profunda:</w:t>
      </w:r>
      <w:r w:rsidR="00F000A0">
        <w:rPr>
          <w:rFonts w:ascii="Book Antiqua" w:hAnsi="Book Antiqua"/>
          <w:color w:val="000000"/>
          <w:szCs w:val="24"/>
          <w:lang w:val="es-PR"/>
        </w:rPr>
        <w:t xml:space="preserve"> [e]</w:t>
      </w:r>
      <w:proofErr w:type="spellStart"/>
      <w:r w:rsidR="00F000A0">
        <w:rPr>
          <w:rFonts w:ascii="Book Antiqua" w:hAnsi="Book Antiqua"/>
          <w:color w:val="000000"/>
          <w:szCs w:val="24"/>
          <w:lang w:val="es-PR"/>
        </w:rPr>
        <w:t>stán</w:t>
      </w:r>
      <w:proofErr w:type="spellEnd"/>
      <w:r w:rsidR="00F000A0">
        <w:rPr>
          <w:rFonts w:ascii="Book Antiqua" w:hAnsi="Book Antiqua"/>
          <w:color w:val="000000"/>
          <w:szCs w:val="24"/>
          <w:lang w:val="es-PR"/>
        </w:rPr>
        <w:t xml:space="preserve"> dañados dos procesos de lectura, el fonológico y visual. Provoca que se cometan errores semánticos”. </w:t>
      </w:r>
    </w:p>
    <w:p w:rsidR="00295B67" w:rsidRDefault="00295B67" w:rsidP="00D55B58">
      <w:pPr>
        <w:shd w:val="clear" w:color="auto" w:fill="FFFFFF"/>
        <w:jc w:val="center"/>
        <w:rPr>
          <w:rFonts w:ascii="Book Antiqua" w:hAnsi="Book Antiqua"/>
          <w:b/>
          <w:color w:val="000000"/>
          <w:szCs w:val="24"/>
          <w:lang w:val="es-PR"/>
        </w:rPr>
      </w:pPr>
    </w:p>
    <w:p w:rsidR="00D55B58" w:rsidRPr="00D55B58" w:rsidRDefault="00D55B58" w:rsidP="00D55B58">
      <w:pPr>
        <w:shd w:val="clear" w:color="auto" w:fill="FFFFFF"/>
        <w:jc w:val="center"/>
        <w:rPr>
          <w:rFonts w:ascii="Book Antiqua" w:hAnsi="Book Antiqua"/>
          <w:b/>
          <w:color w:val="000000"/>
          <w:szCs w:val="24"/>
          <w:lang w:val="es-PR"/>
        </w:rPr>
      </w:pPr>
      <w:r w:rsidRPr="00D55B58">
        <w:rPr>
          <w:rFonts w:ascii="Book Antiqua" w:hAnsi="Book Antiqua"/>
          <w:b/>
          <w:color w:val="000000"/>
          <w:szCs w:val="24"/>
          <w:lang w:val="es-PR"/>
        </w:rPr>
        <w:t>CONCLUSIÓN Y RECOMENDACIÓN</w:t>
      </w:r>
    </w:p>
    <w:p w:rsidR="00D55B58" w:rsidRDefault="00D55B58" w:rsidP="00D55B58">
      <w:pPr>
        <w:shd w:val="clear" w:color="auto" w:fill="FFFFFF"/>
        <w:jc w:val="both"/>
        <w:rPr>
          <w:rFonts w:ascii="Book Antiqua" w:hAnsi="Book Antiqua"/>
          <w:color w:val="000000"/>
          <w:szCs w:val="24"/>
          <w:lang w:val="es-PR"/>
        </w:rPr>
      </w:pPr>
    </w:p>
    <w:p w:rsidR="00D55B58" w:rsidRDefault="00D55B58" w:rsidP="00D55B58">
      <w:pPr>
        <w:shd w:val="clear" w:color="auto" w:fill="FFFFFF"/>
        <w:spacing w:line="360" w:lineRule="auto"/>
        <w:jc w:val="both"/>
        <w:rPr>
          <w:rFonts w:ascii="Book Antiqua" w:hAnsi="Book Antiqua"/>
          <w:color w:val="000000"/>
          <w:szCs w:val="24"/>
          <w:lang w:val="es-PR"/>
        </w:rPr>
      </w:pPr>
      <w:r>
        <w:rPr>
          <w:rFonts w:ascii="Book Antiqua" w:hAnsi="Book Antiqua"/>
          <w:color w:val="000000"/>
          <w:szCs w:val="24"/>
          <w:lang w:val="es-PR"/>
        </w:rPr>
        <w:t>Habiendo revisado y ponderado el presente Proyecto de Ley, la Comisión de Educación, Arte y Cultura dentro de sus prerrogativas legislativas</w:t>
      </w:r>
      <w:r w:rsidR="00295B67">
        <w:rPr>
          <w:rFonts w:ascii="Book Antiqua" w:hAnsi="Book Antiqua"/>
          <w:color w:val="000000"/>
          <w:szCs w:val="24"/>
          <w:lang w:val="es-PR"/>
        </w:rPr>
        <w:t>,</w:t>
      </w:r>
      <w:r>
        <w:rPr>
          <w:rFonts w:ascii="Book Antiqua" w:hAnsi="Book Antiqua"/>
          <w:color w:val="000000"/>
          <w:szCs w:val="24"/>
          <w:lang w:val="es-PR"/>
        </w:rPr>
        <w:t xml:space="preserve"> entiende necesario, oportuno y conveniente la aprobación del Proyecto del Senado Núm. 154, por entender que el mismo persigue un fin loable y aporta de manera significativa a los mejores intereses de la población con dislexia, en lo particular sobre aquellos niños y niñas de nuestro sistema público de enseñanza que la padecen. </w:t>
      </w:r>
    </w:p>
    <w:p w:rsidR="00691AEC" w:rsidRDefault="00D55B58" w:rsidP="00D55B58">
      <w:pPr>
        <w:pStyle w:val="NormalWeb"/>
        <w:shd w:val="clear" w:color="auto" w:fill="FFFFFF"/>
        <w:spacing w:before="0" w:beforeAutospacing="0" w:after="0" w:afterAutospacing="0" w:line="360" w:lineRule="auto"/>
        <w:jc w:val="both"/>
        <w:rPr>
          <w:rFonts w:ascii="Book Antiqua" w:hAnsi="Book Antiqua"/>
          <w:lang w:val="es-PR"/>
        </w:rPr>
      </w:pPr>
      <w:r w:rsidRPr="00C167BB">
        <w:rPr>
          <w:rFonts w:ascii="Book Antiqua" w:hAnsi="Book Antiqua"/>
          <w:lang w:val="es-PR"/>
        </w:rPr>
        <w:t xml:space="preserve">A tenor con lo anteriormente expuesto, esta honorable Comisión de Educación, Arte y Cultura </w:t>
      </w:r>
      <w:r>
        <w:rPr>
          <w:rFonts w:ascii="Book Antiqua" w:hAnsi="Book Antiqua"/>
          <w:lang w:val="es-PR"/>
        </w:rPr>
        <w:t>de esta Cámara de Representantes, recomienda a este Cuerpo Legislativo la aprobación del P. del S. 154, con enmiendas.</w:t>
      </w:r>
    </w:p>
    <w:p w:rsidR="00691AEC" w:rsidRDefault="00691AEC" w:rsidP="00D55B58">
      <w:pPr>
        <w:pStyle w:val="NormalWeb"/>
        <w:shd w:val="clear" w:color="auto" w:fill="FFFFFF"/>
        <w:spacing w:before="0" w:beforeAutospacing="0" w:after="0" w:afterAutospacing="0" w:line="360" w:lineRule="auto"/>
        <w:jc w:val="both"/>
        <w:rPr>
          <w:rFonts w:ascii="Book Antiqua" w:hAnsi="Book Antiqua"/>
          <w:lang w:val="es-PR"/>
        </w:rPr>
      </w:pPr>
    </w:p>
    <w:p w:rsidR="00691AEC" w:rsidRDefault="00691AEC" w:rsidP="00D55B58">
      <w:pPr>
        <w:pStyle w:val="NormalWeb"/>
        <w:shd w:val="clear" w:color="auto" w:fill="FFFFFF"/>
        <w:spacing w:before="0" w:beforeAutospacing="0" w:after="0" w:afterAutospacing="0" w:line="360" w:lineRule="auto"/>
        <w:jc w:val="both"/>
        <w:rPr>
          <w:rFonts w:ascii="Book Antiqua" w:hAnsi="Book Antiqua"/>
          <w:lang w:val="es-PR"/>
        </w:rPr>
      </w:pPr>
      <w:r>
        <w:rPr>
          <w:rFonts w:ascii="Book Antiqua" w:hAnsi="Book Antiqua"/>
          <w:lang w:val="es-PR"/>
        </w:rPr>
        <w:t xml:space="preserve">Respetuosamente sometido, </w:t>
      </w:r>
    </w:p>
    <w:p w:rsidR="00691AEC" w:rsidRDefault="00691AEC" w:rsidP="00D55B58">
      <w:pPr>
        <w:pStyle w:val="NormalWeb"/>
        <w:shd w:val="clear" w:color="auto" w:fill="FFFFFF"/>
        <w:spacing w:before="0" w:beforeAutospacing="0" w:after="0" w:afterAutospacing="0" w:line="360" w:lineRule="auto"/>
        <w:jc w:val="both"/>
        <w:rPr>
          <w:rFonts w:ascii="Book Antiqua" w:hAnsi="Book Antiqua"/>
          <w:lang w:val="es-PR"/>
        </w:rPr>
      </w:pPr>
    </w:p>
    <w:p w:rsidR="00691AEC" w:rsidRPr="00691AEC" w:rsidRDefault="00691AEC" w:rsidP="00691AEC">
      <w:pPr>
        <w:pStyle w:val="NormalWeb"/>
        <w:shd w:val="clear" w:color="auto" w:fill="FFFFFF"/>
        <w:spacing w:before="0" w:beforeAutospacing="0" w:after="0" w:afterAutospacing="0"/>
        <w:jc w:val="both"/>
        <w:rPr>
          <w:rFonts w:ascii="Book Antiqua" w:hAnsi="Book Antiqua"/>
          <w:b/>
          <w:lang w:val="es-PR"/>
        </w:rPr>
      </w:pPr>
      <w:r w:rsidRPr="00691AEC">
        <w:rPr>
          <w:rFonts w:ascii="Book Antiqua" w:hAnsi="Book Antiqua"/>
          <w:b/>
          <w:lang w:val="es-PR"/>
        </w:rPr>
        <w:t>Hon. Deborah Soto Arroyo</w:t>
      </w:r>
    </w:p>
    <w:p w:rsidR="00691AEC" w:rsidRDefault="00691AEC" w:rsidP="00691AEC">
      <w:pPr>
        <w:pStyle w:val="NormalWeb"/>
        <w:shd w:val="clear" w:color="auto" w:fill="FFFFFF"/>
        <w:spacing w:before="0" w:beforeAutospacing="0" w:after="0" w:afterAutospacing="0"/>
        <w:jc w:val="both"/>
        <w:rPr>
          <w:rFonts w:ascii="Book Antiqua" w:hAnsi="Book Antiqua"/>
          <w:lang w:val="es-PR"/>
        </w:rPr>
      </w:pPr>
      <w:r>
        <w:rPr>
          <w:rFonts w:ascii="Book Antiqua" w:hAnsi="Book Antiqua"/>
          <w:lang w:val="es-PR"/>
        </w:rPr>
        <w:t>Presidenta</w:t>
      </w:r>
    </w:p>
    <w:p w:rsidR="00691AEC" w:rsidRDefault="00691AEC" w:rsidP="00691AEC">
      <w:pPr>
        <w:pStyle w:val="NormalWeb"/>
        <w:shd w:val="clear" w:color="auto" w:fill="FFFFFF"/>
        <w:spacing w:before="0" w:beforeAutospacing="0" w:after="0" w:afterAutospacing="0"/>
        <w:jc w:val="both"/>
        <w:rPr>
          <w:rFonts w:ascii="Book Antiqua" w:hAnsi="Book Antiqua"/>
          <w:lang w:val="es-PR"/>
        </w:rPr>
      </w:pPr>
      <w:r>
        <w:rPr>
          <w:rFonts w:ascii="Book Antiqua" w:hAnsi="Book Antiqua"/>
          <w:lang w:val="es-PR"/>
        </w:rPr>
        <w:lastRenderedPageBreak/>
        <w:t>Comisión de Educación, Arte y Cultura</w:t>
      </w:r>
    </w:p>
    <w:p w:rsidR="00D55B58" w:rsidRPr="00C167BB" w:rsidRDefault="00D55B58" w:rsidP="00D55B58">
      <w:pPr>
        <w:pStyle w:val="NormalWeb"/>
        <w:shd w:val="clear" w:color="auto" w:fill="FFFFFF"/>
        <w:spacing w:before="0" w:beforeAutospacing="0" w:after="0" w:afterAutospacing="0" w:line="360" w:lineRule="auto"/>
        <w:jc w:val="both"/>
        <w:rPr>
          <w:rFonts w:ascii="Book Antiqua" w:hAnsi="Book Antiqua"/>
          <w:lang w:val="es-PR"/>
        </w:rPr>
      </w:pPr>
      <w:r>
        <w:rPr>
          <w:rFonts w:ascii="Book Antiqua" w:hAnsi="Book Antiqua"/>
          <w:lang w:val="es-PR"/>
        </w:rPr>
        <w:t xml:space="preserve"> </w:t>
      </w:r>
    </w:p>
    <w:p w:rsidR="00D55B58" w:rsidRDefault="00D55B58" w:rsidP="00D55B58">
      <w:pPr>
        <w:shd w:val="clear" w:color="auto" w:fill="FFFFFF"/>
        <w:jc w:val="both"/>
        <w:rPr>
          <w:rFonts w:ascii="Book Antiqua" w:hAnsi="Book Antiqua"/>
          <w:color w:val="000000"/>
          <w:szCs w:val="24"/>
          <w:lang w:val="es-PR"/>
        </w:rPr>
      </w:pPr>
    </w:p>
    <w:p w:rsidR="00D55B58" w:rsidRPr="00E14841" w:rsidRDefault="00D55B58" w:rsidP="00D55B58">
      <w:pPr>
        <w:shd w:val="clear" w:color="auto" w:fill="FFFFFF"/>
        <w:jc w:val="center"/>
        <w:rPr>
          <w:color w:val="000000"/>
          <w:sz w:val="27"/>
          <w:szCs w:val="27"/>
          <w:lang w:val="es-PR"/>
        </w:rPr>
      </w:pPr>
    </w:p>
    <w:p w:rsidR="000D329B" w:rsidRPr="000D329B" w:rsidRDefault="000D329B" w:rsidP="000D329B">
      <w:pPr>
        <w:jc w:val="both"/>
        <w:rPr>
          <w:rFonts w:ascii="Book Antiqua" w:hAnsi="Book Antiqua"/>
          <w:lang w:val="es-PR"/>
        </w:rPr>
      </w:pPr>
    </w:p>
    <w:sectPr w:rsidR="000D329B" w:rsidRPr="000D329B">
      <w:headerReference w:type="default" r:id="rId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DB" w:rsidRDefault="00D16BDB">
      <w:r>
        <w:separator/>
      </w:r>
    </w:p>
  </w:endnote>
  <w:endnote w:type="continuationSeparator" w:id="0">
    <w:p w:rsidR="00D16BDB" w:rsidRDefault="00D1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DB" w:rsidRDefault="00D16BDB">
      <w:r>
        <w:separator/>
      </w:r>
    </w:p>
  </w:footnote>
  <w:footnote w:type="continuationSeparator" w:id="0">
    <w:p w:rsidR="00D16BDB" w:rsidRDefault="00D16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A658AA">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32EDD"/>
    <w:multiLevelType w:val="hybridMultilevel"/>
    <w:tmpl w:val="127C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D329B"/>
    <w:rsid w:val="00015705"/>
    <w:rsid w:val="00020BBB"/>
    <w:rsid w:val="00056024"/>
    <w:rsid w:val="00095AE1"/>
    <w:rsid w:val="000A6B6C"/>
    <w:rsid w:val="000B0DBB"/>
    <w:rsid w:val="000D329B"/>
    <w:rsid w:val="000E0B83"/>
    <w:rsid w:val="00111E71"/>
    <w:rsid w:val="00127C6A"/>
    <w:rsid w:val="001363FE"/>
    <w:rsid w:val="00137488"/>
    <w:rsid w:val="0017132B"/>
    <w:rsid w:val="00181D65"/>
    <w:rsid w:val="00196D9A"/>
    <w:rsid w:val="001B44DD"/>
    <w:rsid w:val="001B73E6"/>
    <w:rsid w:val="001F4CA3"/>
    <w:rsid w:val="001F612A"/>
    <w:rsid w:val="00211396"/>
    <w:rsid w:val="00226AE6"/>
    <w:rsid w:val="0023108C"/>
    <w:rsid w:val="00245B34"/>
    <w:rsid w:val="00257932"/>
    <w:rsid w:val="00263355"/>
    <w:rsid w:val="00273792"/>
    <w:rsid w:val="00290F67"/>
    <w:rsid w:val="00295B67"/>
    <w:rsid w:val="002D4AC8"/>
    <w:rsid w:val="00320D78"/>
    <w:rsid w:val="00380FE5"/>
    <w:rsid w:val="003924DD"/>
    <w:rsid w:val="00394FCB"/>
    <w:rsid w:val="003963F4"/>
    <w:rsid w:val="003B5254"/>
    <w:rsid w:val="003B75A6"/>
    <w:rsid w:val="004061CA"/>
    <w:rsid w:val="00415689"/>
    <w:rsid w:val="004440CB"/>
    <w:rsid w:val="004713D2"/>
    <w:rsid w:val="00496340"/>
    <w:rsid w:val="00521639"/>
    <w:rsid w:val="00532BB7"/>
    <w:rsid w:val="005332E4"/>
    <w:rsid w:val="0053550C"/>
    <w:rsid w:val="00542792"/>
    <w:rsid w:val="00555018"/>
    <w:rsid w:val="005723DC"/>
    <w:rsid w:val="005C4B57"/>
    <w:rsid w:val="005E2A5A"/>
    <w:rsid w:val="006210DC"/>
    <w:rsid w:val="0064349D"/>
    <w:rsid w:val="00653EED"/>
    <w:rsid w:val="00685549"/>
    <w:rsid w:val="00691AEC"/>
    <w:rsid w:val="006B7365"/>
    <w:rsid w:val="006C2D81"/>
    <w:rsid w:val="006C7DF8"/>
    <w:rsid w:val="007035A5"/>
    <w:rsid w:val="00750FC8"/>
    <w:rsid w:val="007533D0"/>
    <w:rsid w:val="00755069"/>
    <w:rsid w:val="007B0660"/>
    <w:rsid w:val="007C76BD"/>
    <w:rsid w:val="007D104B"/>
    <w:rsid w:val="007E3868"/>
    <w:rsid w:val="007F7571"/>
    <w:rsid w:val="00820C41"/>
    <w:rsid w:val="00850256"/>
    <w:rsid w:val="00886A1A"/>
    <w:rsid w:val="00930EB8"/>
    <w:rsid w:val="0093686F"/>
    <w:rsid w:val="0093761D"/>
    <w:rsid w:val="00942FD4"/>
    <w:rsid w:val="00951997"/>
    <w:rsid w:val="00962DEE"/>
    <w:rsid w:val="00990352"/>
    <w:rsid w:val="00A03405"/>
    <w:rsid w:val="00A1528A"/>
    <w:rsid w:val="00A33918"/>
    <w:rsid w:val="00A658AA"/>
    <w:rsid w:val="00A7629F"/>
    <w:rsid w:val="00AB30D9"/>
    <w:rsid w:val="00AF0CEE"/>
    <w:rsid w:val="00B54129"/>
    <w:rsid w:val="00B667AD"/>
    <w:rsid w:val="00B84C38"/>
    <w:rsid w:val="00B86C00"/>
    <w:rsid w:val="00B947F6"/>
    <w:rsid w:val="00BE3B76"/>
    <w:rsid w:val="00BF16AA"/>
    <w:rsid w:val="00C23D20"/>
    <w:rsid w:val="00C354B8"/>
    <w:rsid w:val="00C52517"/>
    <w:rsid w:val="00C60921"/>
    <w:rsid w:val="00C62936"/>
    <w:rsid w:val="00C653F2"/>
    <w:rsid w:val="00C679E6"/>
    <w:rsid w:val="00C908F9"/>
    <w:rsid w:val="00CA0917"/>
    <w:rsid w:val="00CA1099"/>
    <w:rsid w:val="00D16BDB"/>
    <w:rsid w:val="00D27606"/>
    <w:rsid w:val="00D417C2"/>
    <w:rsid w:val="00D514F5"/>
    <w:rsid w:val="00D55B58"/>
    <w:rsid w:val="00D60936"/>
    <w:rsid w:val="00D709EB"/>
    <w:rsid w:val="00D74714"/>
    <w:rsid w:val="00D82F3F"/>
    <w:rsid w:val="00D921C6"/>
    <w:rsid w:val="00D958C2"/>
    <w:rsid w:val="00DD36A5"/>
    <w:rsid w:val="00DD4251"/>
    <w:rsid w:val="00E04AB5"/>
    <w:rsid w:val="00E14841"/>
    <w:rsid w:val="00E50EEA"/>
    <w:rsid w:val="00E52F58"/>
    <w:rsid w:val="00E776A3"/>
    <w:rsid w:val="00EB58E5"/>
    <w:rsid w:val="00EC26AA"/>
    <w:rsid w:val="00ED4F4D"/>
    <w:rsid w:val="00ED7A53"/>
    <w:rsid w:val="00EE4273"/>
    <w:rsid w:val="00F000A0"/>
    <w:rsid w:val="00F02004"/>
    <w:rsid w:val="00F042CB"/>
    <w:rsid w:val="00F60A20"/>
    <w:rsid w:val="00FC0A95"/>
    <w:rsid w:val="00FC30D0"/>
    <w:rsid w:val="00FC3C0B"/>
    <w:rsid w:val="00FC3D9C"/>
    <w:rsid w:val="00FF0153"/>
    <w:rsid w:val="00FF4D7F"/>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ED098"/>
  <w15:chartTrackingRefBased/>
  <w15:docId w15:val="{D7CA00B7-FA2E-4FA0-B03B-1F5266BF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ListParagraph">
    <w:name w:val="List Paragraph"/>
    <w:basedOn w:val="Normal"/>
    <w:uiPriority w:val="34"/>
    <w:qFormat/>
    <w:rsid w:val="00E14841"/>
    <w:pPr>
      <w:ind w:left="720"/>
      <w:contextualSpacing/>
    </w:pPr>
  </w:style>
  <w:style w:type="paragraph" w:styleId="NormalWeb">
    <w:name w:val="Normal (Web)"/>
    <w:basedOn w:val="Normal"/>
    <w:uiPriority w:val="99"/>
    <w:unhideWhenUsed/>
    <w:rsid w:val="00D55B58"/>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1B7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0</TotalTime>
  <Pages>5</Pages>
  <Words>1466</Words>
  <Characters>7817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Alexis M. Rivera Burgos</dc:creator>
  <cp:keywords/>
  <cp:lastModifiedBy>Frederick García García</cp:lastModifiedBy>
  <cp:revision>2</cp:revision>
  <cp:lastPrinted>2021-06-15T15:21:00Z</cp:lastPrinted>
  <dcterms:created xsi:type="dcterms:W3CDTF">2021-06-23T15:55:00Z</dcterms:created>
  <dcterms:modified xsi:type="dcterms:W3CDTF">2021-06-23T15:55:00Z</dcterms:modified>
</cp:coreProperties>
</file>