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BD2" w:rsidRPr="00F964A3" w:rsidRDefault="00822B5C" w:rsidP="00C430D4">
      <w:pPr>
        <w:jc w:val="center"/>
        <w:rPr>
          <w:rFonts w:ascii="Book Antiqua" w:hAnsi="Book Antiqua"/>
          <w:sz w:val="28"/>
          <w:lang w:val="es-ES_tradnl"/>
        </w:rPr>
      </w:pPr>
      <w:r>
        <w:rPr>
          <w:rFonts w:ascii="Book Antiqua" w:hAnsi="Book Antiqua"/>
          <w:sz w:val="28"/>
          <w:lang w:val="es-ES_tradnl"/>
        </w:rPr>
        <w:t>ESTADO LIBRE ASOCIADO</w:t>
      </w:r>
      <w:r w:rsidR="00F964A3" w:rsidRPr="00F964A3">
        <w:rPr>
          <w:rFonts w:ascii="Book Antiqua" w:hAnsi="Book Antiqua"/>
          <w:sz w:val="28"/>
          <w:lang w:val="es-ES_tradnl"/>
        </w:rPr>
        <w:t xml:space="preserve"> DE PUERTO RICO</w:t>
      </w:r>
    </w:p>
    <w:p w:rsidR="00F964A3" w:rsidRPr="00C430D4" w:rsidRDefault="00F964A3" w:rsidP="00C430D4">
      <w:pPr>
        <w:jc w:val="center"/>
        <w:rPr>
          <w:rFonts w:ascii="Book Antiqua" w:hAnsi="Book Antiqua"/>
          <w:lang w:val="es-ES_tradnl"/>
        </w:rPr>
      </w:pPr>
    </w:p>
    <w:p w:rsidR="00F964A3" w:rsidRPr="00F964A3" w:rsidRDefault="00F964A3" w:rsidP="00C430D4">
      <w:pPr>
        <w:pStyle w:val="Title2"/>
        <w:tabs>
          <w:tab w:val="clear" w:pos="7776"/>
        </w:tabs>
        <w:rPr>
          <w:rFonts w:ascii="Book Antiqua" w:hAnsi="Book Antiqua"/>
          <w:lang w:val="es-ES_tradnl"/>
        </w:rPr>
      </w:pPr>
      <w:r w:rsidRPr="00F964A3">
        <w:rPr>
          <w:rFonts w:ascii="Book Antiqua" w:hAnsi="Book Antiqua"/>
          <w:lang w:val="es-ES_tradnl"/>
        </w:rPr>
        <w:t>19</w:t>
      </w:r>
      <w:r w:rsidR="00C430D4">
        <w:rPr>
          <w:rFonts w:ascii="Book Antiqua" w:hAnsi="Book Antiqua"/>
          <w:lang w:val="es-ES_tradnl"/>
        </w:rPr>
        <w:t>na.</w:t>
      </w:r>
      <w:r w:rsidRPr="00F964A3">
        <w:rPr>
          <w:rFonts w:ascii="Book Antiqua" w:hAnsi="Book Antiqua"/>
          <w:lang w:val="es-ES_tradnl"/>
        </w:rPr>
        <w:tab/>
        <w:t>Asamblea</w:t>
      </w:r>
      <w:r w:rsidRPr="00F964A3">
        <w:rPr>
          <w:rFonts w:ascii="Book Antiqua" w:hAnsi="Book Antiqua"/>
          <w:lang w:val="es-ES_tradnl"/>
        </w:rPr>
        <w:tab/>
        <w:t>1</w:t>
      </w:r>
      <w:r w:rsidR="00C430D4">
        <w:rPr>
          <w:rFonts w:ascii="Book Antiqua" w:hAnsi="Book Antiqua"/>
          <w:lang w:val="es-ES_tradnl"/>
        </w:rPr>
        <w:t xml:space="preserve">ra. </w:t>
      </w:r>
      <w:r w:rsidRPr="00F964A3">
        <w:rPr>
          <w:rFonts w:ascii="Book Antiqua" w:hAnsi="Book Antiqua"/>
          <w:lang w:val="es-ES_tradnl"/>
        </w:rPr>
        <w:t>Sesión</w:t>
      </w:r>
    </w:p>
    <w:p w:rsidR="00F964A3" w:rsidRPr="00F964A3" w:rsidRDefault="00F964A3" w:rsidP="00C430D4">
      <w:pPr>
        <w:pStyle w:val="Title2"/>
        <w:tabs>
          <w:tab w:val="clear" w:pos="7776"/>
        </w:tabs>
        <w:rPr>
          <w:rFonts w:ascii="Book Antiqua" w:hAnsi="Book Antiqua"/>
          <w:lang w:val="es-ES_tradnl"/>
        </w:rPr>
      </w:pPr>
      <w:r w:rsidRPr="00F964A3">
        <w:rPr>
          <w:rFonts w:ascii="Book Antiqua" w:hAnsi="Book Antiqua"/>
          <w:lang w:val="es-ES_tradnl"/>
        </w:rPr>
        <w:tab/>
        <w:t>Legislativa</w:t>
      </w:r>
      <w:r w:rsidRPr="00F964A3">
        <w:rPr>
          <w:rFonts w:ascii="Book Antiqua" w:hAnsi="Book Antiqua"/>
          <w:lang w:val="es-ES_tradnl"/>
        </w:rPr>
        <w:tab/>
      </w:r>
      <w:r w:rsidRPr="00F964A3">
        <w:rPr>
          <w:rFonts w:ascii="Book Antiqua" w:hAnsi="Book Antiqua"/>
          <w:lang w:val="es-ES_tradnl"/>
        </w:rPr>
        <w:tab/>
      </w:r>
      <w:r w:rsidR="00C430D4">
        <w:rPr>
          <w:rFonts w:ascii="Book Antiqua" w:hAnsi="Book Antiqua"/>
          <w:lang w:val="es-ES_tradnl"/>
        </w:rPr>
        <w:t xml:space="preserve">      </w:t>
      </w:r>
      <w:r w:rsidRPr="00F964A3">
        <w:rPr>
          <w:rFonts w:ascii="Book Antiqua" w:hAnsi="Book Antiqua"/>
          <w:lang w:val="es-ES_tradnl"/>
        </w:rPr>
        <w:t>Ordinaria</w:t>
      </w:r>
    </w:p>
    <w:p w:rsidR="00F964A3" w:rsidRPr="00F964A3" w:rsidRDefault="00F964A3" w:rsidP="00C430D4">
      <w:pPr>
        <w:rPr>
          <w:rFonts w:ascii="Book Antiqua" w:hAnsi="Book Antiqua"/>
          <w:lang w:val="es-ES_tradnl"/>
        </w:rPr>
      </w:pPr>
    </w:p>
    <w:p w:rsidR="00F964A3" w:rsidRPr="00F964A3" w:rsidRDefault="00F964A3" w:rsidP="00C430D4">
      <w:pPr>
        <w:jc w:val="center"/>
        <w:rPr>
          <w:rFonts w:ascii="Book Antiqua" w:hAnsi="Book Antiqua"/>
          <w:b/>
          <w:sz w:val="36"/>
          <w:lang w:val="es-ES_tradnl"/>
        </w:rPr>
      </w:pPr>
      <w:r w:rsidRPr="00F964A3">
        <w:rPr>
          <w:rFonts w:ascii="Book Antiqua" w:hAnsi="Book Antiqua"/>
          <w:b/>
          <w:sz w:val="36"/>
          <w:lang w:val="es-ES_tradnl"/>
        </w:rPr>
        <w:t>CÁMARA DE REPRESENTANTES</w:t>
      </w:r>
    </w:p>
    <w:p w:rsidR="00F964A3" w:rsidRPr="00C430D4" w:rsidRDefault="00F964A3" w:rsidP="00C430D4">
      <w:pPr>
        <w:jc w:val="center"/>
        <w:rPr>
          <w:rFonts w:ascii="Book Antiqua" w:hAnsi="Book Antiqua"/>
          <w:b/>
          <w:szCs w:val="24"/>
          <w:lang w:val="es-ES_tradnl"/>
        </w:rPr>
      </w:pPr>
    </w:p>
    <w:p w:rsidR="00F964A3" w:rsidRDefault="00F964A3" w:rsidP="00C430D4">
      <w:pPr>
        <w:jc w:val="center"/>
        <w:rPr>
          <w:rFonts w:ascii="Book Antiqua" w:hAnsi="Book Antiqua"/>
          <w:b/>
          <w:sz w:val="52"/>
          <w:lang w:val="es-ES_tradnl"/>
        </w:rPr>
      </w:pPr>
      <w:r w:rsidRPr="00F964A3">
        <w:rPr>
          <w:rFonts w:ascii="Book Antiqua" w:hAnsi="Book Antiqua"/>
          <w:b/>
          <w:sz w:val="52"/>
          <w:lang w:val="es-ES_tradnl"/>
        </w:rPr>
        <w:t xml:space="preserve">R. C. de la C. </w:t>
      </w:r>
      <w:r w:rsidR="009A3E6F">
        <w:rPr>
          <w:rFonts w:ascii="Book Antiqua" w:hAnsi="Book Antiqua"/>
          <w:b/>
          <w:sz w:val="52"/>
          <w:lang w:val="es-ES_tradnl"/>
        </w:rPr>
        <w:t>58</w:t>
      </w:r>
    </w:p>
    <w:p w:rsidR="00C430D4" w:rsidRPr="00C430D4" w:rsidRDefault="00C430D4" w:rsidP="00C430D4">
      <w:pPr>
        <w:jc w:val="center"/>
        <w:rPr>
          <w:rFonts w:ascii="Book Antiqua" w:hAnsi="Book Antiqua"/>
          <w:b/>
          <w:szCs w:val="24"/>
          <w:lang w:val="es-ES_tradnl"/>
        </w:rPr>
      </w:pPr>
    </w:p>
    <w:p w:rsidR="00F964A3" w:rsidRDefault="009A3E6F" w:rsidP="00C430D4">
      <w:pPr>
        <w:jc w:val="center"/>
        <w:rPr>
          <w:rFonts w:ascii="Book Antiqua" w:hAnsi="Book Antiqua"/>
          <w:lang w:val="es-ES_tradnl"/>
        </w:rPr>
      </w:pPr>
      <w:r>
        <w:rPr>
          <w:rFonts w:ascii="Book Antiqua" w:hAnsi="Book Antiqua"/>
          <w:lang w:val="es-ES_tradnl"/>
        </w:rPr>
        <w:t>16</w:t>
      </w:r>
      <w:r w:rsidR="00F964A3" w:rsidRPr="00F964A3">
        <w:rPr>
          <w:rFonts w:ascii="Book Antiqua" w:hAnsi="Book Antiqua"/>
          <w:lang w:val="es-ES_tradnl"/>
        </w:rPr>
        <w:t xml:space="preserve"> DE FEBRERO DE 2021</w:t>
      </w:r>
    </w:p>
    <w:p w:rsidR="00C430D4" w:rsidRPr="00F964A3" w:rsidRDefault="00C430D4" w:rsidP="00C430D4">
      <w:pPr>
        <w:jc w:val="center"/>
        <w:rPr>
          <w:rFonts w:ascii="Book Antiqua" w:hAnsi="Book Antiqua"/>
          <w:lang w:val="es-ES_tradnl"/>
        </w:rPr>
      </w:pPr>
    </w:p>
    <w:p w:rsidR="00F964A3" w:rsidRDefault="000908C6" w:rsidP="00C430D4">
      <w:pPr>
        <w:jc w:val="center"/>
        <w:rPr>
          <w:rFonts w:ascii="Book Antiqua" w:hAnsi="Book Antiqua"/>
          <w:i/>
          <w:lang w:val="es-ES_tradnl"/>
        </w:rPr>
      </w:pPr>
      <w:r>
        <w:rPr>
          <w:rFonts w:ascii="Book Antiqua" w:hAnsi="Book Antiqua"/>
          <w:lang w:val="es-ES_tradnl"/>
        </w:rPr>
        <w:t xml:space="preserve">Presentada por </w:t>
      </w:r>
      <w:r w:rsidR="00F964A3" w:rsidRPr="00F964A3">
        <w:rPr>
          <w:rFonts w:ascii="Book Antiqua" w:hAnsi="Book Antiqua"/>
          <w:lang w:val="es-ES_tradnl"/>
        </w:rPr>
        <w:t>l</w:t>
      </w:r>
      <w:r>
        <w:rPr>
          <w:rFonts w:ascii="Book Antiqua" w:hAnsi="Book Antiqua"/>
          <w:lang w:val="es-ES_tradnl"/>
        </w:rPr>
        <w:t>os</w:t>
      </w:r>
      <w:r w:rsidR="00F964A3" w:rsidRPr="00F964A3">
        <w:rPr>
          <w:rFonts w:ascii="Book Antiqua" w:hAnsi="Book Antiqua"/>
          <w:lang w:val="es-ES_tradnl"/>
        </w:rPr>
        <w:t xml:space="preserve"> representante</w:t>
      </w:r>
      <w:r>
        <w:rPr>
          <w:rFonts w:ascii="Book Antiqua" w:hAnsi="Book Antiqua"/>
          <w:lang w:val="es-ES_tradnl"/>
        </w:rPr>
        <w:t>s</w:t>
      </w:r>
      <w:r w:rsidR="00F964A3" w:rsidRPr="00F964A3">
        <w:rPr>
          <w:rFonts w:ascii="Book Antiqua" w:hAnsi="Book Antiqua"/>
          <w:lang w:val="es-ES_tradnl"/>
        </w:rPr>
        <w:t xml:space="preserve"> </w:t>
      </w:r>
      <w:r w:rsidR="00F964A3" w:rsidRPr="00F964A3">
        <w:rPr>
          <w:rFonts w:ascii="Book Antiqua" w:hAnsi="Book Antiqua"/>
          <w:i/>
          <w:lang w:val="es-ES_tradnl"/>
        </w:rPr>
        <w:t>Cardona Quiles</w:t>
      </w:r>
      <w:r>
        <w:rPr>
          <w:rFonts w:ascii="Book Antiqua" w:hAnsi="Book Antiqua"/>
          <w:i/>
          <w:lang w:val="es-ES_tradnl"/>
        </w:rPr>
        <w:t xml:space="preserve"> y Hernández Montañez</w:t>
      </w:r>
    </w:p>
    <w:p w:rsidR="00C430D4" w:rsidRPr="00F964A3" w:rsidRDefault="00C430D4" w:rsidP="00C430D4">
      <w:pPr>
        <w:jc w:val="center"/>
        <w:rPr>
          <w:rFonts w:ascii="Book Antiqua" w:hAnsi="Book Antiqua"/>
          <w:lang w:val="es-ES_tradnl"/>
        </w:rPr>
      </w:pPr>
    </w:p>
    <w:p w:rsidR="00F964A3" w:rsidRPr="00F964A3" w:rsidRDefault="00F964A3" w:rsidP="00C430D4">
      <w:pPr>
        <w:jc w:val="center"/>
        <w:rPr>
          <w:rFonts w:ascii="Book Antiqua" w:hAnsi="Book Antiqua"/>
          <w:lang w:val="es-ES_tradnl"/>
        </w:rPr>
      </w:pPr>
      <w:r w:rsidRPr="00F964A3">
        <w:rPr>
          <w:rFonts w:ascii="Book Antiqua" w:hAnsi="Book Antiqua"/>
          <w:lang w:val="es-ES_tradnl"/>
        </w:rPr>
        <w:t xml:space="preserve">Referida a </w:t>
      </w:r>
      <w:r w:rsidR="000473AF">
        <w:rPr>
          <w:rFonts w:ascii="Book Antiqua" w:hAnsi="Book Antiqua"/>
          <w:lang w:val="es-ES_tradnl"/>
        </w:rPr>
        <w:t xml:space="preserve">la Comisión de </w:t>
      </w:r>
      <w:r w:rsidR="000473AF">
        <w:rPr>
          <w:rFonts w:ascii="Book Antiqua" w:hAnsi="Book Antiqua"/>
          <w:szCs w:val="24"/>
          <w:lang w:val="es-PR"/>
        </w:rPr>
        <w:t>Recreación y Deportes</w:t>
      </w:r>
      <w:bookmarkStart w:id="0" w:name="_GoBack"/>
      <w:bookmarkEnd w:id="0"/>
    </w:p>
    <w:p w:rsidR="00F964A3" w:rsidRPr="00F964A3" w:rsidRDefault="00F964A3" w:rsidP="00C430D4">
      <w:pPr>
        <w:jc w:val="both"/>
        <w:rPr>
          <w:rFonts w:ascii="Book Antiqua" w:hAnsi="Book Antiqua"/>
          <w:lang w:val="es-ES_tradnl"/>
        </w:rPr>
      </w:pPr>
    </w:p>
    <w:p w:rsidR="00F964A3" w:rsidRPr="00F964A3" w:rsidRDefault="00F964A3" w:rsidP="00C430D4">
      <w:pPr>
        <w:jc w:val="center"/>
        <w:rPr>
          <w:rFonts w:ascii="Book Antiqua" w:hAnsi="Book Antiqua"/>
          <w:b/>
          <w:sz w:val="28"/>
          <w:lang w:val="es-ES_tradnl"/>
        </w:rPr>
      </w:pPr>
      <w:r w:rsidRPr="00F964A3">
        <w:rPr>
          <w:rFonts w:ascii="Book Antiqua" w:hAnsi="Book Antiqua"/>
          <w:b/>
          <w:sz w:val="28"/>
          <w:lang w:val="es-ES_tradnl"/>
        </w:rPr>
        <w:t>RESOLUCIÓN CONJUNTA</w:t>
      </w:r>
    </w:p>
    <w:p w:rsidR="00F964A3" w:rsidRPr="00F964A3" w:rsidRDefault="00F964A3" w:rsidP="00C430D4">
      <w:pPr>
        <w:jc w:val="both"/>
        <w:rPr>
          <w:rFonts w:ascii="Book Antiqua" w:hAnsi="Book Antiqua"/>
          <w:lang w:val="es-ES_tradnl"/>
        </w:rPr>
      </w:pPr>
    </w:p>
    <w:p w:rsidR="00F964A3" w:rsidRDefault="00F964A3" w:rsidP="00C430D4">
      <w:pPr>
        <w:ind w:left="360" w:hanging="360"/>
        <w:jc w:val="both"/>
        <w:rPr>
          <w:rFonts w:ascii="Book Antiqua" w:hAnsi="Book Antiqua"/>
          <w:lang w:val="es-ES_tradnl"/>
        </w:rPr>
      </w:pPr>
      <w:r w:rsidRPr="00F964A3">
        <w:rPr>
          <w:rFonts w:ascii="Book Antiqua" w:hAnsi="Book Antiqua"/>
          <w:lang w:val="es-ES_tradnl"/>
        </w:rPr>
        <w:t>Para ordenar al Departamento de Recreación y Deportes, al Departamento de Educación, los municipios y la Oficina de Gerencia de Permisos que requieran, allí donde sea técnicamente viable, el uso de neumático desechado procesado en toda superficie de parques infantiles, pistas atléticas, canchas de baloncesto y volibol propuestas a construirse o reconstruirse.</w:t>
      </w:r>
    </w:p>
    <w:p w:rsidR="00C430D4" w:rsidRPr="00F964A3" w:rsidRDefault="00C430D4" w:rsidP="00C430D4">
      <w:pPr>
        <w:ind w:left="360" w:hanging="360"/>
        <w:jc w:val="both"/>
        <w:rPr>
          <w:rFonts w:ascii="Book Antiqua" w:hAnsi="Book Antiqua"/>
          <w:lang w:val="es-ES_tradnl"/>
        </w:rPr>
      </w:pPr>
    </w:p>
    <w:p w:rsidR="00F964A3" w:rsidRDefault="00F964A3" w:rsidP="00C430D4">
      <w:pPr>
        <w:ind w:firstLine="360"/>
        <w:jc w:val="center"/>
        <w:rPr>
          <w:rFonts w:ascii="Book Antiqua" w:hAnsi="Book Antiqua"/>
          <w:lang w:val="es-ES_tradnl"/>
        </w:rPr>
      </w:pPr>
      <w:r w:rsidRPr="00F964A3">
        <w:rPr>
          <w:rFonts w:ascii="Book Antiqua" w:hAnsi="Book Antiqua"/>
          <w:lang w:val="es-ES_tradnl"/>
        </w:rPr>
        <w:t>EXPOSICIÓN DE MOTIVOS</w:t>
      </w:r>
    </w:p>
    <w:p w:rsidR="00C430D4" w:rsidRPr="00F964A3" w:rsidRDefault="00C430D4" w:rsidP="00C430D4">
      <w:pPr>
        <w:ind w:firstLine="360"/>
        <w:jc w:val="center"/>
        <w:rPr>
          <w:rFonts w:ascii="Book Antiqua" w:hAnsi="Book Antiqua"/>
          <w:lang w:val="es-ES_tradnl"/>
        </w:rPr>
      </w:pPr>
    </w:p>
    <w:p w:rsidR="003640A6" w:rsidRPr="00753C35" w:rsidRDefault="00F964A3" w:rsidP="00C430D4">
      <w:pPr>
        <w:ind w:firstLine="360"/>
        <w:jc w:val="both"/>
        <w:rPr>
          <w:rFonts w:ascii="Book Antiqua" w:hAnsi="Book Antiqua"/>
          <w:lang w:val="es-ES_tradnl"/>
        </w:rPr>
      </w:pPr>
      <w:r w:rsidRPr="00F964A3">
        <w:rPr>
          <w:rFonts w:ascii="Book Antiqua" w:hAnsi="Book Antiqua"/>
          <w:lang w:val="es-ES_tradnl"/>
        </w:rPr>
        <w:t>Al momento de someterse esta Resolución para la consideración de</w:t>
      </w:r>
      <w:r>
        <w:rPr>
          <w:rFonts w:ascii="Book Antiqua" w:hAnsi="Book Antiqua"/>
          <w:lang w:val="es-ES_tradnl"/>
        </w:rPr>
        <w:t xml:space="preserve"> </w:t>
      </w:r>
      <w:r w:rsidRPr="00F964A3">
        <w:rPr>
          <w:rFonts w:ascii="Book Antiqua" w:hAnsi="Book Antiqua"/>
          <w:lang w:val="es-ES_tradnl"/>
        </w:rPr>
        <w:t>l</w:t>
      </w:r>
      <w:r>
        <w:rPr>
          <w:rFonts w:ascii="Book Antiqua" w:hAnsi="Book Antiqua"/>
          <w:lang w:val="es-ES_tradnl"/>
        </w:rPr>
        <w:t>a Cámara de Representantes</w:t>
      </w:r>
      <w:r w:rsidRPr="00F964A3">
        <w:rPr>
          <w:rFonts w:ascii="Book Antiqua" w:hAnsi="Book Antiqua"/>
          <w:lang w:val="es-ES_tradnl"/>
        </w:rPr>
        <w:t xml:space="preserve">, </w:t>
      </w:r>
      <w:r>
        <w:rPr>
          <w:rFonts w:ascii="Book Antiqua" w:hAnsi="Book Antiqua"/>
          <w:lang w:val="es-ES_tradnl"/>
        </w:rPr>
        <w:t>centenares de miles de neumáticos desechados</w:t>
      </w:r>
      <w:r w:rsidRPr="00F964A3">
        <w:rPr>
          <w:rFonts w:ascii="Book Antiqua" w:hAnsi="Book Antiqua"/>
          <w:lang w:val="es-ES_tradnl"/>
        </w:rPr>
        <w:t xml:space="preserve"> se encuentran almacenados en las gomeras</w:t>
      </w:r>
      <w:r>
        <w:rPr>
          <w:rFonts w:ascii="Book Antiqua" w:hAnsi="Book Antiqua"/>
          <w:lang w:val="es-ES_tradnl"/>
        </w:rPr>
        <w:t>, que suman a</w:t>
      </w:r>
      <w:r w:rsidRPr="00F964A3">
        <w:rPr>
          <w:rFonts w:ascii="Book Antiqua" w:hAnsi="Book Antiqua"/>
          <w:lang w:val="es-ES_tradnl"/>
        </w:rPr>
        <w:t xml:space="preserve"> los 9,000 a 15,000 neumáti</w:t>
      </w:r>
      <w:r>
        <w:rPr>
          <w:rFonts w:ascii="Book Antiqua" w:hAnsi="Book Antiqua"/>
          <w:lang w:val="es-ES_tradnl"/>
        </w:rPr>
        <w:t>cos que se cambian diariamente. Esta situación nos brinda al menos</w:t>
      </w:r>
      <w:r w:rsidRPr="00F964A3">
        <w:rPr>
          <w:rFonts w:ascii="Book Antiqua" w:hAnsi="Book Antiqua"/>
          <w:lang w:val="es-ES_tradnl"/>
        </w:rPr>
        <w:t xml:space="preserve"> una noción del problema</w:t>
      </w:r>
      <w:r>
        <w:rPr>
          <w:rFonts w:ascii="Book Antiqua" w:hAnsi="Book Antiqua"/>
          <w:lang w:val="es-ES_tradnl"/>
        </w:rPr>
        <w:t xml:space="preserve"> que tenemos en nuestras manos, con un material reciclable y reusable, que, sin embargo, no hemos podido encontrar una forma recurrente de manejarlo de forma cónsona con mantener el ambiente saludable y sacarle provecho económico al mismo.</w:t>
      </w:r>
      <w:r w:rsidR="003640A6">
        <w:rPr>
          <w:rFonts w:ascii="Book Antiqua" w:hAnsi="Book Antiqua"/>
          <w:lang w:val="es-ES_tradnl"/>
        </w:rPr>
        <w:t xml:space="preserve"> Esta Resolución Conjunta se dirige a atender un problema básico para lograr lo anterior, según diferentes funcionarios y empresarios que han enfrentado la situación de disposición y manejo de neumáticos desechados: la ausencia de mercados para productos hechos con estos como materia prima. </w:t>
      </w:r>
    </w:p>
    <w:p w:rsidR="00F964A3" w:rsidRPr="00F964A3" w:rsidRDefault="00F964A3" w:rsidP="00C430D4">
      <w:pPr>
        <w:ind w:firstLine="360"/>
        <w:jc w:val="both"/>
        <w:rPr>
          <w:rFonts w:ascii="Book Antiqua" w:hAnsi="Book Antiqua"/>
          <w:lang w:val="es-ES_tradnl"/>
        </w:rPr>
      </w:pPr>
    </w:p>
    <w:p w:rsidR="00F964A3" w:rsidRDefault="00F964A3" w:rsidP="00C430D4">
      <w:pPr>
        <w:ind w:firstLine="360"/>
        <w:jc w:val="both"/>
        <w:rPr>
          <w:rFonts w:ascii="Book Antiqua" w:hAnsi="Book Antiqua"/>
          <w:lang w:val="es-PR"/>
        </w:rPr>
      </w:pPr>
      <w:r w:rsidRPr="00F964A3">
        <w:rPr>
          <w:rFonts w:ascii="Book Antiqua" w:hAnsi="Book Antiqua"/>
          <w:lang w:val="es-PR"/>
        </w:rPr>
        <w:t xml:space="preserve">En un neumático típico de la mayoría de los que se venden en Puerto Rico, se utilizan cuatro libras de caucho natural y seis libras de caucho sintético. Varios otros componentes, incluyendo carbono y azufre, se añaden al proceso de manufactura, y en total representan cinco libras adicionales. Además se incorporan cerca de dos libras de </w:t>
      </w:r>
      <w:r w:rsidRPr="00F964A3">
        <w:rPr>
          <w:rFonts w:ascii="Book Antiqua" w:hAnsi="Book Antiqua"/>
          <w:lang w:val="es-PR"/>
        </w:rPr>
        <w:lastRenderedPageBreak/>
        <w:t>acero, normalmente alambres, más una libra de fibras de poliéster y nilón. El proceso lo completan unas tres libras de una gama de componentes químicos, ceras y aceites. En resumen, el 48% de un neumático nuevo lo constituye algún tipo de caucho, sea natural o sintético. De igual forma el 24% lo componen carbono y componentes análogos, 10% representa acero en alguna de sus formas, 5% fibras sintéticas (nilón y polyester) y 14% diferentes compuestos químicos que forman parte de la formulación para manufacturar una llanta.</w:t>
      </w:r>
    </w:p>
    <w:p w:rsidR="00C430D4" w:rsidRPr="00F964A3" w:rsidRDefault="00C430D4" w:rsidP="00C430D4">
      <w:pPr>
        <w:ind w:firstLine="360"/>
        <w:jc w:val="both"/>
        <w:rPr>
          <w:rFonts w:ascii="Book Antiqua" w:hAnsi="Book Antiqua"/>
          <w:lang w:val="es-ES_tradnl"/>
        </w:rPr>
      </w:pPr>
    </w:p>
    <w:p w:rsidR="00F964A3" w:rsidRDefault="00F964A3" w:rsidP="00C430D4">
      <w:pPr>
        <w:ind w:firstLine="360"/>
        <w:jc w:val="both"/>
        <w:rPr>
          <w:rFonts w:ascii="Book Antiqua" w:hAnsi="Book Antiqua"/>
          <w:lang w:val="es-ES_tradnl"/>
        </w:rPr>
      </w:pPr>
      <w:r w:rsidRPr="00F964A3">
        <w:rPr>
          <w:rFonts w:ascii="Book Antiqua" w:hAnsi="Book Antiqua"/>
          <w:lang w:val="es-ES_tradnl"/>
        </w:rPr>
        <w:t>Al llegar al final de su vida útil de rodaje en las carreteras, un neumático se convierte en un material de difícil manejo y disposición. Tanto por los componentes químicos descritos arriba, como por sus propiedades físicas, no debe, y de hecho, no puede ser depositado en un vertedero tal y como se desecha.</w:t>
      </w:r>
    </w:p>
    <w:p w:rsidR="00C430D4" w:rsidRPr="00F964A3" w:rsidRDefault="00C430D4" w:rsidP="00C430D4">
      <w:pPr>
        <w:ind w:firstLine="360"/>
        <w:jc w:val="both"/>
        <w:rPr>
          <w:rFonts w:ascii="Book Antiqua" w:hAnsi="Book Antiqua"/>
          <w:lang w:val="es-ES_tradnl"/>
        </w:rPr>
      </w:pPr>
    </w:p>
    <w:p w:rsidR="00F964A3" w:rsidRDefault="00F964A3" w:rsidP="00C430D4">
      <w:pPr>
        <w:ind w:firstLine="360"/>
        <w:jc w:val="both"/>
        <w:rPr>
          <w:rFonts w:ascii="Book Antiqua" w:hAnsi="Book Antiqua"/>
          <w:lang w:val="es-ES_tradnl"/>
        </w:rPr>
      </w:pPr>
      <w:r w:rsidRPr="00F964A3">
        <w:rPr>
          <w:rFonts w:ascii="Book Antiqua" w:hAnsi="Book Antiqua"/>
          <w:lang w:val="es-ES_tradnl"/>
        </w:rPr>
        <w:t>Sin embargo, tratar los neumáticos como si fuera basura es una mala decisión de manejo de materiales. El caucho natural y sintético que lo compone puede ser aprovechado en múltiples formas y productos. La porción sintética es un derivado del petróleo y sumado al caucho natural contienen un alto valor calórico. El metal, en su mayor parte, acero, puede ser reciclado. El nilón, un termoplástico, puede ser reciclado, al igual que el poliéster.</w:t>
      </w:r>
    </w:p>
    <w:p w:rsidR="00C430D4" w:rsidRPr="00F964A3" w:rsidRDefault="00C430D4" w:rsidP="00C430D4">
      <w:pPr>
        <w:ind w:firstLine="360"/>
        <w:jc w:val="both"/>
        <w:rPr>
          <w:rFonts w:ascii="Book Antiqua" w:hAnsi="Book Antiqua"/>
          <w:lang w:val="es-ES_tradnl"/>
        </w:rPr>
      </w:pPr>
    </w:p>
    <w:p w:rsidR="00F964A3" w:rsidRDefault="00F964A3" w:rsidP="00C430D4">
      <w:pPr>
        <w:ind w:firstLine="360"/>
        <w:jc w:val="both"/>
        <w:rPr>
          <w:rFonts w:ascii="Book Antiqua" w:hAnsi="Book Antiqua"/>
          <w:lang w:val="es-ES_tradnl"/>
        </w:rPr>
      </w:pPr>
      <w:r w:rsidRPr="00F964A3">
        <w:rPr>
          <w:rFonts w:ascii="Book Antiqua" w:hAnsi="Book Antiqua"/>
          <w:lang w:val="es-ES_tradnl"/>
        </w:rPr>
        <w:t>Nuestro ordenamiento jurídico ha establecido, desde 1996, la prohibición de lanzar neumáticos enteros en los vertederos o sistemas de relleno sanitario; y a la vez, estableció la obligación a las agencias gubernamentales de utilizar neumáticos recauchados y productos de neumáticos reciclados en sus flotas y compras, siempre que fuera posible y viable.</w:t>
      </w:r>
    </w:p>
    <w:p w:rsidR="00C430D4" w:rsidRPr="00F964A3" w:rsidRDefault="00C430D4" w:rsidP="00C430D4">
      <w:pPr>
        <w:ind w:firstLine="360"/>
        <w:jc w:val="both"/>
        <w:rPr>
          <w:rFonts w:ascii="Book Antiqua" w:hAnsi="Book Antiqua"/>
          <w:lang w:val="es-ES_tradnl"/>
        </w:rPr>
      </w:pPr>
    </w:p>
    <w:p w:rsidR="00F964A3" w:rsidRDefault="00F964A3" w:rsidP="00C430D4">
      <w:pPr>
        <w:ind w:firstLine="360"/>
        <w:jc w:val="both"/>
        <w:rPr>
          <w:rFonts w:ascii="Book Antiqua" w:hAnsi="Book Antiqua"/>
          <w:lang w:val="es-ES_tradnl"/>
        </w:rPr>
      </w:pPr>
      <w:r w:rsidRPr="00F964A3">
        <w:rPr>
          <w:rFonts w:ascii="Book Antiqua" w:hAnsi="Book Antiqua"/>
          <w:lang w:val="es-ES_tradnl"/>
        </w:rPr>
        <w:t>No obstante lo anterior, tenemos que reconocer que el establecimiento de mercados para productos de reciclaje de neumáticos se ha quedado en la intención legislativa expresada en una ley. Resulta ser muy poco, relativamente hablando, lo que se ha hecho para estimular la creación de mercados y productos de reciclaje, incluyendo el obligar al Estado a utilizar de forma creciente productos de esta naturaleza en su diversidad de actividades.</w:t>
      </w:r>
    </w:p>
    <w:p w:rsidR="00C430D4" w:rsidRPr="00F964A3" w:rsidRDefault="00C430D4" w:rsidP="00C430D4">
      <w:pPr>
        <w:ind w:firstLine="360"/>
        <w:jc w:val="both"/>
        <w:rPr>
          <w:rFonts w:ascii="Book Antiqua" w:hAnsi="Book Antiqua"/>
          <w:lang w:val="es-ES_tradnl"/>
        </w:rPr>
      </w:pPr>
    </w:p>
    <w:p w:rsidR="00F964A3" w:rsidRDefault="00F964A3" w:rsidP="00C430D4">
      <w:pPr>
        <w:ind w:firstLine="360"/>
        <w:jc w:val="both"/>
        <w:rPr>
          <w:rFonts w:ascii="Book Antiqua" w:hAnsi="Book Antiqua"/>
          <w:lang w:val="es-ES_tradnl"/>
        </w:rPr>
      </w:pPr>
      <w:r w:rsidRPr="00F964A3">
        <w:rPr>
          <w:rFonts w:ascii="Book Antiqua" w:hAnsi="Book Antiqua"/>
          <w:lang w:val="es-ES_tradnl"/>
        </w:rPr>
        <w:t>Entre los usos más comunes que se la ha dado a los neumáticos desechados en América y Europa es como superficie en parques e instalaciones deportivas y de parques infantiles. La superficie de juego hecha de neumáticos desechados pulverizados permite que cualquier caída tenga un menor impacto físico en el organismo, pues la goma absorbe parte del impacto mucho mejor que el asfalto o el concreto. Por la misma razón, las superficies hechas con goma en pistas atléticas absorben mejor el impacto del pie del corredor que las superficies más duras, amortiguando el impacto en los pies, rodillas y caderas del corredor o caminante.</w:t>
      </w:r>
    </w:p>
    <w:p w:rsidR="00C430D4" w:rsidRPr="00F964A3" w:rsidRDefault="00C430D4" w:rsidP="00C430D4">
      <w:pPr>
        <w:ind w:firstLine="360"/>
        <w:jc w:val="both"/>
        <w:rPr>
          <w:rFonts w:ascii="Book Antiqua" w:hAnsi="Book Antiqua"/>
          <w:lang w:val="es-ES_tradnl"/>
        </w:rPr>
      </w:pPr>
    </w:p>
    <w:p w:rsidR="00F964A3" w:rsidRPr="00F964A3" w:rsidRDefault="00F964A3" w:rsidP="00C430D4">
      <w:pPr>
        <w:ind w:firstLine="360"/>
        <w:jc w:val="both"/>
        <w:rPr>
          <w:rFonts w:ascii="Book Antiqua" w:hAnsi="Book Antiqua"/>
          <w:lang w:val="es-ES_tradnl"/>
        </w:rPr>
      </w:pPr>
      <w:r w:rsidRPr="00F964A3">
        <w:rPr>
          <w:rFonts w:ascii="Book Antiqua" w:hAnsi="Book Antiqua"/>
          <w:lang w:val="es-ES_tradnl"/>
        </w:rPr>
        <w:lastRenderedPageBreak/>
        <w:t>Esta medida propone ordenarle al Departamento de Recreación y Deportes, al Departamento de Educación, a los municipios y a la Oficina de Gerencia de Permisos (</w:t>
      </w:r>
      <w:proofErr w:type="spellStart"/>
      <w:r w:rsidRPr="00F964A3">
        <w:rPr>
          <w:rFonts w:ascii="Book Antiqua" w:hAnsi="Book Antiqua"/>
          <w:lang w:val="es-ES_tradnl"/>
        </w:rPr>
        <w:t>OGPe</w:t>
      </w:r>
      <w:proofErr w:type="spellEnd"/>
      <w:r w:rsidRPr="00F964A3">
        <w:rPr>
          <w:rFonts w:ascii="Book Antiqua" w:hAnsi="Book Antiqua"/>
          <w:lang w:val="es-ES_tradnl"/>
        </w:rPr>
        <w:t xml:space="preserve">) que requieran, allí donde sea técnicamente viable, el uso de neumático desechado procesado en toda superficie de parques infantiles, pistas atléticas, canchas de baloncesto y volibol propuestas a construirse o reconstruirse. </w:t>
      </w:r>
    </w:p>
    <w:p w:rsidR="00F964A3" w:rsidRPr="00F964A3" w:rsidRDefault="00F964A3" w:rsidP="00C430D4">
      <w:pPr>
        <w:ind w:firstLine="360"/>
        <w:jc w:val="both"/>
        <w:rPr>
          <w:rFonts w:ascii="Book Antiqua" w:hAnsi="Book Antiqua"/>
          <w:lang w:val="es-ES_tradnl"/>
        </w:rPr>
      </w:pPr>
    </w:p>
    <w:p w:rsidR="00F964A3" w:rsidRPr="00F964A3" w:rsidRDefault="00F964A3" w:rsidP="00C430D4">
      <w:pPr>
        <w:spacing w:line="480" w:lineRule="auto"/>
        <w:rPr>
          <w:rFonts w:ascii="Book Antiqua" w:hAnsi="Book Antiqua"/>
          <w:i/>
          <w:lang w:val="es-ES_tradnl"/>
        </w:rPr>
      </w:pPr>
      <w:r w:rsidRPr="00F964A3">
        <w:rPr>
          <w:rFonts w:ascii="Book Antiqua" w:hAnsi="Book Antiqua"/>
          <w:i/>
          <w:lang w:val="es-ES_tradnl"/>
        </w:rPr>
        <w:t>RESUÉLVESE POR LA ASAMBLEA LEGISLATIVA DE PUERTO RICO:</w:t>
      </w:r>
    </w:p>
    <w:p w:rsidR="00F964A3" w:rsidRPr="00F964A3" w:rsidRDefault="00F964A3" w:rsidP="00F964A3">
      <w:pPr>
        <w:spacing w:line="480" w:lineRule="auto"/>
        <w:jc w:val="both"/>
        <w:rPr>
          <w:rFonts w:ascii="Book Antiqua" w:hAnsi="Book Antiqua"/>
          <w:lang w:val="es-ES_tradnl"/>
        </w:rPr>
        <w:sectPr w:rsidR="00F964A3" w:rsidRPr="00F964A3">
          <w:headerReference w:type="default" r:id="rId7"/>
          <w:type w:val="continuous"/>
          <w:pgSz w:w="12240" w:h="15840" w:code="1"/>
          <w:pgMar w:top="1440" w:right="1440" w:bottom="1440" w:left="1440" w:header="720" w:footer="720" w:gutter="0"/>
          <w:cols w:space="720"/>
          <w:titlePg/>
        </w:sectPr>
      </w:pPr>
    </w:p>
    <w:p w:rsidR="00F964A3" w:rsidRDefault="00F964A3" w:rsidP="00F964A3">
      <w:pPr>
        <w:spacing w:line="480" w:lineRule="auto"/>
        <w:ind w:firstLine="360"/>
        <w:jc w:val="both"/>
        <w:rPr>
          <w:lang w:val="es-ES_tradnl"/>
        </w:rPr>
      </w:pPr>
      <w:r>
        <w:rPr>
          <w:lang w:val="es-ES_tradnl"/>
        </w:rPr>
        <w:lastRenderedPageBreak/>
        <w:t>Sección 1.- Ordenar al Departamento de Recreación y Deportes, al Departamento de Educación, los municipios y la Oficina de Gerencia de Permisos que requieran, allí donde sea técnicamente viable, el uso de neumático desechado procesado en toda superficie de parques infantiles, pistas atléticas, canchas de baloncesto y volibol propuestas a construirse o reconstruirse.</w:t>
      </w:r>
    </w:p>
    <w:p w:rsidR="00F964A3" w:rsidRDefault="00F964A3" w:rsidP="00F964A3">
      <w:pPr>
        <w:spacing w:line="480" w:lineRule="auto"/>
        <w:ind w:firstLine="360"/>
        <w:jc w:val="both"/>
        <w:rPr>
          <w:lang w:val="es-ES_tradnl"/>
        </w:rPr>
      </w:pPr>
      <w:r>
        <w:rPr>
          <w:lang w:val="es-ES_tradnl"/>
        </w:rPr>
        <w:t xml:space="preserve">Sección 2.- El Departamento de Recreación y Deportes, la Oficina de Gerencia de Permisos y la Oficina de Gerencia </w:t>
      </w:r>
      <w:r w:rsidR="00181208">
        <w:rPr>
          <w:lang w:val="es-ES_tradnl"/>
        </w:rPr>
        <w:t>Municipal</w:t>
      </w:r>
      <w:r>
        <w:rPr>
          <w:lang w:val="es-ES_tradnl"/>
        </w:rPr>
        <w:t xml:space="preserve"> rendirán un informe cada seis (6) meses, a partir de la aprobación de esta medida, a la Asamblea Legislativa, donde informarán del progreso obtenido y brindarán los datos estadísticos necesarios para poder evaluar el cumplimiento con lo aquí dispuesto. </w:t>
      </w:r>
    </w:p>
    <w:p w:rsidR="00F964A3" w:rsidRPr="00F964A3" w:rsidRDefault="00F964A3" w:rsidP="00F964A3">
      <w:pPr>
        <w:spacing w:line="480" w:lineRule="auto"/>
        <w:ind w:firstLine="360"/>
        <w:jc w:val="both"/>
        <w:rPr>
          <w:lang w:val="es-ES_tradnl"/>
        </w:rPr>
      </w:pPr>
      <w:r>
        <w:rPr>
          <w:lang w:val="es-ES_tradnl"/>
        </w:rPr>
        <w:t>Sección 3.- Esta Resolución</w:t>
      </w:r>
      <w:r w:rsidR="00CF585C">
        <w:rPr>
          <w:lang w:val="es-ES_tradnl"/>
        </w:rPr>
        <w:t xml:space="preserve"> Conjunta</w:t>
      </w:r>
      <w:r>
        <w:rPr>
          <w:lang w:val="es-ES_tradnl"/>
        </w:rPr>
        <w:t xml:space="preserve"> entrará en vigor inmediatamente luego de su aprobación.</w:t>
      </w:r>
    </w:p>
    <w:sectPr w:rsidR="00F964A3" w:rsidRPr="00F964A3" w:rsidSect="006B56A5">
      <w:type w:val="continuous"/>
      <w:pgSz w:w="12240" w:h="15840" w:code="1"/>
      <w:pgMar w:top="1440" w:right="1440" w:bottom="1440" w:left="1757" w:header="720" w:footer="720" w:gutter="0"/>
      <w:lnNumType w:countBy="1" w:distance="216"/>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6AF1" w:rsidRDefault="00C06AF1">
      <w:r>
        <w:separator/>
      </w:r>
    </w:p>
  </w:endnote>
  <w:endnote w:type="continuationSeparator" w:id="0">
    <w:p w:rsidR="00C06AF1" w:rsidRDefault="00C06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6AF1" w:rsidRDefault="00C06AF1">
      <w:r>
        <w:separator/>
      </w:r>
    </w:p>
  </w:footnote>
  <w:footnote w:type="continuationSeparator" w:id="0">
    <w:p w:rsidR="00C06AF1" w:rsidRDefault="00C06A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2CB" w:rsidRDefault="00F042CB">
    <w:pPr>
      <w:pStyle w:val="Header"/>
      <w:jc w:val="center"/>
    </w:pPr>
    <w:r>
      <w:rPr>
        <w:rStyle w:val="PageNumber"/>
      </w:rPr>
      <w:fldChar w:fldCharType="begin"/>
    </w:r>
    <w:r>
      <w:rPr>
        <w:rStyle w:val="PageNumber"/>
      </w:rPr>
      <w:instrText xml:space="preserve"> PAGE </w:instrText>
    </w:r>
    <w:r>
      <w:rPr>
        <w:rStyle w:val="PageNumber"/>
      </w:rPr>
      <w:fldChar w:fldCharType="separate"/>
    </w:r>
    <w:r w:rsidR="000473AF">
      <w:rPr>
        <w:rStyle w:val="PageNumber"/>
        <w:noProof/>
      </w:rPr>
      <w:t>3</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sambleaNum" w:val="1"/>
    <w:docVar w:name="AsambleaSup" w:val="ra"/>
    <w:docVar w:name="Direccion" w:val="addr1addr2San JuanPR00911"/>
    <w:docVar w:name="FallecimientoDe" w:val="Ramona Solís"/>
    <w:docVar w:name="Fecha" w:val="aaa"/>
    <w:docVar w:name="Mocion_A" w:val="Ricardo Ramos Solís"/>
    <w:docVar w:name="Senador_a1" w:val="El Senador"/>
    <w:docVar w:name="Senador_a2" w:val="Senador"/>
    <w:docVar w:name="Senator_a1" w:val="El Senador"/>
    <w:docVar w:name="Senator_a2" w:val="Senador"/>
    <w:docVar w:name="SesionNum" w:val="2"/>
    <w:docVar w:name="SesionSup" w:val="da"/>
    <w:docVar w:name="SesionTipo" w:val="Ordinaria"/>
  </w:docVars>
  <w:rsids>
    <w:rsidRoot w:val="00F964A3"/>
    <w:rsid w:val="00015F4A"/>
    <w:rsid w:val="00020BBB"/>
    <w:rsid w:val="00033A1F"/>
    <w:rsid w:val="000473AF"/>
    <w:rsid w:val="00056024"/>
    <w:rsid w:val="000908C6"/>
    <w:rsid w:val="00095AE1"/>
    <w:rsid w:val="000A6B6C"/>
    <w:rsid w:val="000B0DBB"/>
    <w:rsid w:val="00111E71"/>
    <w:rsid w:val="00127C6A"/>
    <w:rsid w:val="001363FE"/>
    <w:rsid w:val="0017132B"/>
    <w:rsid w:val="00181208"/>
    <w:rsid w:val="001F4CA3"/>
    <w:rsid w:val="001F612A"/>
    <w:rsid w:val="00211396"/>
    <w:rsid w:val="00226AE6"/>
    <w:rsid w:val="00245B34"/>
    <w:rsid w:val="00263355"/>
    <w:rsid w:val="00273792"/>
    <w:rsid w:val="002D4AC8"/>
    <w:rsid w:val="00320D78"/>
    <w:rsid w:val="003640A6"/>
    <w:rsid w:val="00380FE5"/>
    <w:rsid w:val="003924DD"/>
    <w:rsid w:val="00394FCB"/>
    <w:rsid w:val="003963F4"/>
    <w:rsid w:val="003B5254"/>
    <w:rsid w:val="003B75A6"/>
    <w:rsid w:val="004061CA"/>
    <w:rsid w:val="00415689"/>
    <w:rsid w:val="004440CB"/>
    <w:rsid w:val="004713D2"/>
    <w:rsid w:val="00521639"/>
    <w:rsid w:val="00532BB7"/>
    <w:rsid w:val="005332E4"/>
    <w:rsid w:val="0053550C"/>
    <w:rsid w:val="00555018"/>
    <w:rsid w:val="005723DC"/>
    <w:rsid w:val="006210DC"/>
    <w:rsid w:val="0064349D"/>
    <w:rsid w:val="00685549"/>
    <w:rsid w:val="006B7365"/>
    <w:rsid w:val="006C2D81"/>
    <w:rsid w:val="006C7DF8"/>
    <w:rsid w:val="00750FC8"/>
    <w:rsid w:val="007533D0"/>
    <w:rsid w:val="00755069"/>
    <w:rsid w:val="007B0660"/>
    <w:rsid w:val="007E3868"/>
    <w:rsid w:val="00820C41"/>
    <w:rsid w:val="00822B5C"/>
    <w:rsid w:val="00850256"/>
    <w:rsid w:val="00856569"/>
    <w:rsid w:val="0093686F"/>
    <w:rsid w:val="00942FD4"/>
    <w:rsid w:val="00951997"/>
    <w:rsid w:val="00960EC7"/>
    <w:rsid w:val="00990352"/>
    <w:rsid w:val="009A3E6F"/>
    <w:rsid w:val="00A03405"/>
    <w:rsid w:val="00A1528A"/>
    <w:rsid w:val="00A33918"/>
    <w:rsid w:val="00A7629F"/>
    <w:rsid w:val="00AF0CEE"/>
    <w:rsid w:val="00B667AD"/>
    <w:rsid w:val="00B84C38"/>
    <w:rsid w:val="00B86C00"/>
    <w:rsid w:val="00B947F6"/>
    <w:rsid w:val="00BF16AA"/>
    <w:rsid w:val="00C06AF1"/>
    <w:rsid w:val="00C354B8"/>
    <w:rsid w:val="00C430D4"/>
    <w:rsid w:val="00C52517"/>
    <w:rsid w:val="00C60921"/>
    <w:rsid w:val="00C62936"/>
    <w:rsid w:val="00C653F2"/>
    <w:rsid w:val="00C679E6"/>
    <w:rsid w:val="00C908F9"/>
    <w:rsid w:val="00CA0917"/>
    <w:rsid w:val="00CA1099"/>
    <w:rsid w:val="00CF585C"/>
    <w:rsid w:val="00D417C2"/>
    <w:rsid w:val="00D60936"/>
    <w:rsid w:val="00D709EB"/>
    <w:rsid w:val="00D74714"/>
    <w:rsid w:val="00D82F3F"/>
    <w:rsid w:val="00D921C6"/>
    <w:rsid w:val="00D958C2"/>
    <w:rsid w:val="00E04AB5"/>
    <w:rsid w:val="00E50EEA"/>
    <w:rsid w:val="00E52F58"/>
    <w:rsid w:val="00EC26AA"/>
    <w:rsid w:val="00EC5D3B"/>
    <w:rsid w:val="00ED7A53"/>
    <w:rsid w:val="00EE4273"/>
    <w:rsid w:val="00EF25CE"/>
    <w:rsid w:val="00F02004"/>
    <w:rsid w:val="00F042CB"/>
    <w:rsid w:val="00F60A20"/>
    <w:rsid w:val="00F964A3"/>
    <w:rsid w:val="00FC0A95"/>
    <w:rsid w:val="00FC3D9C"/>
    <w:rsid w:val="00FE6D5E"/>
    <w:rsid w:val="00FF0153"/>
    <w:rsid w:val="00FF4DD7"/>
    <w:rsid w:val="00FF6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FAEBB86-528A-4779-9B6B-50325487D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paragraph" w:customStyle="1" w:styleId="Title2">
    <w:name w:val="Title2"/>
    <w:basedOn w:val="Normal"/>
    <w:next w:val="Normal"/>
    <w:pPr>
      <w:tabs>
        <w:tab w:val="left" w:pos="648"/>
        <w:tab w:val="right" w:pos="7776"/>
        <w:tab w:val="left" w:pos="7848"/>
      </w:tabs>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uiPriority w:val="99"/>
    <w:semiHidden/>
    <w:unhideWhenUsed/>
    <w:rsid w:val="00F964A3"/>
    <w:rPr>
      <w:rFonts w:ascii="Segoe UI" w:hAnsi="Segoe UI" w:cs="Segoe UI"/>
      <w:sz w:val="18"/>
      <w:szCs w:val="18"/>
    </w:rPr>
  </w:style>
  <w:style w:type="paragraph" w:customStyle="1" w:styleId="Firmas">
    <w:name w:val="Firmas"/>
    <w:basedOn w:val="Normal"/>
    <w:pPr>
      <w:tabs>
        <w:tab w:val="center" w:pos="1440"/>
        <w:tab w:val="center" w:pos="7200"/>
      </w:tabs>
    </w:pPr>
    <w:rPr>
      <w:lang w:val="es-ES_tradnl"/>
    </w:rPr>
  </w:style>
  <w:style w:type="character" w:customStyle="1" w:styleId="BalloonTextChar">
    <w:name w:val="Balloon Text Char"/>
    <w:basedOn w:val="DefaultParagraphFont"/>
    <w:link w:val="BalloonText"/>
    <w:uiPriority w:val="99"/>
    <w:semiHidden/>
    <w:rsid w:val="00F964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fernandez\Desktop\Macro%20Medida%20C&#225;mara%202017-2020_MOD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Props1.xml><?xml version="1.0" encoding="utf-8"?>
<ds:datastoreItem xmlns:ds="http://schemas.openxmlformats.org/officeDocument/2006/customXml" ds:itemID="{B7762263-F207-4B2B-ACA7-468B5A6EE03C}">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Macro Medida Cámara 2017-2020_MOD7</Template>
  <TotalTime>5</TotalTime>
  <Pages>3</Pages>
  <Words>912</Words>
  <Characters>4960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asesora - IT</vt:lpstr>
    </vt:vector>
  </TitlesOfParts>
  <Company> </Company>
  <LinksUpToDate>false</LinksUpToDate>
  <CharactersWithSpaces>5861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asesora - IT</dc:title>
  <dc:subject/>
  <dc:creator>Jorge I. Fernández Porto</dc:creator>
  <cp:keywords/>
  <cp:lastModifiedBy>Gladys J. Burgos Torres</cp:lastModifiedBy>
  <cp:revision>4</cp:revision>
  <cp:lastPrinted>2021-02-11T15:17:00Z</cp:lastPrinted>
  <dcterms:created xsi:type="dcterms:W3CDTF">2021-02-16T16:15:00Z</dcterms:created>
  <dcterms:modified xsi:type="dcterms:W3CDTF">2021-02-17T17:06:00Z</dcterms:modified>
</cp:coreProperties>
</file>