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BE" w:rsidRPr="00EE35C4" w:rsidRDefault="000864BE" w:rsidP="000864BE">
      <w:pPr>
        <w:ind w:firstLine="0"/>
        <w:jc w:val="center"/>
        <w:rPr>
          <w:rFonts w:ascii="Book Antiqua" w:hAnsi="Book Antiqua"/>
          <w:szCs w:val="24"/>
          <w:lang w:val="es-ES_tradnl"/>
        </w:rPr>
      </w:pPr>
      <w:r w:rsidRPr="00EE35C4">
        <w:rPr>
          <w:rFonts w:ascii="Book Antiqua" w:hAnsi="Book Antiqua"/>
          <w:szCs w:val="24"/>
          <w:lang w:val="es-ES_tradnl"/>
        </w:rPr>
        <w:t>ESTADO LIBRE ASOCIADO DE PUERTO RICO</w:t>
      </w:r>
    </w:p>
    <w:p w:rsidR="000864BE" w:rsidRPr="00EE35C4" w:rsidRDefault="000864BE" w:rsidP="000864BE">
      <w:pPr>
        <w:jc w:val="center"/>
        <w:rPr>
          <w:rFonts w:ascii="Book Antiqua" w:hAnsi="Book Antiqua"/>
          <w:szCs w:val="24"/>
          <w:lang w:val="es-ES_tradnl"/>
        </w:rPr>
      </w:pPr>
    </w:p>
    <w:p w:rsidR="000864BE" w:rsidRPr="00EE35C4" w:rsidRDefault="000864BE" w:rsidP="000864BE">
      <w:pPr>
        <w:pStyle w:val="Title2"/>
        <w:tabs>
          <w:tab w:val="clear" w:pos="648"/>
          <w:tab w:val="clear" w:pos="7776"/>
          <w:tab w:val="clear" w:pos="7848"/>
        </w:tabs>
        <w:spacing w:before="0" w:beforeAutospacing="0"/>
        <w:ind w:left="547" w:hanging="547"/>
        <w:rPr>
          <w:rFonts w:ascii="Book Antiqua" w:hAnsi="Book Antiqua"/>
          <w:szCs w:val="24"/>
          <w:lang w:val="es-ES_tradnl"/>
        </w:rPr>
      </w:pPr>
      <w:r w:rsidRPr="00EE35C4">
        <w:rPr>
          <w:rFonts w:ascii="Book Antiqua" w:hAnsi="Book Antiqua"/>
          <w:szCs w:val="24"/>
          <w:lang w:val="es-ES_tradnl"/>
        </w:rPr>
        <w:t>19</w:t>
      </w:r>
      <w:r w:rsidRPr="00EE35C4">
        <w:rPr>
          <w:rFonts w:ascii="Book Antiqua" w:hAnsi="Book Antiqua"/>
          <w:szCs w:val="24"/>
          <w:vertAlign w:val="superscript"/>
          <w:lang w:val="es-ES_tradnl"/>
        </w:rPr>
        <w:t>va</w:t>
      </w:r>
      <w:r w:rsidRPr="00EE35C4">
        <w:rPr>
          <w:rFonts w:ascii="Book Antiqua" w:hAnsi="Book Antiqua"/>
          <w:szCs w:val="24"/>
          <w:lang w:val="es-ES_tradnl"/>
        </w:rPr>
        <w:t xml:space="preserve">  Asamblea</w:t>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t xml:space="preserve">  1</w:t>
      </w:r>
      <w:r w:rsidRPr="00EE35C4">
        <w:rPr>
          <w:rFonts w:ascii="Book Antiqua" w:hAnsi="Book Antiqua"/>
          <w:szCs w:val="24"/>
          <w:vertAlign w:val="superscript"/>
          <w:lang w:val="es-ES_tradnl"/>
        </w:rPr>
        <w:t xml:space="preserve">ra </w:t>
      </w:r>
      <w:r w:rsidRPr="00EE35C4">
        <w:rPr>
          <w:rFonts w:ascii="Book Antiqua" w:hAnsi="Book Antiqua"/>
          <w:szCs w:val="24"/>
          <w:lang w:val="es-ES_tradnl"/>
        </w:rPr>
        <w:t>Sesión</w:t>
      </w:r>
    </w:p>
    <w:p w:rsidR="000864BE" w:rsidRPr="00EE35C4" w:rsidRDefault="000864BE" w:rsidP="000864BE">
      <w:pPr>
        <w:pStyle w:val="Title2"/>
        <w:tabs>
          <w:tab w:val="clear" w:pos="648"/>
          <w:tab w:val="clear" w:pos="7776"/>
          <w:tab w:val="clear" w:pos="7848"/>
        </w:tabs>
        <w:spacing w:before="0" w:beforeAutospacing="0"/>
        <w:ind w:left="547" w:hanging="547"/>
        <w:rPr>
          <w:rFonts w:ascii="Book Antiqua" w:hAnsi="Book Antiqua"/>
          <w:szCs w:val="24"/>
          <w:lang w:val="es-ES_tradnl"/>
        </w:rPr>
      </w:pPr>
      <w:r w:rsidRPr="00EE35C4">
        <w:rPr>
          <w:rFonts w:ascii="Book Antiqua" w:hAnsi="Book Antiqua"/>
          <w:szCs w:val="24"/>
          <w:lang w:val="es-ES_tradnl"/>
        </w:rPr>
        <w:t xml:space="preserve">Legislativa </w:t>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t xml:space="preserve"> Ordinaria</w:t>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lang w:val="es-ES_tradnl"/>
        </w:rPr>
        <w:tab/>
      </w:r>
      <w:r w:rsidRPr="00EE35C4">
        <w:rPr>
          <w:rFonts w:ascii="Book Antiqua" w:hAnsi="Book Antiqua"/>
          <w:lang w:val="es-ES_tradnl"/>
        </w:rPr>
        <w:tab/>
      </w:r>
      <w:r w:rsidRPr="00EE35C4">
        <w:rPr>
          <w:rFonts w:ascii="Book Antiqua" w:hAnsi="Book Antiqua"/>
          <w:lang w:val="es-ES_tradnl"/>
        </w:rPr>
        <w:tab/>
      </w:r>
      <w:r w:rsidRPr="00EE35C4">
        <w:rPr>
          <w:rFonts w:ascii="Book Antiqua" w:hAnsi="Book Antiqua"/>
          <w:lang w:val="es-ES_tradnl"/>
        </w:rPr>
        <w:tab/>
      </w:r>
      <w:r w:rsidRPr="00EE35C4">
        <w:rPr>
          <w:rFonts w:ascii="Book Antiqua" w:hAnsi="Book Antiqua"/>
          <w:lang w:val="es-ES_tradnl"/>
        </w:rPr>
        <w:tab/>
      </w:r>
      <w:r w:rsidRPr="00EE35C4">
        <w:rPr>
          <w:rFonts w:ascii="Book Antiqua" w:hAnsi="Book Antiqua"/>
          <w:lang w:val="es-ES_tradnl"/>
        </w:rPr>
        <w:tab/>
      </w:r>
      <w:r w:rsidRPr="00EE35C4">
        <w:rPr>
          <w:rFonts w:ascii="Book Antiqua" w:hAnsi="Book Antiqua"/>
          <w:lang w:val="es-ES_tradnl"/>
        </w:rPr>
        <w:tab/>
      </w:r>
      <w:r w:rsidRPr="00EE35C4">
        <w:rPr>
          <w:rFonts w:ascii="Book Antiqua" w:hAnsi="Book Antiqua"/>
          <w:lang w:val="es-ES_tradnl"/>
        </w:rPr>
        <w:tab/>
      </w:r>
    </w:p>
    <w:p w:rsidR="000864BE" w:rsidRPr="00EE35C4" w:rsidRDefault="000864BE" w:rsidP="000864BE">
      <w:pPr>
        <w:pStyle w:val="Title2"/>
        <w:tabs>
          <w:tab w:val="clear" w:pos="648"/>
          <w:tab w:val="clear" w:pos="7776"/>
          <w:tab w:val="clear" w:pos="7848"/>
        </w:tabs>
        <w:spacing w:before="0" w:beforeAutospacing="0"/>
        <w:ind w:left="547" w:hanging="547"/>
        <w:rPr>
          <w:rFonts w:ascii="Book Antiqua" w:hAnsi="Book Antiqua"/>
          <w:szCs w:val="24"/>
          <w:lang w:val="es-ES_tradnl"/>
        </w:rPr>
      </w:pPr>
      <w:r w:rsidRPr="00EE35C4">
        <w:rPr>
          <w:rFonts w:ascii="Book Antiqua" w:hAnsi="Book Antiqua"/>
          <w:szCs w:val="24"/>
          <w:lang w:val="es-ES_tradnl"/>
        </w:rPr>
        <w:tab/>
        <w:t xml:space="preserve">    </w:t>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r>
      <w:r w:rsidRPr="00EE35C4">
        <w:rPr>
          <w:rFonts w:ascii="Book Antiqua" w:hAnsi="Book Antiqua"/>
          <w:szCs w:val="24"/>
          <w:lang w:val="es-ES_tradnl"/>
        </w:rPr>
        <w:tab/>
        <w:t xml:space="preserve">       </w:t>
      </w:r>
    </w:p>
    <w:p w:rsidR="000864BE" w:rsidRPr="00EE35C4" w:rsidRDefault="000864BE" w:rsidP="000864BE">
      <w:pPr>
        <w:spacing w:before="240"/>
        <w:ind w:firstLine="0"/>
        <w:jc w:val="center"/>
        <w:rPr>
          <w:rFonts w:ascii="Book Antiqua" w:hAnsi="Book Antiqua"/>
          <w:b/>
          <w:sz w:val="28"/>
          <w:szCs w:val="28"/>
        </w:rPr>
      </w:pPr>
      <w:r w:rsidRPr="00EE35C4">
        <w:rPr>
          <w:rFonts w:ascii="Book Antiqua" w:hAnsi="Book Antiqua"/>
          <w:b/>
          <w:sz w:val="28"/>
          <w:szCs w:val="28"/>
          <w:lang w:val="es-ES_tradnl"/>
        </w:rPr>
        <w:t>C</w:t>
      </w:r>
      <w:r w:rsidRPr="00EE35C4">
        <w:rPr>
          <w:rFonts w:ascii="Book Antiqua" w:hAnsi="Book Antiqua"/>
          <w:b/>
          <w:sz w:val="28"/>
          <w:szCs w:val="28"/>
        </w:rPr>
        <w:t>ámara de Representantes</w:t>
      </w:r>
    </w:p>
    <w:p w:rsidR="000864BE" w:rsidRPr="00EE35C4" w:rsidRDefault="000864BE" w:rsidP="000864BE">
      <w:pPr>
        <w:spacing w:before="240"/>
        <w:ind w:firstLine="0"/>
        <w:jc w:val="center"/>
        <w:rPr>
          <w:rFonts w:ascii="Book Antiqua" w:hAnsi="Book Antiqua"/>
          <w:b/>
          <w:sz w:val="28"/>
          <w:szCs w:val="28"/>
          <w:lang w:val="es-ES_tradnl"/>
        </w:rPr>
      </w:pPr>
      <w:r w:rsidRPr="00EE35C4">
        <w:rPr>
          <w:rFonts w:ascii="Book Antiqua" w:hAnsi="Book Antiqua"/>
          <w:b/>
          <w:sz w:val="28"/>
          <w:szCs w:val="28"/>
          <w:lang w:val="es-ES_tradnl"/>
        </w:rPr>
        <w:t>Informe Positivo sobre la R.C. de la C. 68</w:t>
      </w:r>
    </w:p>
    <w:p w:rsidR="000864BE" w:rsidRPr="00EE35C4" w:rsidRDefault="00B312E1" w:rsidP="000864BE">
      <w:pPr>
        <w:spacing w:before="120"/>
        <w:ind w:firstLine="0"/>
        <w:jc w:val="center"/>
        <w:rPr>
          <w:rFonts w:ascii="Book Antiqua" w:hAnsi="Book Antiqua"/>
          <w:szCs w:val="24"/>
          <w:lang w:val="es-ES_tradnl"/>
        </w:rPr>
      </w:pPr>
      <w:r>
        <w:rPr>
          <w:rFonts w:ascii="Book Antiqua" w:hAnsi="Book Antiqua"/>
          <w:szCs w:val="24"/>
          <w:lang w:val="es-ES_tradnl"/>
        </w:rPr>
        <w:t>22</w:t>
      </w:r>
      <w:bookmarkStart w:id="0" w:name="_GoBack"/>
      <w:bookmarkEnd w:id="0"/>
      <w:r w:rsidR="000864BE" w:rsidRPr="00EE35C4">
        <w:rPr>
          <w:rFonts w:ascii="Book Antiqua" w:hAnsi="Book Antiqua"/>
          <w:szCs w:val="24"/>
          <w:lang w:val="es-ES_tradnl"/>
        </w:rPr>
        <w:t xml:space="preserve"> de abril de 2021</w:t>
      </w:r>
    </w:p>
    <w:p w:rsidR="000864BE" w:rsidRPr="00EE35C4" w:rsidRDefault="000864BE" w:rsidP="000864BE">
      <w:pPr>
        <w:rPr>
          <w:rFonts w:ascii="Book Antiqua" w:hAnsi="Book Antiqua"/>
          <w:szCs w:val="24"/>
        </w:rPr>
      </w:pPr>
    </w:p>
    <w:p w:rsidR="000864BE" w:rsidRPr="00EE35C4" w:rsidRDefault="000864BE" w:rsidP="000864BE">
      <w:pPr>
        <w:ind w:firstLine="0"/>
        <w:rPr>
          <w:rFonts w:ascii="Book Antiqua" w:hAnsi="Book Antiqua"/>
          <w:b/>
          <w:szCs w:val="24"/>
        </w:rPr>
      </w:pPr>
      <w:r w:rsidRPr="00EE35C4">
        <w:rPr>
          <w:rFonts w:ascii="Book Antiqua" w:hAnsi="Book Antiqua"/>
          <w:b/>
          <w:szCs w:val="24"/>
        </w:rPr>
        <w:t>A la Cámara de Representantes:</w:t>
      </w:r>
    </w:p>
    <w:p w:rsidR="000864BE" w:rsidRPr="00EE35C4" w:rsidRDefault="000864BE" w:rsidP="000864BE">
      <w:pPr>
        <w:spacing w:before="0" w:beforeAutospacing="0" w:line="360" w:lineRule="auto"/>
        <w:ind w:firstLine="0"/>
        <w:rPr>
          <w:rFonts w:ascii="Book Antiqua" w:hAnsi="Book Antiqua"/>
          <w:szCs w:val="24"/>
        </w:rPr>
      </w:pPr>
    </w:p>
    <w:p w:rsidR="000864BE" w:rsidRPr="00EE35C4" w:rsidRDefault="000864BE" w:rsidP="000864BE">
      <w:pPr>
        <w:spacing w:before="0" w:beforeAutospacing="0" w:line="360" w:lineRule="auto"/>
        <w:ind w:firstLine="0"/>
        <w:rPr>
          <w:rFonts w:ascii="Book Antiqua" w:hAnsi="Book Antiqua"/>
          <w:szCs w:val="24"/>
        </w:rPr>
      </w:pPr>
      <w:r w:rsidRPr="00EE35C4">
        <w:rPr>
          <w:rFonts w:ascii="Book Antiqua" w:hAnsi="Book Antiqua"/>
          <w:szCs w:val="24"/>
        </w:rPr>
        <w:t>La Comisión de Educación, Arte y Cultura previo</w:t>
      </w:r>
      <w:r w:rsidR="00E73F8F">
        <w:rPr>
          <w:rFonts w:ascii="Book Antiqua" w:hAnsi="Book Antiqua"/>
          <w:szCs w:val="24"/>
        </w:rPr>
        <w:t xml:space="preserve"> al</w:t>
      </w:r>
      <w:r w:rsidRPr="00EE35C4">
        <w:rPr>
          <w:rFonts w:ascii="Book Antiqua" w:hAnsi="Book Antiqua"/>
          <w:szCs w:val="24"/>
        </w:rPr>
        <w:t xml:space="preserve"> estudio y consideración, recomienda a este Cuerpo Legislativo la aprobación de la R.C. de la C.68; con las enmiendas incluidas en el entirillado electrónico que se acompaña. </w:t>
      </w:r>
    </w:p>
    <w:p w:rsidR="00484C05" w:rsidRPr="00EE35C4" w:rsidRDefault="00484C05" w:rsidP="000864BE">
      <w:pPr>
        <w:spacing w:before="0" w:beforeAutospacing="0" w:line="360" w:lineRule="auto"/>
        <w:ind w:firstLine="0"/>
        <w:rPr>
          <w:rFonts w:ascii="Book Antiqua" w:hAnsi="Book Antiqua"/>
          <w:szCs w:val="24"/>
        </w:rPr>
      </w:pPr>
    </w:p>
    <w:p w:rsidR="000864BE" w:rsidRPr="00EE35C4" w:rsidRDefault="000864BE" w:rsidP="000864BE">
      <w:pPr>
        <w:spacing w:before="0" w:beforeAutospacing="0" w:line="360" w:lineRule="auto"/>
        <w:ind w:firstLine="0"/>
        <w:jc w:val="center"/>
        <w:rPr>
          <w:rFonts w:ascii="Book Antiqua" w:hAnsi="Book Antiqua"/>
          <w:b/>
          <w:szCs w:val="24"/>
          <w:lang w:val="es-ES_tradnl"/>
        </w:rPr>
      </w:pPr>
      <w:r w:rsidRPr="00EE35C4">
        <w:rPr>
          <w:rFonts w:ascii="Book Antiqua" w:hAnsi="Book Antiqua"/>
          <w:b/>
          <w:szCs w:val="24"/>
          <w:lang w:val="es-ES_tradnl"/>
        </w:rPr>
        <w:t>ALCANCE DE LA MEDIDA</w:t>
      </w:r>
    </w:p>
    <w:p w:rsidR="000864BE" w:rsidRPr="00EE35C4" w:rsidRDefault="000864BE" w:rsidP="000864BE">
      <w:pPr>
        <w:spacing w:before="0" w:beforeAutospacing="0" w:line="360" w:lineRule="auto"/>
        <w:ind w:firstLine="0"/>
        <w:rPr>
          <w:rFonts w:ascii="Book Antiqua" w:hAnsi="Book Antiqua"/>
          <w:szCs w:val="24"/>
        </w:rPr>
      </w:pPr>
      <w:r w:rsidRPr="00EE35C4">
        <w:rPr>
          <w:rFonts w:ascii="Book Antiqua" w:hAnsi="Book Antiqua"/>
          <w:szCs w:val="24"/>
        </w:rPr>
        <w:lastRenderedPageBreak/>
        <w:t>La Resolución Conjunta de la Cámara Núm. 68, tiene como</w:t>
      </w:r>
      <w:r w:rsidR="007B3123" w:rsidRPr="00EE35C4">
        <w:rPr>
          <w:rFonts w:ascii="Book Antiqua" w:hAnsi="Book Antiqua"/>
          <w:szCs w:val="24"/>
        </w:rPr>
        <w:t xml:space="preserve"> fin</w:t>
      </w:r>
      <w:r w:rsidRPr="00EE35C4">
        <w:rPr>
          <w:rFonts w:ascii="Book Antiqua" w:hAnsi="Book Antiqua"/>
          <w:szCs w:val="24"/>
        </w:rPr>
        <w:t xml:space="preserve"> denominar la Nueva Escuela Técnica Vocacional, lo</w:t>
      </w:r>
      <w:r w:rsidR="009A1EAE">
        <w:rPr>
          <w:rFonts w:ascii="Book Antiqua" w:hAnsi="Book Antiqua"/>
          <w:szCs w:val="24"/>
        </w:rPr>
        <w:t xml:space="preserve">calizada en la calle Georgetti, </w:t>
      </w:r>
      <w:r w:rsidR="00BB0C9D" w:rsidRPr="00EE35C4">
        <w:rPr>
          <w:rFonts w:ascii="Book Antiqua" w:hAnsi="Book Antiqua"/>
          <w:szCs w:val="24"/>
        </w:rPr>
        <w:t>N</w:t>
      </w:r>
      <w:r w:rsidRPr="00EE35C4">
        <w:rPr>
          <w:rFonts w:ascii="Book Antiqua" w:hAnsi="Book Antiqua"/>
          <w:szCs w:val="24"/>
        </w:rPr>
        <w:t xml:space="preserve">úmero 20 del municipio de Comerío como la escuela “Don Antolín Santos Negrón”; y para otros fines relacionados. </w:t>
      </w:r>
    </w:p>
    <w:p w:rsidR="000D21FA" w:rsidRPr="00EE35C4" w:rsidRDefault="000D21FA" w:rsidP="000864BE">
      <w:pPr>
        <w:spacing w:before="0" w:beforeAutospacing="0" w:line="360" w:lineRule="auto"/>
        <w:ind w:firstLine="0"/>
        <w:rPr>
          <w:rFonts w:ascii="Book Antiqua" w:hAnsi="Book Antiqua"/>
          <w:szCs w:val="24"/>
        </w:rPr>
      </w:pPr>
      <w:r w:rsidRPr="00EE35C4">
        <w:rPr>
          <w:rFonts w:ascii="Book Antiqua" w:hAnsi="Book Antiqua"/>
          <w:szCs w:val="24"/>
        </w:rPr>
        <w:t xml:space="preserve">Según surge de la Exposición de Motivos de la Medida que nos ocupa, la Cámara de Representantes tiene la facultad legislativa de denominar las estructuras gubernamentales reconociendo las aportaciones de los ciudadanos distinguidos. </w:t>
      </w:r>
    </w:p>
    <w:p w:rsidR="000D21FA" w:rsidRPr="00EE35C4" w:rsidRDefault="000D21FA" w:rsidP="000D21FA">
      <w:pPr>
        <w:spacing w:before="0" w:beforeAutospacing="0" w:line="360" w:lineRule="auto"/>
        <w:ind w:firstLine="0"/>
        <w:rPr>
          <w:rFonts w:ascii="Book Antiqua" w:hAnsi="Book Antiqua"/>
          <w:szCs w:val="24"/>
        </w:rPr>
      </w:pPr>
      <w:r w:rsidRPr="00EE35C4">
        <w:rPr>
          <w:rFonts w:ascii="Book Antiqua" w:hAnsi="Book Antiqua"/>
          <w:szCs w:val="24"/>
        </w:rPr>
        <w:t>A tenor con lo anterior, el 10 de septiembre de 1945, nació en el barrio Piñas Ar</w:t>
      </w:r>
      <w:r w:rsidR="009A1EAE">
        <w:rPr>
          <w:rFonts w:ascii="Book Antiqua" w:hAnsi="Book Antiqua"/>
          <w:szCs w:val="24"/>
        </w:rPr>
        <w:t>riba del municipio de Comerío, d</w:t>
      </w:r>
      <w:r w:rsidRPr="00EE35C4">
        <w:rPr>
          <w:rFonts w:ascii="Book Antiqua" w:hAnsi="Book Antiqua"/>
          <w:szCs w:val="24"/>
        </w:rPr>
        <w:t xml:space="preserve">on Antolín Santos Negrón. Desde niño, trabajó arduamente para aportar al sustento de su familia y se educó a los fines de transformar su vida y la del pueblo que lo vio nacer. </w:t>
      </w:r>
    </w:p>
    <w:p w:rsidR="00CD5913" w:rsidRPr="00EE35C4" w:rsidRDefault="00CD5913" w:rsidP="000D21FA">
      <w:pPr>
        <w:spacing w:before="0" w:beforeAutospacing="0" w:line="360" w:lineRule="auto"/>
        <w:ind w:firstLine="0"/>
        <w:rPr>
          <w:rFonts w:ascii="Book Antiqua" w:hAnsi="Book Antiqua"/>
          <w:szCs w:val="24"/>
        </w:rPr>
      </w:pPr>
      <w:r w:rsidRPr="00EE35C4">
        <w:rPr>
          <w:rFonts w:ascii="Book Antiqua" w:hAnsi="Book Antiqua"/>
          <w:szCs w:val="24"/>
        </w:rPr>
        <w:t>Guiado por su vocación,</w:t>
      </w:r>
      <w:r w:rsidR="00BB0C9D" w:rsidRPr="00EE35C4">
        <w:rPr>
          <w:rFonts w:ascii="Book Antiqua" w:hAnsi="Book Antiqua"/>
          <w:szCs w:val="24"/>
        </w:rPr>
        <w:t xml:space="preserve"> </w:t>
      </w:r>
      <w:r w:rsidRPr="00EE35C4">
        <w:rPr>
          <w:rFonts w:ascii="Book Antiqua" w:hAnsi="Book Antiqua"/>
          <w:szCs w:val="24"/>
        </w:rPr>
        <w:t xml:space="preserve"> este destacado comerieño</w:t>
      </w:r>
      <w:r w:rsidR="00BB0C9D" w:rsidRPr="00EE35C4">
        <w:rPr>
          <w:rFonts w:ascii="Book Antiqua" w:hAnsi="Book Antiqua"/>
          <w:szCs w:val="24"/>
        </w:rPr>
        <w:t xml:space="preserve"> se desarrolló</w:t>
      </w:r>
      <w:r w:rsidRPr="00EE35C4">
        <w:rPr>
          <w:rFonts w:ascii="Book Antiqua" w:hAnsi="Book Antiqua"/>
          <w:szCs w:val="24"/>
        </w:rPr>
        <w:t xml:space="preserve"> en diversas organizaciones educativas y culturales, convirtiéndose en Presidente del Consejo de Estudiantes de la Universidad Interamericana </w:t>
      </w:r>
      <w:r w:rsidRPr="00EE35C4">
        <w:rPr>
          <w:rFonts w:ascii="Book Antiqua" w:hAnsi="Book Antiqua"/>
          <w:szCs w:val="24"/>
        </w:rPr>
        <w:lastRenderedPageBreak/>
        <w:t xml:space="preserve">de Barranquitas, la Juventud Acción Católica, la Fraternidad Universitaria Comerieña, la Federación de Maestros y otras importantes organizaciones comunitarias y cívicas. </w:t>
      </w:r>
    </w:p>
    <w:p w:rsidR="000D21FA" w:rsidRPr="00EE35C4" w:rsidRDefault="00BB0C9D" w:rsidP="000D21FA">
      <w:pPr>
        <w:spacing w:before="0" w:beforeAutospacing="0" w:line="360" w:lineRule="auto"/>
        <w:ind w:firstLine="0"/>
        <w:rPr>
          <w:rFonts w:ascii="Book Antiqua" w:hAnsi="Book Antiqua"/>
          <w:szCs w:val="24"/>
        </w:rPr>
      </w:pPr>
      <w:r w:rsidRPr="00EE35C4">
        <w:rPr>
          <w:rFonts w:ascii="Book Antiqua" w:hAnsi="Book Antiqua"/>
          <w:szCs w:val="24"/>
        </w:rPr>
        <w:t>Durante muchos años, don Antolín ejerció</w:t>
      </w:r>
      <w:r w:rsidR="000D21FA" w:rsidRPr="00EE35C4">
        <w:rPr>
          <w:rFonts w:ascii="Book Antiqua" w:hAnsi="Book Antiqua"/>
          <w:szCs w:val="24"/>
        </w:rPr>
        <w:t xml:space="preserve"> como maestro en el pueblo de Comerío y dirigió más de (12) clases graduandas en la Escuela Superior Juana Colón. Además, fungió como director de escuela y dirigió los esfuerzos educativos del Municipio de Carolina. </w:t>
      </w:r>
      <w:r w:rsidR="00484C05" w:rsidRPr="00EE35C4">
        <w:rPr>
          <w:rFonts w:ascii="Book Antiqua" w:hAnsi="Book Antiqua"/>
          <w:szCs w:val="24"/>
        </w:rPr>
        <w:t xml:space="preserve">En adición a esto, también se desempeñó como Ayudante Especial del alcalde y alcanzó el cargo de Secretario de la Legislatura Municipal de Comerío. </w:t>
      </w:r>
    </w:p>
    <w:p w:rsidR="00CD5913" w:rsidRPr="00EE35C4" w:rsidRDefault="00CD5913" w:rsidP="000D21FA">
      <w:pPr>
        <w:spacing w:before="0" w:beforeAutospacing="0" w:line="360" w:lineRule="auto"/>
        <w:ind w:firstLine="0"/>
        <w:rPr>
          <w:rFonts w:ascii="Book Antiqua" w:hAnsi="Book Antiqua"/>
          <w:szCs w:val="24"/>
        </w:rPr>
      </w:pPr>
      <w:r w:rsidRPr="00EE35C4">
        <w:rPr>
          <w:rFonts w:ascii="Book Antiqua" w:hAnsi="Book Antiqua"/>
          <w:szCs w:val="24"/>
        </w:rPr>
        <w:t xml:space="preserve">Don Antolín, fue conocido por ser un excelente locutor, animador y productor de las Fiestas Patrolanes de Comerío y del Festival Jíbaro Comerieño. Además, contribuyó en diversos proyectos de la radio y televisión local. </w:t>
      </w:r>
    </w:p>
    <w:p w:rsidR="000864BE" w:rsidRPr="00EE35C4" w:rsidRDefault="001C1CA9" w:rsidP="00BB0C9D">
      <w:pPr>
        <w:spacing w:before="0" w:beforeAutospacing="0" w:line="360" w:lineRule="auto"/>
        <w:ind w:firstLine="0"/>
        <w:rPr>
          <w:rFonts w:ascii="Book Antiqua" w:hAnsi="Book Antiqua"/>
          <w:szCs w:val="24"/>
        </w:rPr>
      </w:pPr>
      <w:r w:rsidRPr="00EE35C4">
        <w:rPr>
          <w:rFonts w:ascii="Book Antiqua" w:hAnsi="Book Antiqua"/>
          <w:szCs w:val="24"/>
        </w:rPr>
        <w:t xml:space="preserve">Debido a sus aportaciones, en la educación y demás ámbitos sociales </w:t>
      </w:r>
      <w:r w:rsidR="0028343A" w:rsidRPr="00EE35C4">
        <w:rPr>
          <w:rFonts w:ascii="Book Antiqua" w:hAnsi="Book Antiqua"/>
          <w:szCs w:val="24"/>
        </w:rPr>
        <w:t xml:space="preserve">esta </w:t>
      </w:r>
      <w:r w:rsidR="00522E3E" w:rsidRPr="00EE35C4">
        <w:rPr>
          <w:rFonts w:ascii="Book Antiqua" w:hAnsi="Book Antiqua"/>
          <w:szCs w:val="24"/>
        </w:rPr>
        <w:t>Pieza Legislativa a considerar pretende denominar la Escuela Técnica Vocacional, lo</w:t>
      </w:r>
      <w:r w:rsidR="00BB0C9D" w:rsidRPr="00EE35C4">
        <w:rPr>
          <w:rFonts w:ascii="Book Antiqua" w:hAnsi="Book Antiqua"/>
          <w:szCs w:val="24"/>
        </w:rPr>
        <w:t>calizada en la calle Georgetti</w:t>
      </w:r>
      <w:r w:rsidR="00657941">
        <w:rPr>
          <w:rFonts w:ascii="Book Antiqua" w:hAnsi="Book Antiqua"/>
          <w:szCs w:val="24"/>
        </w:rPr>
        <w:t>,</w:t>
      </w:r>
      <w:r w:rsidR="00BB0C9D" w:rsidRPr="00EE35C4">
        <w:rPr>
          <w:rFonts w:ascii="Book Antiqua" w:hAnsi="Book Antiqua"/>
          <w:szCs w:val="24"/>
        </w:rPr>
        <w:t xml:space="preserve"> N</w:t>
      </w:r>
      <w:r w:rsidR="00522E3E" w:rsidRPr="00EE35C4">
        <w:rPr>
          <w:rFonts w:ascii="Book Antiqua" w:hAnsi="Book Antiqua"/>
          <w:szCs w:val="24"/>
        </w:rPr>
        <w:t xml:space="preserve">úmero 20 en el Municipio de Comerío como la escuela “Don Antolín Santos Negrón”. </w:t>
      </w:r>
    </w:p>
    <w:p w:rsidR="00BB0C9D" w:rsidRPr="00EE35C4" w:rsidRDefault="00BB0C9D" w:rsidP="00BB0C9D">
      <w:pPr>
        <w:spacing w:before="0" w:beforeAutospacing="0" w:line="360" w:lineRule="auto"/>
        <w:ind w:firstLine="0"/>
        <w:rPr>
          <w:rFonts w:ascii="Book Antiqua" w:hAnsi="Book Antiqua"/>
          <w:szCs w:val="24"/>
        </w:rPr>
      </w:pPr>
    </w:p>
    <w:p w:rsidR="000864BE" w:rsidRPr="00EE35C4" w:rsidRDefault="00D83B3B" w:rsidP="000864BE">
      <w:pPr>
        <w:pStyle w:val="NormalWeb"/>
        <w:shd w:val="clear" w:color="auto" w:fill="FFFFFF"/>
        <w:spacing w:before="0" w:beforeAutospacing="0" w:after="0" w:afterAutospacing="0" w:line="360" w:lineRule="auto"/>
        <w:jc w:val="center"/>
        <w:rPr>
          <w:rFonts w:ascii="Book Antiqua" w:hAnsi="Book Antiqua"/>
          <w:b/>
          <w:lang w:val="es-ES"/>
        </w:rPr>
      </w:pPr>
      <w:r>
        <w:rPr>
          <w:rFonts w:ascii="Book Antiqua" w:hAnsi="Book Antiqua"/>
          <w:b/>
          <w:lang w:val="es-ES"/>
        </w:rPr>
        <w:lastRenderedPageBreak/>
        <w:t>ANÁ</w:t>
      </w:r>
      <w:r w:rsidR="000864BE" w:rsidRPr="00EE35C4">
        <w:rPr>
          <w:rFonts w:ascii="Book Antiqua" w:hAnsi="Book Antiqua"/>
          <w:b/>
          <w:lang w:val="es-ES"/>
        </w:rPr>
        <w:t>LISIS DE LA MEDIDA</w:t>
      </w:r>
    </w:p>
    <w:p w:rsidR="00BB0C9D" w:rsidRPr="00EE35C4" w:rsidRDefault="00BB0C9D" w:rsidP="00BB0C9D">
      <w:pPr>
        <w:pStyle w:val="NormalWeb"/>
        <w:shd w:val="clear" w:color="auto" w:fill="FFFFFF"/>
        <w:spacing w:before="0" w:beforeAutospacing="0" w:after="0" w:afterAutospacing="0" w:line="360" w:lineRule="auto"/>
        <w:jc w:val="both"/>
        <w:rPr>
          <w:rFonts w:ascii="Book Antiqua" w:hAnsi="Book Antiqua"/>
          <w:lang w:val="es-ES"/>
        </w:rPr>
      </w:pPr>
      <w:r w:rsidRPr="00EE35C4">
        <w:rPr>
          <w:rFonts w:ascii="Book Antiqua" w:hAnsi="Book Antiqua"/>
          <w:lang w:val="es-ES"/>
        </w:rPr>
        <w:t>La Comisión de Educación, Arte y Cultura de esta Cámara de Representantes previo al estudio y consideración de la Resolución Conjunta de la Cámara Núm. 68, solicitó un memorial explicati</w:t>
      </w:r>
      <w:r w:rsidR="00EE35C4" w:rsidRPr="00EE35C4">
        <w:rPr>
          <w:rFonts w:ascii="Book Antiqua" w:hAnsi="Book Antiqua"/>
          <w:lang w:val="es-ES"/>
        </w:rPr>
        <w:t>vo al Departamento de Educación y al Municipio Autónomo de Comerío.</w:t>
      </w:r>
      <w:r w:rsidRPr="00EE35C4">
        <w:rPr>
          <w:rFonts w:ascii="Book Antiqua" w:hAnsi="Book Antiqua"/>
          <w:lang w:val="es-ES"/>
        </w:rPr>
        <w:t xml:space="preserve"> </w:t>
      </w:r>
    </w:p>
    <w:p w:rsidR="00BB0C9D" w:rsidRPr="00EE35C4" w:rsidRDefault="00BB0C9D" w:rsidP="00BB0C9D">
      <w:pPr>
        <w:pStyle w:val="NormalWeb"/>
        <w:shd w:val="clear" w:color="auto" w:fill="FFFFFF"/>
        <w:spacing w:before="0" w:beforeAutospacing="0" w:after="0" w:afterAutospacing="0" w:line="360" w:lineRule="auto"/>
        <w:jc w:val="both"/>
        <w:rPr>
          <w:rFonts w:ascii="Book Antiqua" w:hAnsi="Book Antiqua"/>
          <w:lang w:val="es-ES"/>
        </w:rPr>
      </w:pPr>
      <w:r w:rsidRPr="00EE35C4">
        <w:rPr>
          <w:rFonts w:ascii="Book Antiqua" w:hAnsi="Book Antiqua"/>
          <w:b/>
          <w:lang w:val="es-ES"/>
        </w:rPr>
        <w:t>El Departamento de Educación</w:t>
      </w:r>
      <w:r w:rsidRPr="00EE35C4">
        <w:rPr>
          <w:rFonts w:ascii="Book Antiqua" w:hAnsi="Book Antiqua"/>
          <w:lang w:val="es-ES"/>
        </w:rPr>
        <w:t xml:space="preserve">, por </w:t>
      </w:r>
      <w:r w:rsidR="006F2C08" w:rsidRPr="00EE35C4">
        <w:rPr>
          <w:rFonts w:ascii="Book Antiqua" w:hAnsi="Book Antiqua"/>
          <w:lang w:val="es-ES"/>
        </w:rPr>
        <w:t>conducto de la Secretaria Auxiliar de Asuntos Legales y Política Pública del Departamento de Educación, la Lcda. Yaitza Maldonado Rivera, expresó que la Ley Núm.99 de 22 de junio de 1961, según enmendada, creó la Comisión Denominadora de Estructuras y Vías Públicas a los fines de honrar la memoria de figuras ilustres.</w:t>
      </w:r>
      <w:r w:rsidR="00ED5837" w:rsidRPr="00EE35C4">
        <w:rPr>
          <w:rFonts w:ascii="Book Antiqua" w:hAnsi="Book Antiqua"/>
          <w:lang w:val="es-ES"/>
        </w:rPr>
        <w:t xml:space="preserve"> La referida ley, expresa que</w:t>
      </w:r>
      <w:r w:rsidR="006F2C08" w:rsidRPr="00EE35C4">
        <w:rPr>
          <w:rFonts w:ascii="Book Antiqua" w:hAnsi="Book Antiqua"/>
          <w:lang w:val="es-ES"/>
        </w:rPr>
        <w:t xml:space="preserve"> “una manera de rendir homenaje a personas ilustres y perpetuar su memoria es designar con sus nombres los edificios, escuelas, hospitales y vías públicas”. </w:t>
      </w:r>
    </w:p>
    <w:p w:rsidR="006F2C08" w:rsidRPr="00EE35C4" w:rsidRDefault="006F2C08" w:rsidP="00BB0C9D">
      <w:pPr>
        <w:pStyle w:val="NormalWeb"/>
        <w:shd w:val="clear" w:color="auto" w:fill="FFFFFF"/>
        <w:spacing w:before="0" w:beforeAutospacing="0" w:after="0" w:afterAutospacing="0" w:line="360" w:lineRule="auto"/>
        <w:jc w:val="both"/>
        <w:rPr>
          <w:rFonts w:ascii="Book Antiqua" w:hAnsi="Book Antiqua"/>
          <w:lang w:val="es-ES"/>
        </w:rPr>
      </w:pPr>
      <w:r w:rsidRPr="00EE35C4">
        <w:rPr>
          <w:rFonts w:ascii="Book Antiqua" w:hAnsi="Book Antiqua"/>
          <w:lang w:val="es-ES"/>
        </w:rPr>
        <w:t>En cuanto a ese particular, el Departamento de Educación sostuvo que en Puerto Rico se ha seguido esta prá</w:t>
      </w:r>
      <w:r w:rsidR="0017137D" w:rsidRPr="00EE35C4">
        <w:rPr>
          <w:rFonts w:ascii="Book Antiqua" w:hAnsi="Book Antiqua"/>
          <w:lang w:val="es-ES"/>
        </w:rPr>
        <w:t>ctica a base de los criterios sobre el nombre de</w:t>
      </w:r>
      <w:r w:rsidRPr="00EE35C4">
        <w:rPr>
          <w:rFonts w:ascii="Book Antiqua" w:hAnsi="Book Antiqua"/>
          <w:lang w:val="es-ES"/>
        </w:rPr>
        <w:t xml:space="preserve"> la persona </w:t>
      </w:r>
      <w:r w:rsidR="0017137D" w:rsidRPr="00EE35C4">
        <w:rPr>
          <w:rFonts w:ascii="Book Antiqua" w:hAnsi="Book Antiqua"/>
          <w:lang w:val="es-ES"/>
        </w:rPr>
        <w:t xml:space="preserve">cuyo se realizará tal designación. </w:t>
      </w:r>
    </w:p>
    <w:p w:rsidR="0017137D" w:rsidRPr="00EE35C4" w:rsidRDefault="0017137D" w:rsidP="00BB0C9D">
      <w:pPr>
        <w:pStyle w:val="NormalWeb"/>
        <w:shd w:val="clear" w:color="auto" w:fill="FFFFFF"/>
        <w:spacing w:before="0" w:beforeAutospacing="0" w:after="0" w:afterAutospacing="0" w:line="360" w:lineRule="auto"/>
        <w:jc w:val="both"/>
        <w:rPr>
          <w:rFonts w:ascii="Book Antiqua" w:hAnsi="Book Antiqua"/>
          <w:lang w:val="es-PR"/>
        </w:rPr>
      </w:pPr>
      <w:r w:rsidRPr="00EE35C4">
        <w:rPr>
          <w:rFonts w:ascii="Book Antiqua" w:hAnsi="Book Antiqua"/>
          <w:lang w:val="es-ES"/>
        </w:rPr>
        <w:lastRenderedPageBreak/>
        <w:t xml:space="preserve">Sin embargo, el Departamento de Educación </w:t>
      </w:r>
      <w:r w:rsidR="00ED5837" w:rsidRPr="00EE35C4">
        <w:rPr>
          <w:rFonts w:ascii="Book Antiqua" w:hAnsi="Book Antiqua"/>
          <w:lang w:val="es-ES"/>
        </w:rPr>
        <w:t xml:space="preserve">en virtud de la referida Ley 99, supra, </w:t>
      </w:r>
      <w:r w:rsidRPr="00EE35C4">
        <w:rPr>
          <w:rFonts w:ascii="Book Antiqua" w:hAnsi="Book Antiqua"/>
          <w:lang w:val="es-ES"/>
        </w:rPr>
        <w:t>señaló que: “[s]</w:t>
      </w:r>
      <w:r w:rsidRPr="00EE35C4">
        <w:rPr>
          <w:rFonts w:ascii="Book Antiqua" w:hAnsi="Book Antiqua"/>
          <w:lang w:val="es-PR"/>
        </w:rPr>
        <w:t xml:space="preserve">alvo en aquellos casos en que la dependencia titular de un inmueble público haya negociado un contrato válido de derechos de designación por tiempo determinado; o en los casos que la Asamblea Legislativa lo disponga expresamente, por excepción a lo dispuesto en esta Ley, la Comisión Denominadora de Estructuras y Vías Públicas del Estado Libre Asociado de Puerto Rico será el organismo que, previa consulta con el Gobierno Municipal o la agencia o dependencia estatal correspondiente, aprobará los nombres que el municipio o agencia titular proponga para los hospitales, escuelas, urbanizaciones públicas, complejos de viviendas de cualquier tipo o forma, edificios de cualquier tipo de uso, carreteras, caminos y otras estructuras y edificios públicos que en adelante sean construidos en Puerto Rico por el Gobierno Estatal o sus agencias e instrumentalidades o con fondos estatales en combinación con fondos federales o municipales, siempre que la aportación estatal o federal sea mayor que la municipal.”. </w:t>
      </w:r>
    </w:p>
    <w:p w:rsidR="0017137D" w:rsidRPr="00EE35C4" w:rsidRDefault="0017137D" w:rsidP="00BB0C9D">
      <w:pPr>
        <w:pStyle w:val="NormalWeb"/>
        <w:shd w:val="clear" w:color="auto" w:fill="FFFFFF"/>
        <w:spacing w:before="0" w:beforeAutospacing="0" w:after="0" w:afterAutospacing="0" w:line="360" w:lineRule="auto"/>
        <w:jc w:val="both"/>
        <w:rPr>
          <w:rFonts w:ascii="Book Antiqua" w:hAnsi="Book Antiqua"/>
          <w:lang w:val="es-PR"/>
        </w:rPr>
      </w:pPr>
      <w:r w:rsidRPr="00EE35C4">
        <w:rPr>
          <w:rFonts w:ascii="Book Antiqua" w:hAnsi="Book Antiqua"/>
          <w:lang w:val="es-PR"/>
        </w:rPr>
        <w:t xml:space="preserve">En aras de lo anterior, el Departamento de Educación expuso que la Ley 23-2018 enmendó la referida Ley 99, supra, a los fines de designar </w:t>
      </w:r>
      <w:r w:rsidRPr="00EE35C4">
        <w:rPr>
          <w:rFonts w:ascii="Book Antiqua" w:hAnsi="Book Antiqua"/>
          <w:lang w:val="es-PR"/>
        </w:rPr>
        <w:lastRenderedPageBreak/>
        <w:t>nombres de personas que no han fallecido y estableció algunas salvaguardas para cumplir</w:t>
      </w:r>
      <w:r w:rsidR="00526B45" w:rsidRPr="00EE35C4">
        <w:rPr>
          <w:rFonts w:ascii="Book Antiqua" w:hAnsi="Book Antiqua"/>
          <w:lang w:val="es-PR"/>
        </w:rPr>
        <w:t xml:space="preserve"> consecuentemente</w:t>
      </w:r>
      <w:r w:rsidRPr="00EE35C4">
        <w:rPr>
          <w:rFonts w:ascii="Book Antiqua" w:hAnsi="Book Antiqua"/>
          <w:lang w:val="es-PR"/>
        </w:rPr>
        <w:t xml:space="preserve"> con la intención de designar estructuras públicas con nombres de ciudadanos ilustres. </w:t>
      </w:r>
    </w:p>
    <w:p w:rsidR="00ED5837" w:rsidRPr="00EE35C4" w:rsidRDefault="00526B45" w:rsidP="00BB0C9D">
      <w:pPr>
        <w:pStyle w:val="NormalWeb"/>
        <w:shd w:val="clear" w:color="auto" w:fill="FFFFFF"/>
        <w:spacing w:before="0" w:beforeAutospacing="0" w:after="0" w:afterAutospacing="0" w:line="360" w:lineRule="auto"/>
        <w:jc w:val="both"/>
        <w:rPr>
          <w:rFonts w:ascii="Book Antiqua" w:hAnsi="Book Antiqua"/>
          <w:lang w:val="es-PR"/>
        </w:rPr>
      </w:pPr>
      <w:r w:rsidRPr="00EE35C4">
        <w:rPr>
          <w:rFonts w:ascii="Book Antiqua" w:hAnsi="Book Antiqua"/>
          <w:lang w:val="es-PR"/>
        </w:rPr>
        <w:t>S</w:t>
      </w:r>
      <w:r w:rsidR="00EE35C4">
        <w:rPr>
          <w:rFonts w:ascii="Book Antiqua" w:hAnsi="Book Antiqua"/>
          <w:lang w:val="es-PR"/>
        </w:rPr>
        <w:t xml:space="preserve">obre el asunto que nos ocupa de </w:t>
      </w:r>
      <w:r w:rsidRPr="00EE35C4">
        <w:rPr>
          <w:rFonts w:ascii="Book Antiqua" w:hAnsi="Book Antiqua"/>
          <w:lang w:val="es-PR"/>
        </w:rPr>
        <w:t xml:space="preserve">la presente Medida, el Departamento de Educación sugirió </w:t>
      </w:r>
      <w:r w:rsidR="001C01EE" w:rsidRPr="00EE35C4">
        <w:rPr>
          <w:rFonts w:ascii="Book Antiqua" w:hAnsi="Book Antiqua"/>
          <w:lang w:val="es-PR"/>
        </w:rPr>
        <w:t>una enmienda la cual fue acogida</w:t>
      </w:r>
      <w:r w:rsidRPr="00EE35C4">
        <w:rPr>
          <w:rFonts w:ascii="Book Antiqua" w:hAnsi="Book Antiqua"/>
          <w:lang w:val="es-PR"/>
        </w:rPr>
        <w:t xml:space="preserve"> en el entirillado electrónico que se acompaña.</w:t>
      </w:r>
    </w:p>
    <w:p w:rsidR="00526B45" w:rsidRDefault="00526B45" w:rsidP="00BB0C9D">
      <w:pPr>
        <w:pStyle w:val="NormalWeb"/>
        <w:shd w:val="clear" w:color="auto" w:fill="FFFFFF"/>
        <w:spacing w:before="0" w:beforeAutospacing="0" w:after="0" w:afterAutospacing="0" w:line="360" w:lineRule="auto"/>
        <w:jc w:val="both"/>
        <w:rPr>
          <w:rFonts w:ascii="Book Antiqua" w:hAnsi="Book Antiqua"/>
          <w:lang w:val="es-PR"/>
        </w:rPr>
      </w:pPr>
      <w:r w:rsidRPr="00EE35C4">
        <w:rPr>
          <w:rFonts w:ascii="Book Antiqua" w:hAnsi="Book Antiqua"/>
          <w:lang w:val="es-PR"/>
        </w:rPr>
        <w:t xml:space="preserve"> La </w:t>
      </w:r>
      <w:r w:rsidR="001C01EE" w:rsidRPr="00EE35C4">
        <w:rPr>
          <w:rFonts w:ascii="Book Antiqua" w:hAnsi="Book Antiqua"/>
          <w:lang w:val="es-PR"/>
        </w:rPr>
        <w:t xml:space="preserve">misma trata sobre </w:t>
      </w:r>
      <w:r w:rsidRPr="00EE35C4">
        <w:rPr>
          <w:rFonts w:ascii="Book Antiqua" w:hAnsi="Book Antiqua"/>
          <w:lang w:val="es-PR"/>
        </w:rPr>
        <w:t>aclarar que la Cámara de Representantes no es el término correcto a utilizarse en la Pieza Legisla</w:t>
      </w:r>
      <w:r w:rsidR="00ED5837" w:rsidRPr="00EE35C4">
        <w:rPr>
          <w:rFonts w:ascii="Book Antiqua" w:hAnsi="Book Antiqua"/>
          <w:lang w:val="es-PR"/>
        </w:rPr>
        <w:t xml:space="preserve">tiva, sino que en su lugar, debe ser </w:t>
      </w:r>
      <w:r w:rsidRPr="00EE35C4">
        <w:rPr>
          <w:rFonts w:ascii="Book Antiqua" w:hAnsi="Book Antiqua"/>
          <w:lang w:val="es-PR"/>
        </w:rPr>
        <w:t xml:space="preserve">sustituido por la Asamblea Legislativa. </w:t>
      </w:r>
    </w:p>
    <w:p w:rsidR="00EE35C4" w:rsidRPr="00EE35C4" w:rsidRDefault="00EE35C4" w:rsidP="00BB0C9D">
      <w:pPr>
        <w:pStyle w:val="NormalWeb"/>
        <w:shd w:val="clear" w:color="auto" w:fill="FFFFFF"/>
        <w:spacing w:before="0" w:beforeAutospacing="0" w:after="0" w:afterAutospacing="0" w:line="360" w:lineRule="auto"/>
        <w:jc w:val="both"/>
        <w:rPr>
          <w:rFonts w:ascii="Book Antiqua" w:hAnsi="Book Antiqua"/>
          <w:b/>
          <w:lang w:val="es-PR"/>
        </w:rPr>
      </w:pPr>
      <w:r>
        <w:rPr>
          <w:rFonts w:ascii="Book Antiqua" w:hAnsi="Book Antiqua"/>
          <w:b/>
          <w:lang w:val="es-PR"/>
        </w:rPr>
        <w:t xml:space="preserve">El Municipio Autónomo de Comerío, </w:t>
      </w:r>
      <w:r>
        <w:rPr>
          <w:rFonts w:ascii="Book Antiqua" w:hAnsi="Book Antiqua"/>
          <w:lang w:val="es-PR"/>
        </w:rPr>
        <w:t xml:space="preserve">mediante una comunicación escrita, se expresó a favor de la Medida y solicitó que la misma sea considerada de manera afirmativa. </w:t>
      </w:r>
      <w:r>
        <w:rPr>
          <w:rFonts w:ascii="Book Antiqua" w:hAnsi="Book Antiqua"/>
          <w:b/>
          <w:lang w:val="es-PR"/>
        </w:rPr>
        <w:t xml:space="preserve"> </w:t>
      </w:r>
    </w:p>
    <w:p w:rsidR="00941027" w:rsidRPr="00EE35C4" w:rsidRDefault="00941027" w:rsidP="000B55C4">
      <w:pPr>
        <w:spacing w:line="360" w:lineRule="auto"/>
        <w:ind w:firstLine="0"/>
        <w:rPr>
          <w:rFonts w:ascii="Book Antiqua" w:hAnsi="Book Antiqua"/>
          <w:b/>
          <w:szCs w:val="24"/>
          <w:lang w:val="es-ES_tradnl"/>
        </w:rPr>
      </w:pPr>
    </w:p>
    <w:p w:rsidR="000864BE" w:rsidRPr="00EE35C4" w:rsidRDefault="000864BE" w:rsidP="000864BE">
      <w:pPr>
        <w:spacing w:line="360" w:lineRule="auto"/>
        <w:ind w:firstLine="0"/>
        <w:jc w:val="center"/>
        <w:rPr>
          <w:rFonts w:ascii="Book Antiqua" w:hAnsi="Book Antiqua"/>
          <w:b/>
          <w:szCs w:val="24"/>
          <w:lang w:val="es-ES_tradnl"/>
        </w:rPr>
      </w:pPr>
      <w:r w:rsidRPr="00EE35C4">
        <w:rPr>
          <w:rFonts w:ascii="Book Antiqua" w:hAnsi="Book Antiqua"/>
          <w:b/>
          <w:szCs w:val="24"/>
          <w:lang w:val="es-ES_tradnl"/>
        </w:rPr>
        <w:t>CONCLUSIÓN</w:t>
      </w:r>
      <w:r w:rsidR="00D83B3B">
        <w:rPr>
          <w:rFonts w:ascii="Book Antiqua" w:hAnsi="Book Antiqua"/>
          <w:b/>
          <w:szCs w:val="24"/>
          <w:lang w:val="es-ES_tradnl"/>
        </w:rPr>
        <w:t xml:space="preserve"> Y RECOMENDACIÓN</w:t>
      </w:r>
    </w:p>
    <w:p w:rsidR="000864BE" w:rsidRPr="00EE35C4" w:rsidRDefault="000864BE" w:rsidP="000864BE">
      <w:pPr>
        <w:spacing w:before="0" w:beforeAutospacing="0" w:line="360" w:lineRule="auto"/>
        <w:ind w:firstLine="0"/>
        <w:rPr>
          <w:rFonts w:ascii="Book Antiqua" w:hAnsi="Book Antiqua"/>
          <w:szCs w:val="24"/>
          <w:lang w:val="es-ES_tradnl"/>
        </w:rPr>
      </w:pPr>
      <w:r w:rsidRPr="00EE35C4">
        <w:rPr>
          <w:rFonts w:ascii="Book Antiqua" w:hAnsi="Book Antiqua"/>
          <w:szCs w:val="24"/>
        </w:rPr>
        <w:t xml:space="preserve">A tenor con lo anteriormente expuesto, la Comisión de Educación, Arte y Cultura de esta Cámara de Representantes, recomienda a este Cuerpo </w:t>
      </w:r>
      <w:r w:rsidRPr="00EE35C4">
        <w:rPr>
          <w:rFonts w:ascii="Book Antiqua" w:hAnsi="Book Antiqua"/>
          <w:szCs w:val="24"/>
        </w:rPr>
        <w:lastRenderedPageBreak/>
        <w:t xml:space="preserve">Legislativo la </w:t>
      </w:r>
      <w:r w:rsidR="0055008D" w:rsidRPr="00EE35C4">
        <w:rPr>
          <w:rFonts w:ascii="Book Antiqua" w:hAnsi="Book Antiqua"/>
          <w:szCs w:val="24"/>
        </w:rPr>
        <w:t>aprobación de la R. C. de</w:t>
      </w:r>
      <w:r w:rsidR="00AF0586">
        <w:rPr>
          <w:rFonts w:ascii="Book Antiqua" w:hAnsi="Book Antiqua"/>
          <w:szCs w:val="24"/>
        </w:rPr>
        <w:t xml:space="preserve"> </w:t>
      </w:r>
      <w:r w:rsidR="0055008D" w:rsidRPr="00EE35C4">
        <w:rPr>
          <w:rFonts w:ascii="Book Antiqua" w:hAnsi="Book Antiqua"/>
          <w:szCs w:val="24"/>
        </w:rPr>
        <w:t>l</w:t>
      </w:r>
      <w:r w:rsidR="00AF0586">
        <w:rPr>
          <w:rFonts w:ascii="Book Antiqua" w:hAnsi="Book Antiqua"/>
          <w:szCs w:val="24"/>
        </w:rPr>
        <w:t>a</w:t>
      </w:r>
      <w:r w:rsidR="0055008D" w:rsidRPr="00EE35C4">
        <w:rPr>
          <w:rFonts w:ascii="Book Antiqua" w:hAnsi="Book Antiqua"/>
          <w:szCs w:val="24"/>
        </w:rPr>
        <w:t xml:space="preserve"> C. 68</w:t>
      </w:r>
      <w:r w:rsidRPr="00EE35C4">
        <w:rPr>
          <w:rFonts w:ascii="Book Antiqua" w:hAnsi="Book Antiqua"/>
          <w:szCs w:val="24"/>
        </w:rPr>
        <w:t xml:space="preserve">, con las enmiendas incluidas en el entirillado electrónico.  </w:t>
      </w:r>
    </w:p>
    <w:p w:rsidR="00D83B3B" w:rsidRDefault="00D83B3B" w:rsidP="000864BE">
      <w:pPr>
        <w:ind w:firstLine="0"/>
        <w:rPr>
          <w:rFonts w:ascii="Book Antiqua" w:hAnsi="Book Antiqua"/>
          <w:b/>
          <w:szCs w:val="24"/>
        </w:rPr>
      </w:pPr>
    </w:p>
    <w:p w:rsidR="000864BE" w:rsidRPr="00EE35C4" w:rsidRDefault="000864BE" w:rsidP="000864BE">
      <w:pPr>
        <w:ind w:firstLine="0"/>
        <w:rPr>
          <w:rFonts w:ascii="Book Antiqua" w:hAnsi="Book Antiqua"/>
          <w:b/>
          <w:szCs w:val="24"/>
        </w:rPr>
      </w:pPr>
      <w:r w:rsidRPr="00EE35C4">
        <w:rPr>
          <w:rFonts w:ascii="Book Antiqua" w:hAnsi="Book Antiqua"/>
          <w:b/>
          <w:szCs w:val="24"/>
        </w:rPr>
        <w:t>Respetuosamente sometido,</w:t>
      </w:r>
    </w:p>
    <w:p w:rsidR="000864BE" w:rsidRDefault="000864BE" w:rsidP="000864BE">
      <w:pPr>
        <w:rPr>
          <w:rFonts w:ascii="Book Antiqua" w:hAnsi="Book Antiqua"/>
          <w:szCs w:val="24"/>
        </w:rPr>
      </w:pPr>
    </w:p>
    <w:p w:rsidR="00D83B3B" w:rsidRPr="00EE35C4" w:rsidRDefault="00D83B3B" w:rsidP="000864BE">
      <w:pPr>
        <w:rPr>
          <w:rFonts w:ascii="Book Antiqua" w:hAnsi="Book Antiqua"/>
          <w:szCs w:val="24"/>
        </w:rPr>
      </w:pPr>
    </w:p>
    <w:p w:rsidR="000864BE" w:rsidRPr="00EE35C4" w:rsidRDefault="000864BE" w:rsidP="000864BE">
      <w:pPr>
        <w:spacing w:before="0" w:beforeAutospacing="0"/>
        <w:ind w:firstLine="0"/>
        <w:rPr>
          <w:rFonts w:ascii="Book Antiqua" w:hAnsi="Book Antiqua"/>
          <w:b/>
          <w:szCs w:val="24"/>
        </w:rPr>
      </w:pPr>
      <w:r w:rsidRPr="00EE35C4">
        <w:rPr>
          <w:rFonts w:ascii="Book Antiqua" w:hAnsi="Book Antiqua"/>
          <w:b/>
          <w:szCs w:val="24"/>
        </w:rPr>
        <w:t>Hon. Deborah Soto Arroyo</w:t>
      </w:r>
    </w:p>
    <w:p w:rsidR="000864BE" w:rsidRPr="00EE35C4" w:rsidRDefault="000864BE" w:rsidP="000864BE">
      <w:pPr>
        <w:spacing w:before="0" w:beforeAutospacing="0"/>
        <w:ind w:firstLine="0"/>
        <w:rPr>
          <w:rFonts w:ascii="Book Antiqua" w:hAnsi="Book Antiqua"/>
          <w:szCs w:val="24"/>
        </w:rPr>
      </w:pPr>
      <w:r w:rsidRPr="00EE35C4">
        <w:rPr>
          <w:rFonts w:ascii="Book Antiqua" w:hAnsi="Book Antiqua"/>
          <w:szCs w:val="24"/>
        </w:rPr>
        <w:t>Presidenta</w:t>
      </w:r>
    </w:p>
    <w:p w:rsidR="000864BE" w:rsidRPr="00EE35C4" w:rsidRDefault="000864BE" w:rsidP="000864BE">
      <w:pPr>
        <w:spacing w:before="0" w:beforeAutospacing="0"/>
        <w:ind w:firstLine="0"/>
        <w:rPr>
          <w:rFonts w:ascii="Book Antiqua" w:hAnsi="Book Antiqua"/>
          <w:szCs w:val="24"/>
          <w:lang w:val="es-ES_tradnl"/>
        </w:rPr>
      </w:pPr>
      <w:r w:rsidRPr="00EE35C4">
        <w:rPr>
          <w:rFonts w:ascii="Book Antiqua" w:hAnsi="Book Antiqua"/>
          <w:szCs w:val="24"/>
        </w:rPr>
        <w:t>Comisión de Educación, Arte y Cultura</w:t>
      </w:r>
    </w:p>
    <w:p w:rsidR="000864BE" w:rsidRPr="00EE35C4" w:rsidRDefault="000864BE" w:rsidP="000864BE">
      <w:pPr>
        <w:rPr>
          <w:rFonts w:ascii="Book Antiqua" w:hAnsi="Book Antiqua"/>
          <w:szCs w:val="24"/>
          <w:lang w:val="es-ES_tradnl"/>
        </w:rPr>
      </w:pPr>
    </w:p>
    <w:p w:rsidR="009E63C7" w:rsidRPr="00EE35C4" w:rsidRDefault="009E63C7" w:rsidP="000864BE">
      <w:pPr>
        <w:rPr>
          <w:rFonts w:ascii="Book Antiqua" w:hAnsi="Book Antiqua"/>
          <w:lang w:val="es-ES_tradnl"/>
        </w:rPr>
      </w:pPr>
    </w:p>
    <w:sectPr w:rsidR="009E63C7" w:rsidRPr="00EE35C4" w:rsidSect="00971CD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7E" w:rsidRDefault="00514B7E" w:rsidP="00971CDC">
      <w:pPr>
        <w:spacing w:before="0"/>
      </w:pPr>
      <w:r>
        <w:separator/>
      </w:r>
    </w:p>
  </w:endnote>
  <w:endnote w:type="continuationSeparator" w:id="0">
    <w:p w:rsidR="00514B7E" w:rsidRDefault="00514B7E" w:rsidP="00971C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3021"/>
      <w:docPartObj>
        <w:docPartGallery w:val="Page Numbers (Bottom of Page)"/>
        <w:docPartUnique/>
      </w:docPartObj>
    </w:sdtPr>
    <w:sdtEndPr>
      <w:rPr>
        <w:noProof/>
      </w:rPr>
    </w:sdtEndPr>
    <w:sdtContent>
      <w:p w:rsidR="00971CDC" w:rsidRDefault="00971CDC">
        <w:pPr>
          <w:pStyle w:val="Footer"/>
          <w:jc w:val="right"/>
        </w:pPr>
        <w:r>
          <w:fldChar w:fldCharType="begin"/>
        </w:r>
        <w:r>
          <w:instrText xml:space="preserve"> PAGE   \* MERGEFORMAT </w:instrText>
        </w:r>
        <w:r>
          <w:fldChar w:fldCharType="separate"/>
        </w:r>
        <w:r w:rsidR="00B312E1">
          <w:rPr>
            <w:noProof/>
          </w:rPr>
          <w:t>4</w:t>
        </w:r>
        <w:r>
          <w:rPr>
            <w:noProof/>
          </w:rPr>
          <w:fldChar w:fldCharType="end"/>
        </w:r>
      </w:p>
    </w:sdtContent>
  </w:sdt>
  <w:p w:rsidR="00971CDC" w:rsidRDefault="0097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7E" w:rsidRDefault="00514B7E" w:rsidP="00971CDC">
      <w:pPr>
        <w:spacing w:before="0"/>
      </w:pPr>
      <w:r>
        <w:separator/>
      </w:r>
    </w:p>
  </w:footnote>
  <w:footnote w:type="continuationSeparator" w:id="0">
    <w:p w:rsidR="00514B7E" w:rsidRDefault="00514B7E" w:rsidP="00971CD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BE"/>
    <w:rsid w:val="00073A70"/>
    <w:rsid w:val="000864BE"/>
    <w:rsid w:val="000B55C4"/>
    <w:rsid w:val="000D21FA"/>
    <w:rsid w:val="0017137D"/>
    <w:rsid w:val="001C01EE"/>
    <w:rsid w:val="001C1CA9"/>
    <w:rsid w:val="0028343A"/>
    <w:rsid w:val="00484C05"/>
    <w:rsid w:val="004D1E65"/>
    <w:rsid w:val="004E4F33"/>
    <w:rsid w:val="00514B7E"/>
    <w:rsid w:val="00522E3E"/>
    <w:rsid w:val="00526B45"/>
    <w:rsid w:val="0055008D"/>
    <w:rsid w:val="00657941"/>
    <w:rsid w:val="006B5F3D"/>
    <w:rsid w:val="006F2C08"/>
    <w:rsid w:val="007475C2"/>
    <w:rsid w:val="007B3123"/>
    <w:rsid w:val="00941027"/>
    <w:rsid w:val="00971CDC"/>
    <w:rsid w:val="0097516E"/>
    <w:rsid w:val="009A1EAE"/>
    <w:rsid w:val="009E63C7"/>
    <w:rsid w:val="00AF0586"/>
    <w:rsid w:val="00B312E1"/>
    <w:rsid w:val="00B6074F"/>
    <w:rsid w:val="00BB0C9D"/>
    <w:rsid w:val="00CD5913"/>
    <w:rsid w:val="00D83B3B"/>
    <w:rsid w:val="00E73F8F"/>
    <w:rsid w:val="00ED5837"/>
    <w:rsid w:val="00EE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8C7F3-A19B-4FD3-AC70-D8F8E277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BE"/>
    <w:pPr>
      <w:spacing w:before="100" w:beforeAutospacing="1" w:after="0" w:line="240" w:lineRule="auto"/>
      <w:ind w:firstLine="720"/>
      <w:jc w:val="both"/>
    </w:pPr>
    <w:rPr>
      <w:rFonts w:ascii="Times New Roman" w:eastAsia="Times New Roman" w:hAnsi="Times New Roman" w:cs="Times New Roman"/>
      <w:sz w:val="24"/>
      <w:szCs w:val="20"/>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uiPriority w:val="99"/>
    <w:rsid w:val="000864BE"/>
    <w:pPr>
      <w:tabs>
        <w:tab w:val="left" w:pos="648"/>
        <w:tab w:val="right" w:pos="7776"/>
        <w:tab w:val="left" w:pos="7848"/>
      </w:tabs>
    </w:pPr>
  </w:style>
  <w:style w:type="paragraph" w:styleId="NormalWeb">
    <w:name w:val="Normal (Web)"/>
    <w:basedOn w:val="Normal"/>
    <w:uiPriority w:val="99"/>
    <w:unhideWhenUsed/>
    <w:rsid w:val="000864BE"/>
    <w:pPr>
      <w:spacing w:after="100" w:afterAutospacing="1"/>
      <w:ind w:firstLine="0"/>
      <w:jc w:val="left"/>
    </w:pPr>
    <w:rPr>
      <w:szCs w:val="24"/>
      <w:lang w:val="en-US"/>
    </w:rPr>
  </w:style>
  <w:style w:type="paragraph" w:styleId="BalloonText">
    <w:name w:val="Balloon Text"/>
    <w:basedOn w:val="Normal"/>
    <w:link w:val="BalloonTextChar"/>
    <w:uiPriority w:val="99"/>
    <w:semiHidden/>
    <w:unhideWhenUsed/>
    <w:rsid w:val="000B55C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C4"/>
    <w:rPr>
      <w:rFonts w:ascii="Segoe UI" w:eastAsia="Times New Roman" w:hAnsi="Segoe UI" w:cs="Segoe UI"/>
      <w:sz w:val="18"/>
      <w:szCs w:val="18"/>
      <w:lang w:val="es-PR"/>
    </w:rPr>
  </w:style>
  <w:style w:type="paragraph" w:styleId="Header">
    <w:name w:val="header"/>
    <w:basedOn w:val="Normal"/>
    <w:link w:val="HeaderChar"/>
    <w:uiPriority w:val="99"/>
    <w:unhideWhenUsed/>
    <w:rsid w:val="00971CDC"/>
    <w:pPr>
      <w:tabs>
        <w:tab w:val="center" w:pos="4680"/>
        <w:tab w:val="right" w:pos="9360"/>
      </w:tabs>
      <w:spacing w:before="0"/>
    </w:pPr>
  </w:style>
  <w:style w:type="character" w:customStyle="1" w:styleId="HeaderChar">
    <w:name w:val="Header Char"/>
    <w:basedOn w:val="DefaultParagraphFont"/>
    <w:link w:val="Header"/>
    <w:uiPriority w:val="99"/>
    <w:rsid w:val="00971CDC"/>
    <w:rPr>
      <w:rFonts w:ascii="Times New Roman" w:eastAsia="Times New Roman" w:hAnsi="Times New Roman" w:cs="Times New Roman"/>
      <w:sz w:val="24"/>
      <w:szCs w:val="20"/>
      <w:lang w:val="es-PR"/>
    </w:rPr>
  </w:style>
  <w:style w:type="paragraph" w:styleId="Footer">
    <w:name w:val="footer"/>
    <w:basedOn w:val="Normal"/>
    <w:link w:val="FooterChar"/>
    <w:uiPriority w:val="99"/>
    <w:unhideWhenUsed/>
    <w:rsid w:val="00971CDC"/>
    <w:pPr>
      <w:tabs>
        <w:tab w:val="center" w:pos="4680"/>
        <w:tab w:val="right" w:pos="9360"/>
      </w:tabs>
      <w:spacing w:before="0"/>
    </w:pPr>
  </w:style>
  <w:style w:type="character" w:customStyle="1" w:styleId="FooterChar">
    <w:name w:val="Footer Char"/>
    <w:basedOn w:val="DefaultParagraphFont"/>
    <w:link w:val="Footer"/>
    <w:uiPriority w:val="99"/>
    <w:rsid w:val="00971CDC"/>
    <w:rPr>
      <w:rFonts w:ascii="Times New Roman" w:eastAsia="Times New Roman" w:hAnsi="Times New Roman" w:cs="Times New Roman"/>
      <w:sz w:val="24"/>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97CD-4346-4E73-9C2F-5CEE4EE2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 Rivera Burgos</dc:creator>
  <cp:keywords/>
  <dc:description/>
  <cp:lastModifiedBy>Janelle M. Bonilla Ortiz</cp:lastModifiedBy>
  <cp:revision>2</cp:revision>
  <cp:lastPrinted>2021-04-19T13:54:00Z</cp:lastPrinted>
  <dcterms:created xsi:type="dcterms:W3CDTF">2021-04-22T16:22:00Z</dcterms:created>
  <dcterms:modified xsi:type="dcterms:W3CDTF">2021-04-22T16:22:00Z</dcterms:modified>
</cp:coreProperties>
</file>