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E058" w14:textId="77777777" w:rsidR="00087D47" w:rsidRPr="0013535F" w:rsidRDefault="00395BDD" w:rsidP="00087D47">
      <w:pPr>
        <w:jc w:val="center"/>
        <w:rPr>
          <w:rFonts w:ascii="Book Antiqua" w:hAnsi="Book Antiqua"/>
          <w:b/>
          <w:color w:val="000000"/>
          <w:lang w:val="es-PR"/>
        </w:rPr>
      </w:pPr>
      <w:r w:rsidRPr="0013535F">
        <w:rPr>
          <w:rFonts w:ascii="Book Antiqua" w:hAnsi="Book Antiqua"/>
          <w:b/>
          <w:color w:val="000000"/>
          <w:sz w:val="28"/>
          <w:szCs w:val="28"/>
          <w:lang w:val="es-PR"/>
        </w:rPr>
        <w:t>ESTADO LIBRE ASOCIADO DE PUERTO RICO</w:t>
      </w:r>
    </w:p>
    <w:p w14:paraId="1B7DE856" w14:textId="4112DBD4" w:rsidR="00087D47" w:rsidRPr="0013535F" w:rsidRDefault="00087D47" w:rsidP="00087D47">
      <w:pPr>
        <w:autoSpaceDE w:val="0"/>
        <w:autoSpaceDN w:val="0"/>
        <w:adjustRightInd w:val="0"/>
        <w:rPr>
          <w:rFonts w:ascii="Book Antiqua" w:hAnsi="Book Antiqua"/>
          <w:color w:val="000000"/>
          <w:sz w:val="24"/>
          <w:szCs w:val="24"/>
          <w:lang w:val="es-PR"/>
        </w:rPr>
      </w:pPr>
      <w:r w:rsidRPr="0013535F">
        <w:rPr>
          <w:rFonts w:ascii="Book Antiqua" w:hAnsi="Book Antiqua"/>
          <w:color w:val="000000"/>
          <w:sz w:val="24"/>
          <w:szCs w:val="24"/>
          <w:lang w:val="es-PR"/>
        </w:rPr>
        <w:t>19na.</w:t>
      </w:r>
      <w:r w:rsidRPr="0013535F">
        <w:rPr>
          <w:rFonts w:ascii="Book Antiqua" w:hAnsi="Book Antiqua"/>
          <w:color w:val="000000"/>
          <w:position w:val="10"/>
          <w:sz w:val="24"/>
          <w:szCs w:val="24"/>
          <w:vertAlign w:val="superscript"/>
          <w:lang w:val="es-PR"/>
        </w:rPr>
        <w:t xml:space="preserve"> </w:t>
      </w:r>
      <w:r w:rsidRPr="0013535F">
        <w:rPr>
          <w:rFonts w:ascii="Book Antiqua" w:hAnsi="Book Antiqua"/>
          <w:color w:val="000000"/>
          <w:sz w:val="24"/>
          <w:szCs w:val="24"/>
          <w:lang w:val="es-PR"/>
        </w:rPr>
        <w:t>Asamblea</w:t>
      </w:r>
      <w:r w:rsidRPr="0013535F">
        <w:rPr>
          <w:rFonts w:ascii="Book Antiqua" w:hAnsi="Book Antiqua"/>
          <w:color w:val="000000"/>
          <w:sz w:val="24"/>
          <w:szCs w:val="24"/>
          <w:lang w:val="es-PR"/>
        </w:rPr>
        <w:tab/>
      </w:r>
      <w:r w:rsidRPr="0013535F">
        <w:rPr>
          <w:rFonts w:ascii="Book Antiqua" w:hAnsi="Book Antiqua"/>
          <w:color w:val="000000"/>
          <w:sz w:val="24"/>
          <w:szCs w:val="24"/>
          <w:lang w:val="es-PR"/>
        </w:rPr>
        <w:tab/>
      </w:r>
      <w:r w:rsidRPr="0013535F">
        <w:rPr>
          <w:rFonts w:ascii="Book Antiqua" w:hAnsi="Book Antiqua"/>
          <w:color w:val="000000"/>
          <w:sz w:val="24"/>
          <w:szCs w:val="24"/>
          <w:lang w:val="es-PR"/>
        </w:rPr>
        <w:tab/>
      </w:r>
      <w:r w:rsidRPr="0013535F">
        <w:rPr>
          <w:rFonts w:ascii="Book Antiqua" w:hAnsi="Book Antiqua"/>
          <w:color w:val="000000"/>
          <w:sz w:val="24"/>
          <w:szCs w:val="24"/>
          <w:lang w:val="es-PR"/>
        </w:rPr>
        <w:tab/>
      </w:r>
      <w:r w:rsidRPr="0013535F">
        <w:rPr>
          <w:rFonts w:ascii="Book Antiqua" w:hAnsi="Book Antiqua"/>
          <w:color w:val="000000"/>
          <w:sz w:val="24"/>
          <w:szCs w:val="24"/>
          <w:lang w:val="es-PR"/>
        </w:rPr>
        <w:tab/>
      </w:r>
      <w:r w:rsidRPr="0013535F">
        <w:rPr>
          <w:rFonts w:ascii="Book Antiqua" w:hAnsi="Book Antiqua"/>
          <w:color w:val="000000"/>
          <w:sz w:val="24"/>
          <w:szCs w:val="24"/>
          <w:lang w:val="es-PR"/>
        </w:rPr>
        <w:tab/>
      </w:r>
      <w:r w:rsidRPr="0013535F">
        <w:rPr>
          <w:rFonts w:ascii="Book Antiqua" w:hAnsi="Book Antiqua"/>
          <w:color w:val="000000"/>
          <w:sz w:val="24"/>
          <w:szCs w:val="24"/>
          <w:lang w:val="es-PR"/>
        </w:rPr>
        <w:tab/>
      </w:r>
      <w:r w:rsidRPr="0013535F">
        <w:rPr>
          <w:rFonts w:ascii="Book Antiqua" w:hAnsi="Book Antiqua"/>
          <w:color w:val="000000"/>
          <w:sz w:val="24"/>
          <w:szCs w:val="24"/>
          <w:lang w:val="es-PR"/>
        </w:rPr>
        <w:tab/>
        <w:t xml:space="preserve"> 3ra. Sesión </w:t>
      </w:r>
      <w:r w:rsidRPr="001209AF">
        <w:rPr>
          <w:lang w:val="es-PR"/>
        </w:rPr>
        <w:tab/>
      </w:r>
      <w:r w:rsidRPr="0013535F">
        <w:rPr>
          <w:rFonts w:ascii="Book Antiqua" w:hAnsi="Book Antiqua"/>
          <w:color w:val="000000"/>
          <w:sz w:val="24"/>
          <w:szCs w:val="24"/>
          <w:lang w:val="es-PR"/>
        </w:rPr>
        <w:t>Legislativa</w:t>
      </w:r>
      <w:r w:rsidRPr="0013535F">
        <w:rPr>
          <w:rFonts w:ascii="Book Antiqua" w:hAnsi="Book Antiqua"/>
          <w:color w:val="000000"/>
          <w:sz w:val="24"/>
          <w:szCs w:val="24"/>
          <w:lang w:val="es-PR"/>
        </w:rPr>
        <w:tab/>
      </w:r>
      <w:r w:rsidRPr="0013535F">
        <w:rPr>
          <w:rFonts w:ascii="Book Antiqua" w:hAnsi="Book Antiqua"/>
          <w:color w:val="000000"/>
          <w:sz w:val="24"/>
          <w:szCs w:val="24"/>
          <w:lang w:val="es-PR"/>
        </w:rPr>
        <w:tab/>
      </w:r>
      <w:r w:rsidRPr="0013535F">
        <w:rPr>
          <w:rFonts w:ascii="Book Antiqua" w:hAnsi="Book Antiqua"/>
          <w:color w:val="000000"/>
          <w:sz w:val="24"/>
          <w:szCs w:val="24"/>
          <w:lang w:val="es-PR"/>
        </w:rPr>
        <w:tab/>
      </w:r>
      <w:r w:rsidRPr="0013535F">
        <w:rPr>
          <w:rFonts w:ascii="Book Antiqua" w:hAnsi="Book Antiqua"/>
          <w:color w:val="000000"/>
          <w:sz w:val="24"/>
          <w:szCs w:val="24"/>
          <w:lang w:val="es-PR"/>
        </w:rPr>
        <w:tab/>
      </w:r>
      <w:r w:rsidRPr="0013535F">
        <w:rPr>
          <w:rFonts w:ascii="Book Antiqua" w:hAnsi="Book Antiqua"/>
          <w:color w:val="000000"/>
          <w:sz w:val="24"/>
          <w:szCs w:val="24"/>
          <w:lang w:val="es-PR"/>
        </w:rPr>
        <w:tab/>
      </w:r>
      <w:r w:rsidRPr="0013535F">
        <w:rPr>
          <w:rFonts w:ascii="Book Antiqua" w:hAnsi="Book Antiqua"/>
          <w:color w:val="000000"/>
          <w:sz w:val="24"/>
          <w:szCs w:val="24"/>
          <w:lang w:val="es-PR"/>
        </w:rPr>
        <w:tab/>
      </w:r>
      <w:r w:rsidRPr="0013535F">
        <w:rPr>
          <w:rFonts w:ascii="Book Antiqua" w:hAnsi="Book Antiqua"/>
          <w:color w:val="000000"/>
          <w:sz w:val="24"/>
          <w:szCs w:val="24"/>
          <w:lang w:val="es-PR"/>
        </w:rPr>
        <w:tab/>
      </w:r>
      <w:r w:rsidRPr="0013535F">
        <w:rPr>
          <w:rFonts w:ascii="Book Antiqua" w:hAnsi="Book Antiqua"/>
          <w:color w:val="000000"/>
          <w:sz w:val="24"/>
          <w:szCs w:val="24"/>
          <w:lang w:val="es-PR"/>
        </w:rPr>
        <w:tab/>
      </w:r>
      <w:proofErr w:type="gramStart"/>
      <w:r w:rsidRPr="0013535F">
        <w:rPr>
          <w:rFonts w:ascii="Book Antiqua" w:hAnsi="Book Antiqua"/>
          <w:color w:val="000000"/>
          <w:sz w:val="24"/>
          <w:szCs w:val="24"/>
          <w:lang w:val="es-PR"/>
        </w:rPr>
        <w:tab/>
        <w:t xml:space="preserve">  Ordinaria</w:t>
      </w:r>
      <w:proofErr w:type="gramEnd"/>
      <w:r w:rsidRPr="0013535F">
        <w:rPr>
          <w:rFonts w:ascii="Book Antiqua" w:hAnsi="Book Antiqua"/>
          <w:color w:val="000000"/>
          <w:sz w:val="24"/>
          <w:szCs w:val="24"/>
          <w:lang w:val="es-PR"/>
        </w:rPr>
        <w:t xml:space="preserve">             </w:t>
      </w:r>
    </w:p>
    <w:p w14:paraId="672A6659" w14:textId="77777777" w:rsidR="00087D47" w:rsidRPr="0013535F" w:rsidRDefault="00087D47" w:rsidP="00087D47">
      <w:pPr>
        <w:rPr>
          <w:rFonts w:ascii="Book Antiqua" w:hAnsi="Book Antiqua"/>
          <w:lang w:val="es-PR"/>
        </w:rPr>
      </w:pPr>
    </w:p>
    <w:p w14:paraId="574874AE" w14:textId="77777777" w:rsidR="00087D47" w:rsidRPr="0013535F" w:rsidRDefault="00087D47" w:rsidP="00087D47">
      <w:pPr>
        <w:jc w:val="center"/>
        <w:rPr>
          <w:rFonts w:ascii="Book Antiqua" w:hAnsi="Book Antiqua"/>
          <w:b/>
          <w:bCs/>
          <w:color w:val="000000"/>
          <w:sz w:val="36"/>
          <w:szCs w:val="36"/>
          <w:lang w:val="es-PR"/>
        </w:rPr>
      </w:pPr>
      <w:r w:rsidRPr="0013535F">
        <w:rPr>
          <w:rFonts w:ascii="Book Antiqua" w:hAnsi="Book Antiqua"/>
          <w:b/>
          <w:bCs/>
          <w:color w:val="000000"/>
          <w:sz w:val="36"/>
          <w:szCs w:val="36"/>
          <w:lang w:val="es-PR"/>
        </w:rPr>
        <w:t>CÁMARA DE REPRESENTANTES</w:t>
      </w:r>
    </w:p>
    <w:p w14:paraId="0A37501D" w14:textId="77777777" w:rsidR="00087D47" w:rsidRPr="0013535F" w:rsidRDefault="00087D47" w:rsidP="00087D47">
      <w:pPr>
        <w:jc w:val="center"/>
        <w:rPr>
          <w:rFonts w:ascii="Book Antiqua" w:hAnsi="Book Antiqua"/>
          <w:b/>
          <w:bCs/>
          <w:color w:val="000000"/>
          <w:lang w:val="es-PR"/>
        </w:rPr>
      </w:pPr>
    </w:p>
    <w:p w14:paraId="3E46377B" w14:textId="22439657" w:rsidR="00087D47" w:rsidRPr="0013535F" w:rsidRDefault="00280D5C" w:rsidP="00087D47">
      <w:pPr>
        <w:jc w:val="center"/>
        <w:rPr>
          <w:rFonts w:ascii="Book Antiqua" w:hAnsi="Book Antiqua"/>
          <w:b/>
          <w:bCs/>
          <w:color w:val="000000"/>
          <w:sz w:val="52"/>
          <w:szCs w:val="52"/>
          <w:lang w:val="es-US"/>
        </w:rPr>
      </w:pPr>
      <w:r w:rsidRPr="0013535F">
        <w:rPr>
          <w:rFonts w:ascii="Book Antiqua" w:hAnsi="Book Antiqua"/>
          <w:b/>
          <w:bCs/>
          <w:color w:val="000000"/>
          <w:sz w:val="52"/>
          <w:szCs w:val="52"/>
          <w:lang w:val="es-PR"/>
        </w:rPr>
        <w:t>P</w:t>
      </w:r>
      <w:r w:rsidR="00087D47" w:rsidRPr="0013535F">
        <w:rPr>
          <w:rFonts w:ascii="Book Antiqua" w:hAnsi="Book Antiqua"/>
          <w:b/>
          <w:bCs/>
          <w:color w:val="000000"/>
          <w:sz w:val="52"/>
          <w:szCs w:val="52"/>
          <w:lang w:val="es-PR"/>
        </w:rPr>
        <w:t>.</w:t>
      </w:r>
      <w:r w:rsidRPr="0013535F">
        <w:rPr>
          <w:rFonts w:ascii="Book Antiqua" w:hAnsi="Book Antiqua"/>
          <w:b/>
          <w:bCs/>
          <w:color w:val="000000"/>
          <w:sz w:val="52"/>
          <w:szCs w:val="52"/>
          <w:lang w:val="es-PR"/>
        </w:rPr>
        <w:t xml:space="preserve"> </w:t>
      </w:r>
      <w:r w:rsidR="00087D47" w:rsidRPr="0013535F">
        <w:rPr>
          <w:rFonts w:ascii="Book Antiqua" w:hAnsi="Book Antiqua"/>
          <w:b/>
          <w:bCs/>
          <w:color w:val="000000"/>
          <w:sz w:val="52"/>
          <w:szCs w:val="52"/>
          <w:lang w:val="es-PR"/>
        </w:rPr>
        <w:t>del</w:t>
      </w:r>
      <w:r w:rsidR="00641E12">
        <w:rPr>
          <w:rFonts w:ascii="Book Antiqua" w:hAnsi="Book Antiqua"/>
          <w:b/>
          <w:bCs/>
          <w:color w:val="000000"/>
          <w:sz w:val="52"/>
          <w:szCs w:val="52"/>
          <w:lang w:val="es-PR"/>
        </w:rPr>
        <w:t xml:space="preserve"> S</w:t>
      </w:r>
      <w:r w:rsidR="00087D47" w:rsidRPr="0013535F">
        <w:rPr>
          <w:rFonts w:ascii="Book Antiqua" w:hAnsi="Book Antiqua"/>
          <w:b/>
          <w:bCs/>
          <w:color w:val="000000"/>
          <w:sz w:val="52"/>
          <w:szCs w:val="52"/>
          <w:lang w:val="es-PR"/>
        </w:rPr>
        <w:t xml:space="preserve">. </w:t>
      </w:r>
      <w:r w:rsidR="001209AF">
        <w:rPr>
          <w:rFonts w:ascii="Book Antiqua" w:hAnsi="Book Antiqua"/>
          <w:b/>
          <w:bCs/>
          <w:color w:val="000000"/>
          <w:sz w:val="52"/>
          <w:szCs w:val="52"/>
          <w:lang w:val="es-PR"/>
        </w:rPr>
        <w:t>217</w:t>
      </w:r>
    </w:p>
    <w:p w14:paraId="420471D2" w14:textId="77777777" w:rsidR="00087D47" w:rsidRPr="0013535F" w:rsidRDefault="00087D47" w:rsidP="00280D5C">
      <w:pPr>
        <w:jc w:val="center"/>
        <w:rPr>
          <w:rFonts w:ascii="Book Antiqua" w:hAnsi="Book Antiqua"/>
          <w:b/>
          <w:sz w:val="36"/>
          <w:szCs w:val="36"/>
          <w:lang w:val="es-US"/>
        </w:rPr>
      </w:pPr>
      <w:r w:rsidRPr="0013535F">
        <w:rPr>
          <w:rFonts w:ascii="Book Antiqua" w:hAnsi="Book Antiqua"/>
          <w:b/>
          <w:bCs/>
          <w:color w:val="000000"/>
          <w:sz w:val="40"/>
          <w:szCs w:val="40"/>
          <w:lang w:val="es-PR"/>
        </w:rPr>
        <w:t xml:space="preserve"> </w:t>
      </w:r>
      <w:r w:rsidRPr="0013535F">
        <w:rPr>
          <w:rFonts w:ascii="Book Antiqua" w:hAnsi="Book Antiqua"/>
          <w:b/>
          <w:sz w:val="36"/>
          <w:szCs w:val="36"/>
          <w:lang w:val="es-US"/>
        </w:rPr>
        <w:t xml:space="preserve">INFORME </w:t>
      </w:r>
      <w:r w:rsidR="002751AA" w:rsidRPr="0013535F">
        <w:rPr>
          <w:rFonts w:ascii="Book Antiqua" w:hAnsi="Book Antiqua"/>
          <w:b/>
          <w:sz w:val="36"/>
          <w:szCs w:val="36"/>
          <w:lang w:val="es-US"/>
        </w:rPr>
        <w:t>POSITIVO</w:t>
      </w:r>
    </w:p>
    <w:p w14:paraId="6A83DFFC" w14:textId="39C33EDD" w:rsidR="00087D47" w:rsidRPr="00465F67" w:rsidRDefault="05DFD788" w:rsidP="05DFD788">
      <w:pPr>
        <w:jc w:val="center"/>
        <w:rPr>
          <w:rFonts w:ascii="Book Antiqua" w:hAnsi="Book Antiqua"/>
          <w:color w:val="000000"/>
          <w:sz w:val="24"/>
          <w:szCs w:val="24"/>
          <w:lang w:val="es-PR"/>
        </w:rPr>
      </w:pPr>
      <w:r w:rsidRPr="05DFD788">
        <w:rPr>
          <w:rFonts w:ascii="Book Antiqua" w:hAnsi="Book Antiqua"/>
          <w:color w:val="000000" w:themeColor="text1"/>
          <w:sz w:val="24"/>
          <w:szCs w:val="24"/>
          <w:lang w:val="es-PR"/>
        </w:rPr>
        <w:t>17 DE MAYO DE 2022</w:t>
      </w:r>
    </w:p>
    <w:p w14:paraId="5DAB6C7B" w14:textId="77777777" w:rsidR="00AC6464" w:rsidRPr="0013535F" w:rsidRDefault="00AC6464" w:rsidP="00AC6464">
      <w:pPr>
        <w:jc w:val="center"/>
        <w:rPr>
          <w:rFonts w:ascii="Book Antiqua" w:hAnsi="Book Antiqua" w:cs="Arial"/>
          <w:sz w:val="28"/>
          <w:szCs w:val="28"/>
          <w:lang w:val="es-PR"/>
        </w:rPr>
      </w:pPr>
    </w:p>
    <w:p w14:paraId="5620C2F2" w14:textId="77777777" w:rsidR="00AC6464" w:rsidRPr="0013535F" w:rsidRDefault="00AC6464" w:rsidP="0013535F">
      <w:pPr>
        <w:spacing w:line="360" w:lineRule="auto"/>
        <w:rPr>
          <w:rFonts w:ascii="Book Antiqua" w:hAnsi="Book Antiqua" w:cs="Arial"/>
          <w:b/>
          <w:sz w:val="24"/>
          <w:szCs w:val="24"/>
          <w:lang w:val="es-PR"/>
        </w:rPr>
      </w:pPr>
      <w:r w:rsidRPr="0013535F">
        <w:rPr>
          <w:rFonts w:ascii="Book Antiqua" w:hAnsi="Book Antiqua" w:cs="Arial"/>
          <w:b/>
          <w:sz w:val="24"/>
          <w:szCs w:val="24"/>
          <w:lang w:val="es-PR"/>
        </w:rPr>
        <w:t>A LA CÁMARA DE REPRESENTANTES:</w:t>
      </w:r>
    </w:p>
    <w:p w14:paraId="1DDEF16F" w14:textId="77777777" w:rsidR="004D13C1" w:rsidRDefault="00C94EF3" w:rsidP="004D13C1">
      <w:pPr>
        <w:spacing w:after="0" w:line="276" w:lineRule="auto"/>
        <w:ind w:firstLine="720"/>
        <w:jc w:val="both"/>
        <w:rPr>
          <w:rFonts w:ascii="Book Antiqua" w:hAnsi="Book Antiqua"/>
          <w:sz w:val="24"/>
          <w:szCs w:val="24"/>
          <w:lang w:val="es-PR"/>
        </w:rPr>
      </w:pPr>
      <w:r w:rsidRPr="00C33FF5">
        <w:rPr>
          <w:rFonts w:ascii="Book Antiqua" w:hAnsi="Book Antiqua" w:cs="Arial"/>
          <w:sz w:val="24"/>
          <w:szCs w:val="24"/>
          <w:lang w:val="es-PR"/>
        </w:rPr>
        <w:t xml:space="preserve">La </w:t>
      </w:r>
      <w:r w:rsidR="008C458B" w:rsidRPr="00C33FF5">
        <w:rPr>
          <w:rFonts w:ascii="Book Antiqua" w:hAnsi="Book Antiqua" w:cs="Arial"/>
          <w:b/>
          <w:sz w:val="24"/>
          <w:szCs w:val="24"/>
          <w:lang w:val="es-PR"/>
        </w:rPr>
        <w:t xml:space="preserve">Comisión </w:t>
      </w:r>
      <w:r w:rsidR="00280D5C" w:rsidRPr="00C33FF5">
        <w:rPr>
          <w:rFonts w:ascii="Book Antiqua" w:hAnsi="Book Antiqua" w:cs="Arial"/>
          <w:b/>
          <w:sz w:val="24"/>
          <w:szCs w:val="24"/>
          <w:lang w:val="es-PR"/>
        </w:rPr>
        <w:t xml:space="preserve">de Asuntos de la Mujer </w:t>
      </w:r>
      <w:r w:rsidRPr="00C33FF5">
        <w:rPr>
          <w:rFonts w:ascii="Book Antiqua" w:hAnsi="Book Antiqua" w:cs="Arial"/>
          <w:b/>
          <w:sz w:val="24"/>
          <w:szCs w:val="24"/>
          <w:lang w:val="es-PR"/>
        </w:rPr>
        <w:t xml:space="preserve">de la Cámara de Representantes de Puerto Rico, </w:t>
      </w:r>
      <w:r w:rsidR="00087D47" w:rsidRPr="00C33FF5">
        <w:rPr>
          <w:rFonts w:ascii="Book Antiqua" w:hAnsi="Book Antiqua"/>
          <w:sz w:val="24"/>
          <w:szCs w:val="24"/>
          <w:lang w:val="es-PR"/>
        </w:rPr>
        <w:t xml:space="preserve">tiene el honor de </w:t>
      </w:r>
      <w:r w:rsidR="00280D5C" w:rsidRPr="00C33FF5">
        <w:rPr>
          <w:rFonts w:ascii="Book Antiqua" w:hAnsi="Book Antiqua"/>
          <w:sz w:val="24"/>
          <w:szCs w:val="24"/>
          <w:lang w:val="es-PR"/>
        </w:rPr>
        <w:t>recomendar</w:t>
      </w:r>
      <w:r w:rsidR="00087D47" w:rsidRPr="00C33FF5">
        <w:rPr>
          <w:rFonts w:ascii="Book Antiqua" w:hAnsi="Book Antiqua"/>
          <w:sz w:val="24"/>
          <w:szCs w:val="24"/>
          <w:lang w:val="es-PR"/>
        </w:rPr>
        <w:t xml:space="preserve"> a este Honorable Cuerpo la </w:t>
      </w:r>
      <w:r w:rsidR="002751AA" w:rsidRPr="00C33FF5">
        <w:rPr>
          <w:rFonts w:ascii="Book Antiqua" w:hAnsi="Book Antiqua"/>
          <w:sz w:val="24"/>
          <w:szCs w:val="24"/>
          <w:lang w:val="es-PR"/>
        </w:rPr>
        <w:t>aprobación del</w:t>
      </w:r>
      <w:r w:rsidR="00395BDD" w:rsidRPr="00C33FF5">
        <w:rPr>
          <w:rFonts w:ascii="Book Antiqua" w:hAnsi="Book Antiqua"/>
          <w:sz w:val="24"/>
          <w:szCs w:val="24"/>
          <w:lang w:val="es-PR"/>
        </w:rPr>
        <w:t xml:space="preserve"> </w:t>
      </w:r>
    </w:p>
    <w:p w14:paraId="1E60B74C" w14:textId="0CE0F9CE" w:rsidR="00087D47" w:rsidRPr="00C33FF5" w:rsidRDefault="00280D5C" w:rsidP="004D13C1">
      <w:pPr>
        <w:spacing w:after="0" w:line="276" w:lineRule="auto"/>
        <w:jc w:val="both"/>
        <w:rPr>
          <w:rFonts w:ascii="Book Antiqua" w:hAnsi="Book Antiqua"/>
          <w:sz w:val="24"/>
          <w:szCs w:val="24"/>
          <w:lang w:val="es-PR"/>
        </w:rPr>
      </w:pPr>
      <w:r w:rsidRPr="00C33FF5">
        <w:rPr>
          <w:rFonts w:ascii="Book Antiqua" w:hAnsi="Book Antiqua"/>
          <w:b/>
          <w:sz w:val="24"/>
          <w:szCs w:val="24"/>
          <w:lang w:val="es-PR"/>
        </w:rPr>
        <w:t>P</w:t>
      </w:r>
      <w:r w:rsidR="00395BDD" w:rsidRPr="00C33FF5">
        <w:rPr>
          <w:rFonts w:ascii="Book Antiqua" w:hAnsi="Book Antiqua"/>
          <w:b/>
          <w:sz w:val="24"/>
          <w:szCs w:val="24"/>
          <w:lang w:val="es-PR"/>
        </w:rPr>
        <w:t>. del</w:t>
      </w:r>
      <w:r w:rsidR="00641E12" w:rsidRPr="00C33FF5">
        <w:rPr>
          <w:rFonts w:ascii="Book Antiqua" w:hAnsi="Book Antiqua"/>
          <w:b/>
          <w:sz w:val="24"/>
          <w:szCs w:val="24"/>
          <w:lang w:val="es-PR"/>
        </w:rPr>
        <w:t xml:space="preserve"> S</w:t>
      </w:r>
      <w:r w:rsidR="00395BDD" w:rsidRPr="00C33FF5">
        <w:rPr>
          <w:rFonts w:ascii="Book Antiqua" w:hAnsi="Book Antiqua"/>
          <w:b/>
          <w:sz w:val="24"/>
          <w:szCs w:val="24"/>
          <w:lang w:val="es-PR"/>
        </w:rPr>
        <w:t xml:space="preserve">. </w:t>
      </w:r>
      <w:r w:rsidR="001209AF">
        <w:rPr>
          <w:rFonts w:ascii="Book Antiqua" w:hAnsi="Book Antiqua"/>
          <w:b/>
          <w:sz w:val="24"/>
          <w:szCs w:val="24"/>
          <w:lang w:val="es-PR"/>
        </w:rPr>
        <w:t>217</w:t>
      </w:r>
      <w:r w:rsidR="00395BDD" w:rsidRPr="00C33FF5">
        <w:rPr>
          <w:rFonts w:ascii="Book Antiqua" w:hAnsi="Book Antiqua"/>
          <w:sz w:val="24"/>
          <w:szCs w:val="24"/>
          <w:lang w:val="es-PR"/>
        </w:rPr>
        <w:t xml:space="preserve">, </w:t>
      </w:r>
      <w:r w:rsidR="00641E12" w:rsidRPr="00C33FF5">
        <w:rPr>
          <w:rFonts w:ascii="Book Antiqua" w:hAnsi="Book Antiqua"/>
          <w:sz w:val="24"/>
          <w:szCs w:val="24"/>
          <w:lang w:val="es-PR"/>
        </w:rPr>
        <w:t>sin</w:t>
      </w:r>
      <w:r w:rsidR="002751AA" w:rsidRPr="00C33FF5">
        <w:rPr>
          <w:rFonts w:ascii="Book Antiqua" w:hAnsi="Book Antiqua"/>
          <w:sz w:val="24"/>
          <w:szCs w:val="24"/>
          <w:lang w:val="es-PR"/>
        </w:rPr>
        <w:t xml:space="preserve"> enmiendas.</w:t>
      </w:r>
    </w:p>
    <w:p w14:paraId="02EB378F" w14:textId="77777777" w:rsidR="00087D47" w:rsidRPr="00C33FF5" w:rsidRDefault="00087D47" w:rsidP="0013535F">
      <w:pPr>
        <w:spacing w:line="360" w:lineRule="auto"/>
        <w:ind w:firstLine="720"/>
        <w:jc w:val="both"/>
        <w:rPr>
          <w:rFonts w:ascii="Book Antiqua" w:hAnsi="Book Antiqua"/>
          <w:sz w:val="24"/>
          <w:szCs w:val="24"/>
          <w:lang w:val="es-PR"/>
        </w:rPr>
      </w:pPr>
    </w:p>
    <w:p w14:paraId="6A7977B5" w14:textId="77777777" w:rsidR="00087D47" w:rsidRPr="00C33FF5" w:rsidRDefault="00087D47" w:rsidP="0013535F">
      <w:pPr>
        <w:spacing w:line="360" w:lineRule="auto"/>
        <w:ind w:firstLine="720"/>
        <w:jc w:val="center"/>
        <w:rPr>
          <w:rFonts w:ascii="Book Antiqua" w:hAnsi="Book Antiqua"/>
          <w:b/>
          <w:sz w:val="24"/>
          <w:szCs w:val="24"/>
          <w:lang w:val="es-PR"/>
        </w:rPr>
      </w:pPr>
      <w:r w:rsidRPr="00C33FF5">
        <w:rPr>
          <w:rFonts w:ascii="Book Antiqua" w:hAnsi="Book Antiqua"/>
          <w:b/>
          <w:sz w:val="24"/>
          <w:szCs w:val="24"/>
          <w:lang w:val="es-PR"/>
        </w:rPr>
        <w:t>ALCANCE DE LA MEDIDA</w:t>
      </w:r>
    </w:p>
    <w:p w14:paraId="179FAD94" w14:textId="77777777" w:rsidR="001209AF" w:rsidRPr="001209AF" w:rsidRDefault="00641E12" w:rsidP="001209AF">
      <w:pPr>
        <w:spacing w:line="276" w:lineRule="auto"/>
        <w:ind w:firstLine="720"/>
        <w:jc w:val="both"/>
        <w:rPr>
          <w:rFonts w:ascii="Book Antiqua" w:hAnsi="Book Antiqua"/>
          <w:sz w:val="24"/>
          <w:szCs w:val="24"/>
          <w:lang w:val="es-PR"/>
        </w:rPr>
      </w:pPr>
      <w:r w:rsidRPr="001209AF">
        <w:rPr>
          <w:rFonts w:ascii="Book Antiqua" w:hAnsi="Book Antiqua"/>
          <w:sz w:val="24"/>
          <w:szCs w:val="24"/>
          <w:lang w:val="es-ES_tradnl"/>
        </w:rPr>
        <w:t xml:space="preserve">El </w:t>
      </w:r>
      <w:r w:rsidRPr="001209AF">
        <w:rPr>
          <w:rFonts w:ascii="Book Antiqua" w:hAnsi="Book Antiqua"/>
          <w:b/>
          <w:sz w:val="24"/>
          <w:szCs w:val="24"/>
          <w:lang w:val="es-ES_tradnl"/>
        </w:rPr>
        <w:t xml:space="preserve">P. del S. </w:t>
      </w:r>
      <w:r w:rsidR="001209AF" w:rsidRPr="001209AF">
        <w:rPr>
          <w:rFonts w:ascii="Book Antiqua" w:hAnsi="Book Antiqua"/>
          <w:b/>
          <w:sz w:val="24"/>
          <w:szCs w:val="24"/>
          <w:lang w:val="es-ES_tradnl"/>
        </w:rPr>
        <w:t>217</w:t>
      </w:r>
      <w:r w:rsidRPr="001209AF">
        <w:rPr>
          <w:rFonts w:ascii="Book Antiqua" w:hAnsi="Book Antiqua"/>
          <w:sz w:val="24"/>
          <w:szCs w:val="24"/>
          <w:lang w:val="es-ES_tradnl"/>
        </w:rPr>
        <w:t xml:space="preserve">, según aprobado por el Senado de Puerto Rico tiene como propósito </w:t>
      </w:r>
      <w:r w:rsidR="001209AF" w:rsidRPr="001209AF">
        <w:rPr>
          <w:rFonts w:ascii="Book Antiqua" w:hAnsi="Book Antiqua"/>
          <w:sz w:val="24"/>
          <w:szCs w:val="24"/>
          <w:lang w:val="es-ES_tradnl"/>
        </w:rPr>
        <w:t>Para enmendar</w:t>
      </w:r>
      <w:r w:rsidR="001209AF" w:rsidRPr="001209AF">
        <w:rPr>
          <w:rFonts w:ascii="Book Antiqua" w:hAnsi="Book Antiqua"/>
          <w:sz w:val="24"/>
          <w:szCs w:val="24"/>
          <w:lang w:val="es-PR"/>
        </w:rPr>
        <w:t xml:space="preserve"> el </w:t>
      </w:r>
      <w:r w:rsidR="001209AF" w:rsidRPr="001209AF">
        <w:rPr>
          <w:rFonts w:ascii="Book Antiqua" w:hAnsi="Book Antiqua"/>
          <w:sz w:val="24"/>
          <w:szCs w:val="24"/>
          <w:lang w:val="es-ES_tradnl"/>
        </w:rPr>
        <w:t>Artículo 2; añadir los nuevos Artículo 15, 16, 17 y 18; y renumerar el actual Artículo 15 por 19 de la Ley Núm. 17 de 22 de abril de 1988, según enmendada, conocida como la “</w:t>
      </w:r>
      <w:r w:rsidR="001209AF" w:rsidRPr="001209AF">
        <w:rPr>
          <w:rFonts w:ascii="Book Antiqua" w:hAnsi="Book Antiqua"/>
          <w:bCs/>
          <w:sz w:val="24"/>
          <w:szCs w:val="24"/>
          <w:lang w:val="es-ES_tradnl"/>
        </w:rPr>
        <w:t>Ley Para Prohibir el Hostigamiento Sexual en el Empleo”, a los fines de añadir a las personas que realizan internados sin remuneración entre las que la ley cobija; obligar a los patronos a preparar y difundir un protocolo para situaciones de hostigamiento sexual; crear un portal exclusivo para querellas de hostigamiento sexual; y para otros asuntos relacionados.</w:t>
      </w:r>
    </w:p>
    <w:p w14:paraId="6A05A809" w14:textId="786D63EF" w:rsidR="00641E12" w:rsidRPr="001209AF" w:rsidRDefault="00641E12" w:rsidP="001D0709">
      <w:pPr>
        <w:suppressLineNumbers/>
        <w:spacing w:line="276" w:lineRule="auto"/>
        <w:ind w:firstLine="720"/>
        <w:jc w:val="both"/>
        <w:rPr>
          <w:rFonts w:ascii="Book Antiqua" w:hAnsi="Book Antiqua"/>
          <w:sz w:val="24"/>
          <w:szCs w:val="24"/>
          <w:lang w:val="es-PR"/>
        </w:rPr>
      </w:pPr>
    </w:p>
    <w:p w14:paraId="564F9092" w14:textId="77777777" w:rsidR="004D13C1" w:rsidRDefault="004D13C1" w:rsidP="0013535F">
      <w:pPr>
        <w:suppressLineNumbers/>
        <w:spacing w:line="360" w:lineRule="auto"/>
        <w:ind w:firstLine="720"/>
        <w:jc w:val="center"/>
        <w:rPr>
          <w:rFonts w:ascii="Book Antiqua" w:hAnsi="Book Antiqua"/>
          <w:b/>
          <w:sz w:val="24"/>
          <w:szCs w:val="24"/>
          <w:lang w:val="es-PR"/>
        </w:rPr>
      </w:pPr>
    </w:p>
    <w:p w14:paraId="456A0436" w14:textId="77777777" w:rsidR="004D13C1" w:rsidRDefault="004D13C1" w:rsidP="0013535F">
      <w:pPr>
        <w:suppressLineNumbers/>
        <w:spacing w:line="360" w:lineRule="auto"/>
        <w:ind w:firstLine="720"/>
        <w:jc w:val="center"/>
        <w:rPr>
          <w:rFonts w:ascii="Book Antiqua" w:hAnsi="Book Antiqua"/>
          <w:b/>
          <w:sz w:val="24"/>
          <w:szCs w:val="24"/>
          <w:lang w:val="es-PR"/>
        </w:rPr>
      </w:pPr>
    </w:p>
    <w:p w14:paraId="0F3056EC" w14:textId="77777777" w:rsidR="004D13C1" w:rsidRDefault="004D13C1" w:rsidP="05DFD788">
      <w:pPr>
        <w:suppressLineNumbers/>
        <w:spacing w:line="360" w:lineRule="auto"/>
        <w:ind w:firstLine="720"/>
        <w:jc w:val="center"/>
        <w:rPr>
          <w:rFonts w:ascii="Book Antiqua" w:hAnsi="Book Antiqua"/>
          <w:b/>
          <w:bCs/>
          <w:sz w:val="24"/>
          <w:szCs w:val="24"/>
          <w:lang w:val="es-PR"/>
        </w:rPr>
      </w:pPr>
    </w:p>
    <w:p w14:paraId="41641FF8" w14:textId="04AC378D" w:rsidR="05DFD788" w:rsidRDefault="05DFD788" w:rsidP="05DFD788">
      <w:pPr>
        <w:spacing w:line="360" w:lineRule="auto"/>
        <w:ind w:firstLine="720"/>
        <w:jc w:val="center"/>
        <w:rPr>
          <w:rFonts w:ascii="Book Antiqua" w:hAnsi="Book Antiqua"/>
          <w:b/>
          <w:bCs/>
          <w:sz w:val="24"/>
          <w:szCs w:val="24"/>
          <w:lang w:val="es-PR"/>
        </w:rPr>
      </w:pPr>
    </w:p>
    <w:p w14:paraId="44994473" w14:textId="77777777" w:rsidR="00570BB3" w:rsidRPr="00C33FF5" w:rsidRDefault="00875574" w:rsidP="0013535F">
      <w:pPr>
        <w:suppressLineNumbers/>
        <w:spacing w:line="360" w:lineRule="auto"/>
        <w:ind w:firstLine="720"/>
        <w:jc w:val="center"/>
        <w:rPr>
          <w:rFonts w:ascii="Book Antiqua" w:hAnsi="Book Antiqua"/>
          <w:b/>
          <w:sz w:val="24"/>
          <w:szCs w:val="24"/>
          <w:lang w:val="es-PR"/>
        </w:rPr>
      </w:pPr>
      <w:r w:rsidRPr="00C33FF5">
        <w:rPr>
          <w:rFonts w:ascii="Book Antiqua" w:hAnsi="Book Antiqua"/>
          <w:b/>
          <w:sz w:val="24"/>
          <w:szCs w:val="24"/>
          <w:lang w:val="es-PR"/>
        </w:rPr>
        <w:t>AN</w:t>
      </w:r>
      <w:r w:rsidR="00E84BFB" w:rsidRPr="00C33FF5">
        <w:rPr>
          <w:rFonts w:ascii="Book Antiqua" w:hAnsi="Book Antiqua"/>
          <w:b/>
          <w:sz w:val="24"/>
          <w:szCs w:val="24"/>
          <w:lang w:val="es-PR"/>
        </w:rPr>
        <w:t>Á</w:t>
      </w:r>
      <w:r w:rsidRPr="00C33FF5">
        <w:rPr>
          <w:rFonts w:ascii="Book Antiqua" w:hAnsi="Book Antiqua"/>
          <w:b/>
          <w:sz w:val="24"/>
          <w:szCs w:val="24"/>
          <w:lang w:val="es-PR"/>
        </w:rPr>
        <w:t xml:space="preserve">LISIS </w:t>
      </w:r>
      <w:r w:rsidR="00395BDD" w:rsidRPr="00C33FF5">
        <w:rPr>
          <w:rFonts w:ascii="Book Antiqua" w:hAnsi="Book Antiqua"/>
          <w:b/>
          <w:sz w:val="24"/>
          <w:szCs w:val="24"/>
          <w:lang w:val="es-PR"/>
        </w:rPr>
        <w:t>Y DISCUSI</w:t>
      </w:r>
      <w:r w:rsidR="00E84BFB" w:rsidRPr="00C33FF5">
        <w:rPr>
          <w:rFonts w:ascii="Book Antiqua" w:hAnsi="Book Antiqua"/>
          <w:b/>
          <w:sz w:val="24"/>
          <w:szCs w:val="24"/>
          <w:lang w:val="es-PR"/>
        </w:rPr>
        <w:t>Ó</w:t>
      </w:r>
      <w:r w:rsidR="00395BDD" w:rsidRPr="00C33FF5">
        <w:rPr>
          <w:rFonts w:ascii="Book Antiqua" w:hAnsi="Book Antiqua"/>
          <w:b/>
          <w:sz w:val="24"/>
          <w:szCs w:val="24"/>
          <w:lang w:val="es-PR"/>
        </w:rPr>
        <w:t xml:space="preserve">N </w:t>
      </w:r>
      <w:r w:rsidRPr="00C33FF5">
        <w:rPr>
          <w:rFonts w:ascii="Book Antiqua" w:hAnsi="Book Antiqua"/>
          <w:b/>
          <w:sz w:val="24"/>
          <w:szCs w:val="24"/>
          <w:lang w:val="es-PR"/>
        </w:rPr>
        <w:t>DE LA MEDIDA</w:t>
      </w:r>
    </w:p>
    <w:p w14:paraId="645FB2F1" w14:textId="1856C494" w:rsidR="00941C72" w:rsidRDefault="00941C72" w:rsidP="00941C72">
      <w:pPr>
        <w:spacing w:line="276" w:lineRule="auto"/>
        <w:ind w:firstLine="720"/>
        <w:jc w:val="both"/>
        <w:rPr>
          <w:rStyle w:val="normaltextrun"/>
          <w:rFonts w:ascii="Book Antiqua" w:hAnsi="Book Antiqua"/>
          <w:color w:val="000000"/>
          <w:sz w:val="24"/>
          <w:szCs w:val="24"/>
          <w:shd w:val="clear" w:color="auto" w:fill="FFFFFF"/>
          <w:lang w:val="es-PR"/>
        </w:rPr>
      </w:pPr>
      <w:r w:rsidRPr="00941C72">
        <w:rPr>
          <w:rStyle w:val="normaltextrun"/>
          <w:rFonts w:ascii="Book Antiqua" w:hAnsi="Book Antiqua"/>
          <w:color w:val="000000"/>
          <w:sz w:val="24"/>
          <w:szCs w:val="24"/>
          <w:shd w:val="clear" w:color="auto" w:fill="FFFFFF"/>
          <w:lang w:val="es-PR"/>
        </w:rPr>
        <w:t xml:space="preserve">La </w:t>
      </w:r>
      <w:r w:rsidRPr="00941C72">
        <w:rPr>
          <w:rStyle w:val="normaltextrun"/>
          <w:rFonts w:ascii="Book Antiqua" w:hAnsi="Book Antiqua"/>
          <w:b/>
          <w:bCs/>
          <w:color w:val="000000"/>
          <w:sz w:val="24"/>
          <w:szCs w:val="24"/>
          <w:shd w:val="clear" w:color="auto" w:fill="FFFFFF"/>
          <w:lang w:val="es-PR"/>
        </w:rPr>
        <w:t>Comisión de Asuntos de la Mujer de la Cámara de Representantes de Puerto</w:t>
      </w:r>
      <w:r w:rsidRPr="00941C72">
        <w:rPr>
          <w:rStyle w:val="normaltextrun"/>
          <w:rFonts w:ascii="Book Antiqua" w:hAnsi="Book Antiqua"/>
          <w:color w:val="000000"/>
          <w:sz w:val="24"/>
          <w:szCs w:val="24"/>
          <w:shd w:val="clear" w:color="auto" w:fill="FFFFFF"/>
          <w:lang w:val="es-PR"/>
        </w:rPr>
        <w:t xml:space="preserve"> </w:t>
      </w:r>
      <w:r w:rsidRPr="00941C72">
        <w:rPr>
          <w:rStyle w:val="normaltextrun"/>
          <w:rFonts w:ascii="Book Antiqua" w:hAnsi="Book Antiqua"/>
          <w:b/>
          <w:bCs/>
          <w:color w:val="000000"/>
          <w:sz w:val="24"/>
          <w:szCs w:val="24"/>
          <w:shd w:val="clear" w:color="auto" w:fill="FFFFFF"/>
          <w:lang w:val="es-PR"/>
        </w:rPr>
        <w:t xml:space="preserve">Rico </w:t>
      </w:r>
      <w:r w:rsidRPr="00941C72">
        <w:rPr>
          <w:rStyle w:val="normaltextrun"/>
          <w:rFonts w:ascii="Book Antiqua" w:hAnsi="Book Antiqua"/>
          <w:color w:val="000000"/>
          <w:sz w:val="24"/>
          <w:szCs w:val="24"/>
          <w:shd w:val="clear" w:color="auto" w:fill="FFFFFF"/>
          <w:lang w:val="es-PR"/>
        </w:rPr>
        <w:t xml:space="preserve">al evaluar la presente medida legislativa, contó con el beneficio del previo estudio y consecuente </w:t>
      </w:r>
      <w:r>
        <w:rPr>
          <w:rStyle w:val="normaltextrun"/>
          <w:rFonts w:ascii="Book Antiqua" w:hAnsi="Book Antiqua"/>
          <w:color w:val="000000"/>
          <w:sz w:val="24"/>
          <w:szCs w:val="24"/>
          <w:shd w:val="clear" w:color="auto" w:fill="FFFFFF"/>
          <w:lang w:val="es-PR"/>
        </w:rPr>
        <w:t xml:space="preserve">Informe Positivo </w:t>
      </w:r>
      <w:r w:rsidRPr="00941C72">
        <w:rPr>
          <w:rStyle w:val="normaltextrun"/>
          <w:rFonts w:ascii="Book Antiqua" w:hAnsi="Book Antiqua"/>
          <w:color w:val="000000"/>
          <w:sz w:val="24"/>
          <w:szCs w:val="24"/>
          <w:shd w:val="clear" w:color="auto" w:fill="FFFFFF"/>
          <w:lang w:val="es-PR"/>
        </w:rPr>
        <w:t xml:space="preserve">de la </w:t>
      </w:r>
      <w:r w:rsidRPr="00941C72">
        <w:rPr>
          <w:rStyle w:val="normaltextrun"/>
          <w:rFonts w:ascii="Book Antiqua" w:hAnsi="Book Antiqua"/>
          <w:b/>
          <w:bCs/>
          <w:color w:val="000000"/>
          <w:sz w:val="24"/>
          <w:szCs w:val="24"/>
          <w:shd w:val="clear" w:color="auto" w:fill="FFFFFF"/>
          <w:lang w:val="es-PR"/>
        </w:rPr>
        <w:t>Comisión de Asuntos de las Mujeres del Senado de Puerto Rico</w:t>
      </w:r>
      <w:r>
        <w:rPr>
          <w:rStyle w:val="normaltextrun"/>
          <w:rFonts w:ascii="Book Antiqua" w:hAnsi="Book Antiqua"/>
          <w:color w:val="000000"/>
          <w:sz w:val="24"/>
          <w:szCs w:val="24"/>
          <w:shd w:val="clear" w:color="auto" w:fill="FFFFFF"/>
          <w:lang w:val="es-PR"/>
        </w:rPr>
        <w:t xml:space="preserve">. </w:t>
      </w:r>
    </w:p>
    <w:p w14:paraId="3E8927CA" w14:textId="4DA36264" w:rsidR="00941C72" w:rsidRDefault="00941C72" w:rsidP="00941C72">
      <w:pPr>
        <w:spacing w:line="276" w:lineRule="auto"/>
        <w:ind w:firstLine="720"/>
        <w:jc w:val="both"/>
        <w:rPr>
          <w:rStyle w:val="normaltextrun"/>
          <w:rFonts w:ascii="Book Antiqua" w:hAnsi="Book Antiqua"/>
          <w:color w:val="000000"/>
          <w:sz w:val="24"/>
          <w:szCs w:val="24"/>
          <w:shd w:val="clear" w:color="auto" w:fill="FFFFFF"/>
          <w:lang w:val="es-PR"/>
        </w:rPr>
      </w:pPr>
      <w:r>
        <w:rPr>
          <w:rStyle w:val="normaltextrun"/>
          <w:rFonts w:ascii="Book Antiqua" w:hAnsi="Book Antiqua"/>
          <w:color w:val="000000"/>
          <w:sz w:val="24"/>
          <w:szCs w:val="24"/>
          <w:shd w:val="clear" w:color="auto" w:fill="FFFFFF"/>
          <w:lang w:val="es-PR"/>
        </w:rPr>
        <w:t xml:space="preserve">A pesar de que el Estado ha adoptado distintas medidas para la erradicación del hostigamiento sexual, según las estadísticas se estima que hay aproximadamente 100 querellas anuales, sin contar, los casos que no se denuncian. El </w:t>
      </w:r>
      <w:r w:rsidRPr="00941C72">
        <w:rPr>
          <w:rStyle w:val="normaltextrun"/>
          <w:rFonts w:ascii="Book Antiqua" w:hAnsi="Book Antiqua"/>
          <w:b/>
          <w:color w:val="000000"/>
          <w:sz w:val="24"/>
          <w:szCs w:val="24"/>
          <w:shd w:val="clear" w:color="auto" w:fill="FFFFFF"/>
          <w:lang w:val="es-PR"/>
        </w:rPr>
        <w:t>P. del S. 217</w:t>
      </w:r>
      <w:r>
        <w:rPr>
          <w:rStyle w:val="normaltextrun"/>
          <w:rFonts w:ascii="Book Antiqua" w:hAnsi="Book Antiqua"/>
          <w:color w:val="000000"/>
          <w:sz w:val="24"/>
          <w:szCs w:val="24"/>
          <w:shd w:val="clear" w:color="auto" w:fill="FFFFFF"/>
          <w:lang w:val="es-PR"/>
        </w:rPr>
        <w:t xml:space="preserve"> pretende reconocer y proteger a las personas que participan de un internado, así como obligar a los patronos a crear un protocolo y tener un portal para unificar las gestiones de este problema. </w:t>
      </w:r>
    </w:p>
    <w:p w14:paraId="10026E86" w14:textId="3A17E6B9" w:rsidR="00941C72" w:rsidRDefault="00941C72" w:rsidP="05DFD788">
      <w:pPr>
        <w:spacing w:line="276" w:lineRule="auto"/>
        <w:ind w:firstLine="720"/>
        <w:jc w:val="both"/>
        <w:rPr>
          <w:rStyle w:val="normaltextrun"/>
          <w:rFonts w:ascii="Book Antiqua" w:hAnsi="Book Antiqua"/>
          <w:color w:val="000000"/>
          <w:sz w:val="24"/>
          <w:szCs w:val="24"/>
          <w:shd w:val="clear" w:color="auto" w:fill="FFFFFF"/>
          <w:lang w:val="es-PR"/>
        </w:rPr>
      </w:pPr>
      <w:r>
        <w:rPr>
          <w:rStyle w:val="normaltextrun"/>
          <w:rFonts w:ascii="Book Antiqua" w:hAnsi="Book Antiqua"/>
          <w:color w:val="000000"/>
          <w:sz w:val="24"/>
          <w:szCs w:val="24"/>
          <w:shd w:val="clear" w:color="auto" w:fill="FFFFFF"/>
          <w:lang w:val="es-PR"/>
        </w:rPr>
        <w:t>Los internados son a menudo requeridos</w:t>
      </w:r>
      <w:r w:rsidR="00281299">
        <w:rPr>
          <w:rStyle w:val="normaltextrun"/>
          <w:rFonts w:ascii="Book Antiqua" w:hAnsi="Book Antiqua"/>
          <w:color w:val="000000"/>
          <w:sz w:val="24"/>
          <w:szCs w:val="24"/>
          <w:shd w:val="clear" w:color="auto" w:fill="FFFFFF"/>
          <w:lang w:val="es-PR"/>
        </w:rPr>
        <w:t xml:space="preserve"> por instituciones educativas</w:t>
      </w:r>
      <w:r>
        <w:rPr>
          <w:rStyle w:val="normaltextrun"/>
          <w:rFonts w:ascii="Book Antiqua" w:hAnsi="Book Antiqua"/>
          <w:color w:val="000000"/>
          <w:sz w:val="24"/>
          <w:szCs w:val="24"/>
          <w:shd w:val="clear" w:color="auto" w:fill="FFFFFF"/>
          <w:lang w:val="es-PR"/>
        </w:rPr>
        <w:t xml:space="preserve"> para la obtención de un grado </w:t>
      </w:r>
      <w:r w:rsidR="00281299">
        <w:rPr>
          <w:rStyle w:val="normaltextrun"/>
          <w:rFonts w:ascii="Book Antiqua" w:hAnsi="Book Antiqua"/>
          <w:color w:val="000000"/>
          <w:sz w:val="24"/>
          <w:szCs w:val="24"/>
          <w:shd w:val="clear" w:color="auto" w:fill="FFFFFF"/>
          <w:lang w:val="es-PR"/>
        </w:rPr>
        <w:t xml:space="preserve">o trabajo.  Es la primera experiencia en el campo laboral del estudiante.  Sin embargo, en la actualidad en el ámbito laboral la seguridad contra el acoso sexual es muy deficiente y crea en muchos casos </w:t>
      </w:r>
      <w:r w:rsidR="00281299" w:rsidRPr="05DFD788">
        <w:rPr>
          <w:rStyle w:val="normaltextrun"/>
          <w:rFonts w:ascii="Book Antiqua" w:hAnsi="Book Antiqua"/>
          <w:color w:val="000000"/>
          <w:sz w:val="24"/>
          <w:szCs w:val="24"/>
          <w:shd w:val="clear" w:color="auto" w:fill="FFFFFF"/>
          <w:lang w:val="es-PR"/>
        </w:rPr>
        <w:t>temor de hacer la denuncia por temor a perjudicar una futura carrera.</w:t>
      </w:r>
      <w:r w:rsidR="00281299">
        <w:rPr>
          <w:rStyle w:val="normaltextrun"/>
          <w:rFonts w:ascii="Book Antiqua" w:hAnsi="Book Antiqua"/>
          <w:color w:val="000000"/>
          <w:sz w:val="24"/>
          <w:szCs w:val="24"/>
          <w:shd w:val="clear" w:color="auto" w:fill="FFFFFF"/>
          <w:lang w:val="es-PR"/>
        </w:rPr>
        <w:t xml:space="preserve"> </w:t>
      </w:r>
    </w:p>
    <w:p w14:paraId="41FB0865" w14:textId="7F0EC7D3" w:rsidR="00281299" w:rsidRDefault="00281299" w:rsidP="00941C72">
      <w:pPr>
        <w:spacing w:line="276" w:lineRule="auto"/>
        <w:ind w:firstLine="720"/>
        <w:jc w:val="both"/>
        <w:rPr>
          <w:rStyle w:val="normaltextrun"/>
          <w:rFonts w:ascii="Book Antiqua" w:hAnsi="Book Antiqua"/>
          <w:color w:val="000000"/>
          <w:sz w:val="24"/>
          <w:szCs w:val="24"/>
          <w:shd w:val="clear" w:color="auto" w:fill="FFFFFF"/>
          <w:lang w:val="es-PR"/>
        </w:rPr>
      </w:pPr>
      <w:r>
        <w:rPr>
          <w:rStyle w:val="normaltextrun"/>
          <w:rFonts w:ascii="Book Antiqua" w:hAnsi="Book Antiqua"/>
          <w:color w:val="000000"/>
          <w:sz w:val="24"/>
          <w:szCs w:val="24"/>
          <w:shd w:val="clear" w:color="auto" w:fill="FFFFFF"/>
          <w:lang w:val="es-PR"/>
        </w:rPr>
        <w:t xml:space="preserve">Por ello, es meritorio que además de establecer por ley el deber de los patronos de contar con un Protocolo para Manejar Situaciones de Hostigamiento Sexual en lugares de trabajo o empleo, haya unas guías que fomenten uniformidad a las medidas y al procedimiento a seguir cuando una empleada o empleado es víctima de hostigamiento sexual. </w:t>
      </w:r>
    </w:p>
    <w:p w14:paraId="7514E6B4" w14:textId="11F12818" w:rsidR="00281299" w:rsidRDefault="00281299" w:rsidP="00941C72">
      <w:pPr>
        <w:spacing w:line="276" w:lineRule="auto"/>
        <w:ind w:firstLine="720"/>
        <w:jc w:val="both"/>
        <w:rPr>
          <w:rStyle w:val="normaltextrun"/>
          <w:rFonts w:ascii="Book Antiqua" w:hAnsi="Book Antiqua"/>
          <w:color w:val="000000"/>
          <w:sz w:val="24"/>
          <w:szCs w:val="24"/>
          <w:shd w:val="clear" w:color="auto" w:fill="FFFFFF"/>
          <w:lang w:val="es-PR"/>
        </w:rPr>
      </w:pPr>
      <w:r>
        <w:rPr>
          <w:rStyle w:val="normaltextrun"/>
          <w:rFonts w:ascii="Book Antiqua" w:hAnsi="Book Antiqua"/>
          <w:color w:val="000000"/>
          <w:sz w:val="24"/>
          <w:szCs w:val="24"/>
          <w:shd w:val="clear" w:color="auto" w:fill="FFFFFF"/>
          <w:lang w:val="es-PR"/>
        </w:rPr>
        <w:t xml:space="preserve">Por último, esta medida crea un portal cibernético dedicado exclusivamente a atender este mal social donde, no solo pueda la población encontrar información que los empodere, sino que agilice y facilite el procedimiento para radicar querellas a las víctimas de toda la isla. </w:t>
      </w:r>
    </w:p>
    <w:p w14:paraId="53C01DC8" w14:textId="7529E97F" w:rsidR="00281299" w:rsidRDefault="00281299" w:rsidP="00281299">
      <w:pPr>
        <w:spacing w:line="276" w:lineRule="auto"/>
        <w:ind w:firstLine="720"/>
        <w:jc w:val="both"/>
        <w:rPr>
          <w:rStyle w:val="normaltextrun"/>
          <w:rFonts w:ascii="Book Antiqua" w:hAnsi="Book Antiqua"/>
          <w:color w:val="000000"/>
          <w:sz w:val="24"/>
          <w:szCs w:val="24"/>
          <w:shd w:val="clear" w:color="auto" w:fill="FFFFFF"/>
          <w:lang w:val="es-PR"/>
        </w:rPr>
      </w:pPr>
      <w:r>
        <w:rPr>
          <w:rStyle w:val="normaltextrun"/>
          <w:rFonts w:ascii="Book Antiqua" w:hAnsi="Book Antiqua"/>
          <w:color w:val="000000"/>
          <w:sz w:val="24"/>
          <w:szCs w:val="24"/>
          <w:shd w:val="clear" w:color="auto" w:fill="FFFFFF"/>
          <w:lang w:val="es-PR"/>
        </w:rPr>
        <w:t xml:space="preserve">Esta </w:t>
      </w:r>
      <w:r w:rsidRPr="00941C72">
        <w:rPr>
          <w:rStyle w:val="normaltextrun"/>
          <w:rFonts w:ascii="Book Antiqua" w:hAnsi="Book Antiqua"/>
          <w:color w:val="000000"/>
          <w:sz w:val="24"/>
          <w:szCs w:val="24"/>
          <w:shd w:val="clear" w:color="auto" w:fill="FFFFFF"/>
          <w:lang w:val="es-PR"/>
        </w:rPr>
        <w:t>comisión solicitó</w:t>
      </w:r>
      <w:r>
        <w:rPr>
          <w:rStyle w:val="normaltextrun"/>
          <w:rFonts w:ascii="Book Antiqua" w:hAnsi="Book Antiqua"/>
          <w:color w:val="000000"/>
          <w:sz w:val="24"/>
          <w:szCs w:val="24"/>
          <w:shd w:val="clear" w:color="auto" w:fill="FFFFFF"/>
          <w:lang w:val="es-PR"/>
        </w:rPr>
        <w:t xml:space="preserve"> memoriales a la Comisión de Asuntos de las Mujeres del Senado. Esta, nos </w:t>
      </w:r>
      <w:r w:rsidRPr="00281299">
        <w:rPr>
          <w:rStyle w:val="normaltextrun"/>
          <w:rFonts w:ascii="Book Antiqua" w:hAnsi="Book Antiqua"/>
          <w:color w:val="000000"/>
          <w:sz w:val="24"/>
          <w:szCs w:val="24"/>
          <w:shd w:val="clear" w:color="auto" w:fill="FFFFFF"/>
          <w:lang w:val="es-PR"/>
        </w:rPr>
        <w:t>inform</w:t>
      </w:r>
      <w:r w:rsidRPr="00281299">
        <w:rPr>
          <w:rStyle w:val="normaltextrun"/>
          <w:rFonts w:ascii="Times New Roman" w:hAnsi="Times New Roman" w:cs="Times New Roman"/>
          <w:color w:val="000000"/>
          <w:sz w:val="24"/>
          <w:szCs w:val="24"/>
          <w:shd w:val="clear" w:color="auto" w:fill="FFFFFF"/>
          <w:lang w:val="es-PR"/>
        </w:rPr>
        <w:t>ó</w:t>
      </w:r>
      <w:r w:rsidRPr="00281299">
        <w:rPr>
          <w:rStyle w:val="normaltextrun"/>
          <w:rFonts w:ascii="Book Antiqua" w:hAnsi="Book Antiqua"/>
          <w:color w:val="000000"/>
          <w:sz w:val="24"/>
          <w:szCs w:val="24"/>
          <w:shd w:val="clear" w:color="auto" w:fill="FFFFFF"/>
          <w:lang w:val="es-PR"/>
        </w:rPr>
        <w:t xml:space="preserve"> </w:t>
      </w:r>
      <w:r>
        <w:rPr>
          <w:rStyle w:val="normaltextrun"/>
          <w:rFonts w:ascii="Book Antiqua" w:hAnsi="Book Antiqua"/>
          <w:color w:val="000000"/>
          <w:sz w:val="24"/>
          <w:szCs w:val="24"/>
          <w:shd w:val="clear" w:color="auto" w:fill="FFFFFF"/>
          <w:lang w:val="es-PR"/>
        </w:rPr>
        <w:t xml:space="preserve">que solicitó los mismos al </w:t>
      </w:r>
      <w:r w:rsidRPr="00281299">
        <w:rPr>
          <w:rStyle w:val="normaltextrun"/>
          <w:rFonts w:ascii="Book Antiqua" w:hAnsi="Book Antiqua"/>
          <w:color w:val="000000"/>
          <w:sz w:val="24"/>
          <w:szCs w:val="24"/>
          <w:shd w:val="clear" w:color="auto" w:fill="FFFFFF"/>
          <w:lang w:val="es-PR"/>
        </w:rPr>
        <w:t>Depa</w:t>
      </w:r>
      <w:r>
        <w:rPr>
          <w:rStyle w:val="normaltextrun"/>
          <w:rFonts w:ascii="Book Antiqua" w:hAnsi="Book Antiqua"/>
          <w:color w:val="000000"/>
          <w:sz w:val="24"/>
          <w:szCs w:val="24"/>
          <w:shd w:val="clear" w:color="auto" w:fill="FFFFFF"/>
          <w:lang w:val="es-PR"/>
        </w:rPr>
        <w:t xml:space="preserve">rtamento del Trabajo </w:t>
      </w:r>
      <w:r w:rsidRPr="00941C72">
        <w:rPr>
          <w:rStyle w:val="normaltextrun"/>
          <w:rFonts w:ascii="Book Antiqua" w:hAnsi="Book Antiqua"/>
          <w:color w:val="000000"/>
          <w:sz w:val="24"/>
          <w:szCs w:val="24"/>
          <w:shd w:val="clear" w:color="auto" w:fill="FFFFFF"/>
          <w:lang w:val="es-PR"/>
        </w:rPr>
        <w:t xml:space="preserve">y </w:t>
      </w:r>
      <w:r>
        <w:rPr>
          <w:rStyle w:val="normaltextrun"/>
          <w:rFonts w:ascii="Book Antiqua" w:hAnsi="Book Antiqua"/>
          <w:color w:val="000000"/>
          <w:sz w:val="24"/>
          <w:szCs w:val="24"/>
          <w:shd w:val="clear" w:color="auto" w:fill="FFFFFF"/>
          <w:lang w:val="es-PR"/>
        </w:rPr>
        <w:t xml:space="preserve">a la Oficina de la Procuradora de las Mujeres (OPM), obteniendo solo los comentarios de la Oficina de la Procuradora de las Mujeres. </w:t>
      </w:r>
    </w:p>
    <w:p w14:paraId="4055075A" w14:textId="77777777" w:rsidR="004D13C1" w:rsidRDefault="00281299" w:rsidP="00281299">
      <w:pPr>
        <w:spacing w:line="276" w:lineRule="auto"/>
        <w:ind w:firstLine="720"/>
        <w:jc w:val="both"/>
        <w:rPr>
          <w:rStyle w:val="normaltextrun"/>
          <w:rFonts w:ascii="Book Antiqua" w:hAnsi="Book Antiqua"/>
          <w:color w:val="000000"/>
          <w:sz w:val="24"/>
          <w:szCs w:val="24"/>
          <w:shd w:val="clear" w:color="auto" w:fill="FFFFFF"/>
          <w:lang w:val="es-PR"/>
        </w:rPr>
      </w:pPr>
      <w:r>
        <w:rPr>
          <w:rStyle w:val="normaltextrun"/>
          <w:rFonts w:ascii="Book Antiqua" w:hAnsi="Book Antiqua"/>
          <w:color w:val="000000"/>
          <w:sz w:val="24"/>
          <w:szCs w:val="24"/>
          <w:shd w:val="clear" w:color="auto" w:fill="FFFFFF"/>
          <w:lang w:val="es-PR"/>
        </w:rPr>
        <w:t xml:space="preserve">La </w:t>
      </w:r>
      <w:r w:rsidRPr="004D13C1">
        <w:rPr>
          <w:rStyle w:val="normaltextrun"/>
          <w:rFonts w:ascii="Book Antiqua" w:hAnsi="Book Antiqua"/>
          <w:b/>
          <w:color w:val="000000"/>
          <w:sz w:val="24"/>
          <w:szCs w:val="24"/>
          <w:shd w:val="clear" w:color="auto" w:fill="FFFFFF"/>
          <w:lang w:val="es-PR"/>
        </w:rPr>
        <w:t>Oficina de la Procuradora de las Mujeres</w:t>
      </w:r>
      <w:r>
        <w:rPr>
          <w:rStyle w:val="normaltextrun"/>
          <w:rFonts w:ascii="Book Antiqua" w:hAnsi="Book Antiqua"/>
          <w:color w:val="000000"/>
          <w:sz w:val="24"/>
          <w:szCs w:val="24"/>
          <w:shd w:val="clear" w:color="auto" w:fill="FFFFFF"/>
          <w:lang w:val="es-PR"/>
        </w:rPr>
        <w:t xml:space="preserve"> representada por su Procuradora, la Lcda. </w:t>
      </w:r>
      <w:proofErr w:type="spellStart"/>
      <w:r>
        <w:rPr>
          <w:rStyle w:val="normaltextrun"/>
          <w:rFonts w:ascii="Book Antiqua" w:hAnsi="Book Antiqua"/>
          <w:color w:val="000000"/>
          <w:sz w:val="24"/>
          <w:szCs w:val="24"/>
          <w:shd w:val="clear" w:color="auto" w:fill="FFFFFF"/>
          <w:lang w:val="es-PR"/>
        </w:rPr>
        <w:t>Lersy</w:t>
      </w:r>
      <w:proofErr w:type="spellEnd"/>
      <w:r>
        <w:rPr>
          <w:rStyle w:val="normaltextrun"/>
          <w:rFonts w:ascii="Book Antiqua" w:hAnsi="Book Antiqua"/>
          <w:color w:val="000000"/>
          <w:sz w:val="24"/>
          <w:szCs w:val="24"/>
          <w:shd w:val="clear" w:color="auto" w:fill="FFFFFF"/>
          <w:lang w:val="es-PR"/>
        </w:rPr>
        <w:t xml:space="preserve"> G. Boria Vizcarrondo </w:t>
      </w:r>
      <w:r w:rsidR="004D13C1">
        <w:rPr>
          <w:rStyle w:val="normaltextrun"/>
          <w:rFonts w:ascii="Book Antiqua" w:hAnsi="Book Antiqua"/>
          <w:color w:val="000000"/>
          <w:sz w:val="24"/>
          <w:szCs w:val="24"/>
          <w:shd w:val="clear" w:color="auto" w:fill="FFFFFF"/>
          <w:lang w:val="es-PR"/>
        </w:rPr>
        <w:t xml:space="preserve">no tienen ningún reparo con las enmiendas a la Ley Núm. 17 propuesta en el P. del S. 217.  Por el contrario, les parece encomiable toda </w:t>
      </w:r>
    </w:p>
    <w:p w14:paraId="5FAEA791" w14:textId="77777777" w:rsidR="004D13C1" w:rsidRDefault="004D13C1" w:rsidP="00281299">
      <w:pPr>
        <w:spacing w:line="276" w:lineRule="auto"/>
        <w:ind w:firstLine="720"/>
        <w:jc w:val="both"/>
        <w:rPr>
          <w:rStyle w:val="normaltextrun"/>
          <w:rFonts w:ascii="Book Antiqua" w:hAnsi="Book Antiqua"/>
          <w:color w:val="000000"/>
          <w:sz w:val="24"/>
          <w:szCs w:val="24"/>
          <w:shd w:val="clear" w:color="auto" w:fill="FFFFFF"/>
          <w:lang w:val="es-PR"/>
        </w:rPr>
      </w:pPr>
    </w:p>
    <w:p w14:paraId="4A5F57DE" w14:textId="77777777" w:rsidR="004D13C1" w:rsidRDefault="004D13C1" w:rsidP="00281299">
      <w:pPr>
        <w:spacing w:line="276" w:lineRule="auto"/>
        <w:ind w:firstLine="720"/>
        <w:jc w:val="both"/>
        <w:rPr>
          <w:rStyle w:val="normaltextrun"/>
          <w:rFonts w:ascii="Book Antiqua" w:hAnsi="Book Antiqua"/>
          <w:color w:val="000000"/>
          <w:sz w:val="24"/>
          <w:szCs w:val="24"/>
          <w:shd w:val="clear" w:color="auto" w:fill="FFFFFF"/>
          <w:lang w:val="es-PR"/>
        </w:rPr>
      </w:pPr>
    </w:p>
    <w:p w14:paraId="63EFB3DB" w14:textId="1907EA27" w:rsidR="004D13C1" w:rsidRDefault="004D13C1" w:rsidP="004D13C1">
      <w:pPr>
        <w:spacing w:after="0" w:line="276" w:lineRule="auto"/>
        <w:jc w:val="both"/>
        <w:rPr>
          <w:rStyle w:val="normaltextrun"/>
          <w:rFonts w:ascii="Book Antiqua" w:hAnsi="Book Antiqua"/>
          <w:color w:val="000000"/>
          <w:sz w:val="24"/>
          <w:szCs w:val="24"/>
          <w:shd w:val="clear" w:color="auto" w:fill="FFFFFF"/>
          <w:lang w:val="es-PR"/>
        </w:rPr>
      </w:pPr>
      <w:r>
        <w:rPr>
          <w:rStyle w:val="normaltextrun"/>
          <w:rFonts w:ascii="Book Antiqua" w:hAnsi="Book Antiqua"/>
          <w:color w:val="000000"/>
          <w:sz w:val="24"/>
          <w:szCs w:val="24"/>
          <w:shd w:val="clear" w:color="auto" w:fill="FFFFFF"/>
          <w:lang w:val="es-PR"/>
        </w:rPr>
        <w:t xml:space="preserve">iniciativa legislativa encaminada a proteger a nuestras mujeres de toda violencia de género que ponga en peligro su integridad física y emocional, así como su bienestar en el lugar de trabajo.  Sin embargo, entienden y hacen hincapié que la vía idónea para lograr esta protección es mediante una nueva ley para erradicar el hostigamiento sexual en el empleo. </w:t>
      </w:r>
    </w:p>
    <w:p w14:paraId="2EC84641" w14:textId="77777777" w:rsidR="00941C72" w:rsidRDefault="00941C72" w:rsidP="00941C72">
      <w:pPr>
        <w:spacing w:line="276" w:lineRule="auto"/>
        <w:ind w:firstLine="720"/>
        <w:jc w:val="both"/>
        <w:rPr>
          <w:rStyle w:val="normaltextrun"/>
          <w:rFonts w:ascii="Book Antiqua" w:hAnsi="Book Antiqua"/>
          <w:color w:val="000000"/>
          <w:sz w:val="24"/>
          <w:szCs w:val="24"/>
          <w:shd w:val="clear" w:color="auto" w:fill="FFFFFF"/>
          <w:lang w:val="es-PR"/>
        </w:rPr>
      </w:pPr>
    </w:p>
    <w:p w14:paraId="0A39C9E3" w14:textId="77777777" w:rsidR="00ED43BA" w:rsidRPr="00C33FF5" w:rsidRDefault="00ED43BA" w:rsidP="00C33FF5">
      <w:pPr>
        <w:spacing w:line="276" w:lineRule="auto"/>
        <w:ind w:firstLine="720"/>
        <w:jc w:val="center"/>
        <w:rPr>
          <w:rFonts w:ascii="Book Antiqua" w:hAnsi="Book Antiqua"/>
          <w:b/>
          <w:sz w:val="24"/>
          <w:szCs w:val="24"/>
          <w:lang w:val="es-PR"/>
        </w:rPr>
      </w:pPr>
      <w:r w:rsidRPr="00C33FF5">
        <w:rPr>
          <w:rFonts w:ascii="Book Antiqua" w:hAnsi="Book Antiqua"/>
          <w:b/>
          <w:sz w:val="24"/>
          <w:szCs w:val="24"/>
          <w:lang w:val="es-PR"/>
        </w:rPr>
        <w:t xml:space="preserve">CELEBRACIÓN </w:t>
      </w:r>
      <w:r w:rsidR="00ED4845" w:rsidRPr="00C33FF5">
        <w:rPr>
          <w:rFonts w:ascii="Book Antiqua" w:hAnsi="Book Antiqua"/>
          <w:b/>
          <w:sz w:val="24"/>
          <w:szCs w:val="24"/>
          <w:lang w:val="es-PR"/>
        </w:rPr>
        <w:t>DE SESIÓN</w:t>
      </w:r>
      <w:r w:rsidRPr="00C33FF5">
        <w:rPr>
          <w:rFonts w:ascii="Book Antiqua" w:hAnsi="Book Antiqua"/>
          <w:b/>
          <w:sz w:val="24"/>
          <w:szCs w:val="24"/>
          <w:lang w:val="es-PR"/>
        </w:rPr>
        <w:t xml:space="preserve"> DE CONSIDERACIÓN FINAL </w:t>
      </w:r>
    </w:p>
    <w:p w14:paraId="160F818E" w14:textId="2BCEB62E" w:rsidR="000421CB" w:rsidRDefault="000421CB" w:rsidP="000421CB">
      <w:pPr>
        <w:suppressLineNumbers/>
        <w:spacing w:after="0" w:line="360" w:lineRule="auto"/>
        <w:ind w:firstLine="720"/>
        <w:jc w:val="center"/>
        <w:rPr>
          <w:rFonts w:ascii="Book Antiqua" w:hAnsi="Book Antiqua" w:cs="Times New Roman"/>
          <w:b/>
          <w:sz w:val="24"/>
          <w:szCs w:val="24"/>
          <w:lang w:val="es-PR"/>
        </w:rPr>
      </w:pPr>
      <w:r w:rsidRPr="000421CB">
        <w:rPr>
          <w:rFonts w:ascii="Book Antiqua" w:hAnsi="Book Antiqua" w:cs="Times New Roman"/>
          <w:b/>
          <w:sz w:val="24"/>
          <w:szCs w:val="24"/>
          <w:lang w:val="es-PR"/>
        </w:rPr>
        <w:t xml:space="preserve">(Mark – Up </w:t>
      </w:r>
      <w:proofErr w:type="spellStart"/>
      <w:r w:rsidRPr="000421CB">
        <w:rPr>
          <w:rFonts w:ascii="Book Antiqua" w:hAnsi="Book Antiqua" w:cs="Times New Roman"/>
          <w:b/>
          <w:sz w:val="24"/>
          <w:szCs w:val="24"/>
          <w:lang w:val="es-PR"/>
        </w:rPr>
        <w:t>Session</w:t>
      </w:r>
      <w:proofErr w:type="spellEnd"/>
      <w:r w:rsidRPr="000421CB">
        <w:rPr>
          <w:rFonts w:ascii="Book Antiqua" w:hAnsi="Book Antiqua" w:cs="Times New Roman"/>
          <w:b/>
          <w:sz w:val="24"/>
          <w:szCs w:val="24"/>
          <w:lang w:val="es-PR"/>
        </w:rPr>
        <w:t>)</w:t>
      </w:r>
    </w:p>
    <w:p w14:paraId="342FBE0E" w14:textId="414A0161" w:rsidR="000A59C8" w:rsidRPr="000A59C8" w:rsidRDefault="000A59C8" w:rsidP="00CB1E18">
      <w:pPr>
        <w:suppressLineNumbers/>
        <w:spacing w:after="0" w:line="276" w:lineRule="auto"/>
        <w:ind w:firstLine="720"/>
        <w:jc w:val="both"/>
        <w:rPr>
          <w:rFonts w:ascii="Book Antiqua" w:hAnsi="Book Antiqua" w:cs="Times New Roman"/>
          <w:bCs/>
          <w:sz w:val="24"/>
          <w:szCs w:val="24"/>
          <w:lang w:val="es-PR"/>
        </w:rPr>
      </w:pPr>
      <w:r w:rsidRPr="000A59C8">
        <w:rPr>
          <w:rFonts w:ascii="Book Antiqua" w:hAnsi="Book Antiqua" w:cs="Times New Roman"/>
          <w:bCs/>
          <w:sz w:val="24"/>
          <w:szCs w:val="24"/>
          <w:lang w:val="es-PR"/>
        </w:rPr>
        <w:t xml:space="preserve">La Comisión de Asuntos de la Mujer celebró Sesión de Consideración Final “Mark Up </w:t>
      </w:r>
      <w:proofErr w:type="spellStart"/>
      <w:r w:rsidRPr="000A59C8">
        <w:rPr>
          <w:rFonts w:ascii="Book Antiqua" w:hAnsi="Book Antiqua" w:cs="Times New Roman"/>
          <w:bCs/>
          <w:sz w:val="24"/>
          <w:szCs w:val="24"/>
          <w:lang w:val="es-PR"/>
        </w:rPr>
        <w:t>Session</w:t>
      </w:r>
      <w:proofErr w:type="spellEnd"/>
      <w:r w:rsidRPr="000A59C8">
        <w:rPr>
          <w:rFonts w:ascii="Book Antiqua" w:hAnsi="Book Antiqua" w:cs="Times New Roman"/>
          <w:bCs/>
          <w:sz w:val="24"/>
          <w:szCs w:val="24"/>
          <w:lang w:val="es-PR"/>
        </w:rPr>
        <w:t>”</w:t>
      </w:r>
      <w:r w:rsidR="00CB1E18">
        <w:rPr>
          <w:rFonts w:ascii="Book Antiqua" w:hAnsi="Book Antiqua" w:cs="Times New Roman"/>
          <w:bCs/>
          <w:sz w:val="24"/>
          <w:szCs w:val="24"/>
          <w:lang w:val="es-PR"/>
        </w:rPr>
        <w:t xml:space="preserve"> </w:t>
      </w:r>
      <w:r w:rsidRPr="000A59C8">
        <w:rPr>
          <w:rFonts w:ascii="Book Antiqua" w:hAnsi="Book Antiqua" w:cs="Times New Roman"/>
          <w:bCs/>
          <w:sz w:val="24"/>
          <w:szCs w:val="24"/>
          <w:lang w:val="es-PR"/>
        </w:rPr>
        <w:t xml:space="preserve">del </w:t>
      </w:r>
      <w:r w:rsidRPr="00CB1E18">
        <w:rPr>
          <w:rFonts w:ascii="Book Antiqua" w:hAnsi="Book Antiqua" w:cs="Times New Roman"/>
          <w:b/>
          <w:sz w:val="24"/>
          <w:szCs w:val="24"/>
          <w:lang w:val="es-PR"/>
        </w:rPr>
        <w:t>P. del S. 217</w:t>
      </w:r>
      <w:r w:rsidRPr="000A59C8">
        <w:rPr>
          <w:rFonts w:ascii="Book Antiqua" w:hAnsi="Book Antiqua" w:cs="Times New Roman"/>
          <w:bCs/>
          <w:sz w:val="24"/>
          <w:szCs w:val="24"/>
          <w:lang w:val="es-PR"/>
        </w:rPr>
        <w:t xml:space="preserve"> el día 17 de mayo de 2022 a las 11:00 a.m. en el Salón María Luisa </w:t>
      </w:r>
      <w:proofErr w:type="spellStart"/>
      <w:r w:rsidRPr="000A59C8">
        <w:rPr>
          <w:rFonts w:ascii="Book Antiqua" w:hAnsi="Book Antiqua" w:cs="Times New Roman"/>
          <w:bCs/>
          <w:sz w:val="24"/>
          <w:szCs w:val="24"/>
          <w:lang w:val="es-PR"/>
        </w:rPr>
        <w:t>Arcelay</w:t>
      </w:r>
      <w:proofErr w:type="spellEnd"/>
      <w:r w:rsidRPr="000A59C8">
        <w:rPr>
          <w:rFonts w:ascii="Book Antiqua" w:hAnsi="Book Antiqua" w:cs="Times New Roman"/>
          <w:bCs/>
          <w:sz w:val="24"/>
          <w:szCs w:val="24"/>
          <w:lang w:val="es-PR"/>
        </w:rPr>
        <w:t>.  Al momento de celebrar dicha vista, la Comisión no recibió enmiendas adicionales por lo que se consideró</w:t>
      </w:r>
      <w:r>
        <w:rPr>
          <w:rFonts w:ascii="Book Antiqua" w:hAnsi="Book Antiqua" w:cs="Times New Roman"/>
          <w:bCs/>
          <w:sz w:val="24"/>
          <w:szCs w:val="24"/>
          <w:lang w:val="es-PR"/>
        </w:rPr>
        <w:t xml:space="preserve"> el Informe Positivo </w:t>
      </w:r>
      <w:r w:rsidR="00CB1E18">
        <w:rPr>
          <w:rFonts w:ascii="Book Antiqua" w:hAnsi="Book Antiqua" w:cs="Times New Roman"/>
          <w:bCs/>
          <w:sz w:val="24"/>
          <w:szCs w:val="24"/>
          <w:lang w:val="es-PR"/>
        </w:rPr>
        <w:t xml:space="preserve">preparado por la Comisión y luego de la celebración de dicha vista la medida fue aprobada con </w:t>
      </w:r>
      <w:r w:rsidR="004823C5">
        <w:rPr>
          <w:rFonts w:ascii="Book Antiqua" w:hAnsi="Book Antiqua" w:cs="Times New Roman"/>
          <w:bCs/>
          <w:sz w:val="24"/>
          <w:szCs w:val="24"/>
          <w:lang w:val="es-PR"/>
        </w:rPr>
        <w:t>diez</w:t>
      </w:r>
      <w:r w:rsidR="00CB1E18">
        <w:rPr>
          <w:rFonts w:ascii="Book Antiqua" w:hAnsi="Book Antiqua" w:cs="Times New Roman"/>
          <w:bCs/>
          <w:sz w:val="24"/>
          <w:szCs w:val="24"/>
          <w:lang w:val="es-PR"/>
        </w:rPr>
        <w:t xml:space="preserve"> (</w:t>
      </w:r>
      <w:r w:rsidR="004823C5">
        <w:rPr>
          <w:rFonts w:ascii="Book Antiqua" w:hAnsi="Book Antiqua" w:cs="Times New Roman"/>
          <w:bCs/>
          <w:sz w:val="24"/>
          <w:szCs w:val="24"/>
          <w:lang w:val="es-PR"/>
        </w:rPr>
        <w:t>10</w:t>
      </w:r>
      <w:r w:rsidR="00CB1E18">
        <w:rPr>
          <w:rFonts w:ascii="Book Antiqua" w:hAnsi="Book Antiqua" w:cs="Times New Roman"/>
          <w:bCs/>
          <w:sz w:val="24"/>
          <w:szCs w:val="24"/>
          <w:lang w:val="es-PR"/>
        </w:rPr>
        <w:t xml:space="preserve">) votos a favor, </w:t>
      </w:r>
      <w:r w:rsidR="004823C5">
        <w:rPr>
          <w:rFonts w:ascii="Book Antiqua" w:hAnsi="Book Antiqua" w:cs="Times New Roman"/>
          <w:bCs/>
          <w:sz w:val="24"/>
          <w:szCs w:val="24"/>
          <w:lang w:val="es-PR"/>
        </w:rPr>
        <w:t>cero</w:t>
      </w:r>
      <w:r w:rsidR="00CB1E18">
        <w:rPr>
          <w:rFonts w:ascii="Book Antiqua" w:hAnsi="Book Antiqua" w:cs="Times New Roman"/>
          <w:bCs/>
          <w:sz w:val="24"/>
          <w:szCs w:val="24"/>
          <w:lang w:val="es-PR"/>
        </w:rPr>
        <w:t xml:space="preserve"> (</w:t>
      </w:r>
      <w:r w:rsidR="004823C5">
        <w:rPr>
          <w:rFonts w:ascii="Book Antiqua" w:hAnsi="Book Antiqua" w:cs="Times New Roman"/>
          <w:bCs/>
          <w:sz w:val="24"/>
          <w:szCs w:val="24"/>
          <w:lang w:val="es-PR"/>
        </w:rPr>
        <w:t>0</w:t>
      </w:r>
      <w:r w:rsidR="00CB1E18">
        <w:rPr>
          <w:rFonts w:ascii="Book Antiqua" w:hAnsi="Book Antiqua" w:cs="Times New Roman"/>
          <w:bCs/>
          <w:sz w:val="24"/>
          <w:szCs w:val="24"/>
          <w:lang w:val="es-PR"/>
        </w:rPr>
        <w:t>) voto</w:t>
      </w:r>
      <w:r w:rsidR="004823C5">
        <w:rPr>
          <w:rFonts w:ascii="Book Antiqua" w:hAnsi="Book Antiqua" w:cs="Times New Roman"/>
          <w:bCs/>
          <w:sz w:val="24"/>
          <w:szCs w:val="24"/>
          <w:lang w:val="es-PR"/>
        </w:rPr>
        <w:t>s</w:t>
      </w:r>
      <w:r w:rsidR="00CB1E18">
        <w:rPr>
          <w:rFonts w:ascii="Book Antiqua" w:hAnsi="Book Antiqua" w:cs="Times New Roman"/>
          <w:bCs/>
          <w:sz w:val="24"/>
          <w:szCs w:val="24"/>
          <w:lang w:val="es-PR"/>
        </w:rPr>
        <w:t xml:space="preserve"> abstenido</w:t>
      </w:r>
      <w:r w:rsidR="004823C5">
        <w:rPr>
          <w:rFonts w:ascii="Book Antiqua" w:hAnsi="Book Antiqua" w:cs="Times New Roman"/>
          <w:bCs/>
          <w:sz w:val="24"/>
          <w:szCs w:val="24"/>
          <w:lang w:val="es-PR"/>
        </w:rPr>
        <w:t>s</w:t>
      </w:r>
      <w:r w:rsidR="00CB1E18">
        <w:rPr>
          <w:rFonts w:ascii="Book Antiqua" w:hAnsi="Book Antiqua" w:cs="Times New Roman"/>
          <w:bCs/>
          <w:sz w:val="24"/>
          <w:szCs w:val="24"/>
          <w:lang w:val="es-PR"/>
        </w:rPr>
        <w:t xml:space="preserve"> y </w:t>
      </w:r>
      <w:r w:rsidR="004823C5">
        <w:rPr>
          <w:rFonts w:ascii="Book Antiqua" w:hAnsi="Book Antiqua" w:cs="Times New Roman"/>
          <w:bCs/>
          <w:sz w:val="24"/>
          <w:szCs w:val="24"/>
          <w:lang w:val="es-PR"/>
        </w:rPr>
        <w:t>ningún</w:t>
      </w:r>
      <w:r w:rsidR="00CB1E18">
        <w:rPr>
          <w:rFonts w:ascii="Book Antiqua" w:hAnsi="Book Antiqua" w:cs="Times New Roman"/>
          <w:bCs/>
          <w:sz w:val="24"/>
          <w:szCs w:val="24"/>
          <w:lang w:val="es-PR"/>
        </w:rPr>
        <w:t xml:space="preserve"> (0) voto en contra.</w:t>
      </w:r>
    </w:p>
    <w:p w14:paraId="30D7AA69" w14:textId="77777777" w:rsidR="000E4D63" w:rsidRDefault="000E4D63" w:rsidP="00C33FF5">
      <w:pPr>
        <w:suppressLineNumbers/>
        <w:spacing w:after="0" w:line="276" w:lineRule="auto"/>
        <w:ind w:firstLine="720"/>
        <w:jc w:val="both"/>
        <w:rPr>
          <w:rFonts w:ascii="Book Antiqua" w:hAnsi="Book Antiqua" w:cs="Times New Roman"/>
          <w:sz w:val="24"/>
          <w:szCs w:val="24"/>
          <w:lang w:val="es-PR"/>
        </w:rPr>
      </w:pPr>
    </w:p>
    <w:p w14:paraId="7196D064" w14:textId="77777777" w:rsidR="000E4D63" w:rsidRDefault="000E4D63" w:rsidP="00C33FF5">
      <w:pPr>
        <w:suppressLineNumbers/>
        <w:spacing w:after="0" w:line="276" w:lineRule="auto"/>
        <w:ind w:firstLine="720"/>
        <w:jc w:val="both"/>
        <w:rPr>
          <w:rFonts w:ascii="Book Antiqua" w:hAnsi="Book Antiqua" w:cs="Times New Roman"/>
          <w:sz w:val="24"/>
          <w:szCs w:val="24"/>
          <w:lang w:val="es-PR"/>
        </w:rPr>
      </w:pPr>
    </w:p>
    <w:p w14:paraId="1643F6CC" w14:textId="77777777" w:rsidR="00570BB3" w:rsidRPr="00C33FF5" w:rsidRDefault="00570BB3" w:rsidP="00C33FF5">
      <w:pPr>
        <w:suppressLineNumbers/>
        <w:spacing w:line="276" w:lineRule="auto"/>
        <w:jc w:val="center"/>
        <w:rPr>
          <w:rFonts w:ascii="Book Antiqua" w:hAnsi="Book Antiqua" w:cs="Times New Roman"/>
          <w:b/>
          <w:sz w:val="24"/>
          <w:szCs w:val="24"/>
          <w:lang w:val="es-PR"/>
        </w:rPr>
      </w:pPr>
      <w:r w:rsidRPr="00C33FF5">
        <w:rPr>
          <w:rFonts w:ascii="Book Antiqua" w:hAnsi="Book Antiqua" w:cs="Times New Roman"/>
          <w:b/>
          <w:sz w:val="24"/>
          <w:szCs w:val="24"/>
          <w:lang w:val="es-PR"/>
        </w:rPr>
        <w:t>CONCLUSI</w:t>
      </w:r>
      <w:r w:rsidR="00E84BFB" w:rsidRPr="00C33FF5">
        <w:rPr>
          <w:rFonts w:ascii="Book Antiqua" w:hAnsi="Book Antiqua" w:cs="Times New Roman"/>
          <w:b/>
          <w:sz w:val="24"/>
          <w:szCs w:val="24"/>
          <w:lang w:val="es-PR"/>
        </w:rPr>
        <w:t>Ó</w:t>
      </w:r>
      <w:r w:rsidRPr="00C33FF5">
        <w:rPr>
          <w:rFonts w:ascii="Book Antiqua" w:hAnsi="Book Antiqua" w:cs="Times New Roman"/>
          <w:b/>
          <w:sz w:val="24"/>
          <w:szCs w:val="24"/>
          <w:lang w:val="es-PR"/>
        </w:rPr>
        <w:t>N Y RECOMENDACIONES</w:t>
      </w:r>
    </w:p>
    <w:p w14:paraId="2EA4D5B4" w14:textId="5B4F4E21" w:rsidR="00A674A9" w:rsidRPr="00C33FF5" w:rsidRDefault="05DFD788" w:rsidP="00C33FF5">
      <w:pPr>
        <w:suppressLineNumbers/>
        <w:spacing w:line="276" w:lineRule="auto"/>
        <w:ind w:firstLine="720"/>
        <w:jc w:val="both"/>
        <w:rPr>
          <w:rFonts w:ascii="Book Antiqua" w:hAnsi="Book Antiqua" w:cs="Times New Roman"/>
          <w:sz w:val="24"/>
          <w:szCs w:val="24"/>
          <w:lang w:val="es-PR"/>
        </w:rPr>
      </w:pPr>
      <w:r w:rsidRPr="05DFD788">
        <w:rPr>
          <w:rFonts w:ascii="Book Antiqua" w:hAnsi="Book Antiqua" w:cs="Times New Roman"/>
          <w:sz w:val="24"/>
          <w:szCs w:val="24"/>
          <w:lang w:val="es-PR"/>
        </w:rPr>
        <w:t xml:space="preserve">Teniendo, como hemos mencionado anteriormente, el beneficio de estudiar y analizar el Informe sometido por la Comisión de Asuntos de la Mujeres del Senado de Puerto Rico </w:t>
      </w:r>
      <w:r w:rsidR="00CB1E18" w:rsidRPr="05DFD788">
        <w:rPr>
          <w:rFonts w:ascii="Book Antiqua" w:hAnsi="Book Antiqua" w:cs="Times New Roman"/>
          <w:sz w:val="24"/>
          <w:szCs w:val="24"/>
          <w:lang w:val="es-PR"/>
        </w:rPr>
        <w:t>en relación con el</w:t>
      </w:r>
      <w:r w:rsidRPr="05DFD788">
        <w:rPr>
          <w:rFonts w:ascii="Book Antiqua" w:hAnsi="Book Antiqua" w:cs="Times New Roman"/>
          <w:sz w:val="24"/>
          <w:szCs w:val="24"/>
          <w:lang w:val="es-PR"/>
        </w:rPr>
        <w:t xml:space="preserve"> </w:t>
      </w:r>
      <w:r w:rsidRPr="05DFD788">
        <w:rPr>
          <w:rFonts w:ascii="Book Antiqua" w:hAnsi="Book Antiqua" w:cs="Times New Roman"/>
          <w:b/>
          <w:bCs/>
          <w:sz w:val="24"/>
          <w:szCs w:val="24"/>
          <w:lang w:val="es-PR"/>
        </w:rPr>
        <w:t>P. del S. 217</w:t>
      </w:r>
      <w:r w:rsidRPr="05DFD788">
        <w:rPr>
          <w:rFonts w:ascii="Book Antiqua" w:hAnsi="Book Antiqua" w:cs="Times New Roman"/>
          <w:sz w:val="24"/>
          <w:szCs w:val="24"/>
          <w:lang w:val="es-PR"/>
        </w:rPr>
        <w:t xml:space="preserve"> y</w:t>
      </w:r>
      <w:r w:rsidRPr="05DFD788">
        <w:rPr>
          <w:rFonts w:ascii="Book Antiqua" w:hAnsi="Book Antiqua" w:cs="Times New Roman"/>
          <w:color w:val="FFFFFF" w:themeColor="background1"/>
          <w:sz w:val="24"/>
          <w:szCs w:val="24"/>
          <w:lang w:val="es-PR"/>
        </w:rPr>
        <w:t xml:space="preserve"> </w:t>
      </w:r>
      <w:r w:rsidRPr="05DFD788">
        <w:rPr>
          <w:rFonts w:ascii="Book Antiqua" w:hAnsi="Book Antiqua" w:cs="Times New Roman"/>
          <w:color w:val="000000" w:themeColor="text1"/>
          <w:sz w:val="24"/>
          <w:szCs w:val="24"/>
          <w:lang w:val="es-PR"/>
        </w:rPr>
        <w:t>del memorial</w:t>
      </w:r>
      <w:r w:rsidRPr="05DFD788">
        <w:rPr>
          <w:rFonts w:ascii="Book Antiqua" w:hAnsi="Book Antiqua" w:cs="Times New Roman"/>
          <w:color w:val="FF0000"/>
          <w:sz w:val="24"/>
          <w:szCs w:val="24"/>
          <w:lang w:val="es-PR"/>
        </w:rPr>
        <w:t xml:space="preserve"> </w:t>
      </w:r>
      <w:r w:rsidRPr="05DFD788">
        <w:rPr>
          <w:rFonts w:ascii="Book Antiqua" w:hAnsi="Book Antiqua" w:cs="Times New Roman"/>
          <w:sz w:val="24"/>
          <w:szCs w:val="24"/>
          <w:lang w:val="es-PR"/>
        </w:rPr>
        <w:t>enviado, esta Comisión de Asuntos de la Mujer de la Cámara de Representantes de Puerto Rico tiene a bien recomendar la aprobación de esta medida según fue aprobada en el Senado de Puerto Rico el 12 de octubre de 2021, sin enmiendas.</w:t>
      </w:r>
    </w:p>
    <w:p w14:paraId="34FF1C98" w14:textId="77777777" w:rsidR="00A674A9" w:rsidRPr="00C33FF5" w:rsidRDefault="00A674A9" w:rsidP="00C33FF5">
      <w:pPr>
        <w:suppressLineNumbers/>
        <w:spacing w:line="276" w:lineRule="auto"/>
        <w:rPr>
          <w:rFonts w:ascii="Book Antiqua" w:hAnsi="Book Antiqua" w:cs="Times New Roman"/>
          <w:sz w:val="24"/>
          <w:szCs w:val="24"/>
          <w:lang w:val="es-PR"/>
        </w:rPr>
      </w:pPr>
    </w:p>
    <w:p w14:paraId="23A1BE3B" w14:textId="77777777" w:rsidR="00A674A9" w:rsidRDefault="00A674A9" w:rsidP="00C33FF5">
      <w:pPr>
        <w:suppressLineNumbers/>
        <w:spacing w:after="0" w:line="360" w:lineRule="auto"/>
        <w:rPr>
          <w:rFonts w:ascii="Book Antiqua" w:hAnsi="Book Antiqua" w:cs="Times New Roman"/>
          <w:sz w:val="24"/>
          <w:szCs w:val="24"/>
          <w:lang w:val="es-PR"/>
        </w:rPr>
      </w:pPr>
      <w:r w:rsidRPr="00C33FF5">
        <w:rPr>
          <w:rFonts w:ascii="Book Antiqua" w:hAnsi="Book Antiqua" w:cs="Times New Roman"/>
          <w:sz w:val="24"/>
          <w:szCs w:val="24"/>
          <w:lang w:val="es-PR"/>
        </w:rPr>
        <w:t xml:space="preserve">Respetuosamente </w:t>
      </w:r>
      <w:r w:rsidR="001C188C" w:rsidRPr="00C33FF5">
        <w:rPr>
          <w:rFonts w:ascii="Book Antiqua" w:hAnsi="Book Antiqua" w:cs="Times New Roman"/>
          <w:sz w:val="24"/>
          <w:szCs w:val="24"/>
          <w:lang w:val="es-PR"/>
        </w:rPr>
        <w:t>sometido</w:t>
      </w:r>
      <w:r w:rsidRPr="00C33FF5">
        <w:rPr>
          <w:rFonts w:ascii="Book Antiqua" w:hAnsi="Book Antiqua" w:cs="Times New Roman"/>
          <w:sz w:val="24"/>
          <w:szCs w:val="24"/>
          <w:lang w:val="es-PR"/>
        </w:rPr>
        <w:t>,</w:t>
      </w:r>
    </w:p>
    <w:p w14:paraId="6D072C0D" w14:textId="77777777" w:rsidR="00C33FF5" w:rsidRPr="00C33FF5" w:rsidRDefault="00C33FF5" w:rsidP="00C33FF5">
      <w:pPr>
        <w:suppressLineNumbers/>
        <w:spacing w:after="0" w:line="360" w:lineRule="auto"/>
        <w:rPr>
          <w:rFonts w:ascii="Book Antiqua" w:hAnsi="Book Antiqua" w:cs="Times New Roman"/>
          <w:sz w:val="24"/>
          <w:szCs w:val="24"/>
          <w:lang w:val="es-PR"/>
        </w:rPr>
      </w:pPr>
    </w:p>
    <w:p w14:paraId="48A21919" w14:textId="77777777" w:rsidR="00A674A9" w:rsidRDefault="00A674A9" w:rsidP="00C33FF5">
      <w:pPr>
        <w:suppressLineNumbers/>
        <w:spacing w:after="0" w:line="360" w:lineRule="auto"/>
        <w:rPr>
          <w:rFonts w:ascii="Book Antiqua" w:hAnsi="Book Antiqua" w:cs="Times New Roman"/>
          <w:sz w:val="24"/>
          <w:szCs w:val="24"/>
          <w:lang w:val="es-PR"/>
        </w:rPr>
      </w:pPr>
    </w:p>
    <w:p w14:paraId="2A0E2977" w14:textId="77777777" w:rsidR="00A674A9" w:rsidRPr="00C33FF5" w:rsidRDefault="00A674A9" w:rsidP="0013535F">
      <w:pPr>
        <w:suppressLineNumbers/>
        <w:spacing w:after="0" w:line="240" w:lineRule="auto"/>
        <w:rPr>
          <w:rFonts w:ascii="Book Antiqua" w:hAnsi="Book Antiqua" w:cs="Times New Roman"/>
          <w:sz w:val="24"/>
          <w:szCs w:val="24"/>
          <w:lang w:val="es-PR"/>
        </w:rPr>
      </w:pPr>
      <w:proofErr w:type="spellStart"/>
      <w:r w:rsidRPr="00C33FF5">
        <w:rPr>
          <w:rFonts w:ascii="Book Antiqua" w:hAnsi="Book Antiqua" w:cs="Times New Roman"/>
          <w:sz w:val="24"/>
          <w:szCs w:val="24"/>
          <w:lang w:val="es-PR"/>
        </w:rPr>
        <w:t>Hon</w:t>
      </w:r>
      <w:proofErr w:type="spellEnd"/>
      <w:r w:rsidRPr="00C33FF5">
        <w:rPr>
          <w:rFonts w:ascii="Book Antiqua" w:hAnsi="Book Antiqua" w:cs="Times New Roman"/>
          <w:sz w:val="24"/>
          <w:szCs w:val="24"/>
          <w:lang w:val="es-PR"/>
        </w:rPr>
        <w:t>. Jocelyne M. Rodríguez Negrón</w:t>
      </w:r>
    </w:p>
    <w:p w14:paraId="263187E4" w14:textId="77777777" w:rsidR="00A674A9" w:rsidRPr="00C33FF5" w:rsidRDefault="00A674A9" w:rsidP="0013535F">
      <w:pPr>
        <w:suppressLineNumbers/>
        <w:spacing w:after="0" w:line="240" w:lineRule="auto"/>
        <w:rPr>
          <w:rFonts w:ascii="Book Antiqua" w:hAnsi="Book Antiqua" w:cs="Times New Roman"/>
          <w:sz w:val="24"/>
          <w:szCs w:val="24"/>
          <w:lang w:val="es-PR"/>
        </w:rPr>
      </w:pPr>
      <w:r w:rsidRPr="00C33FF5">
        <w:rPr>
          <w:rFonts w:ascii="Book Antiqua" w:hAnsi="Book Antiqua" w:cs="Times New Roman"/>
          <w:sz w:val="24"/>
          <w:szCs w:val="24"/>
          <w:lang w:val="es-PR"/>
        </w:rPr>
        <w:t xml:space="preserve">Presidenta </w:t>
      </w:r>
    </w:p>
    <w:p w14:paraId="3406749C" w14:textId="77777777" w:rsidR="00AC6464" w:rsidRPr="00C33FF5" w:rsidRDefault="00A674A9" w:rsidP="008D5092">
      <w:pPr>
        <w:suppressLineNumbers/>
        <w:spacing w:after="0" w:line="240" w:lineRule="auto"/>
        <w:rPr>
          <w:rFonts w:ascii="Book Antiqua" w:hAnsi="Book Antiqua" w:cs="Arial"/>
          <w:sz w:val="24"/>
          <w:szCs w:val="24"/>
          <w:lang w:val="es-PR"/>
        </w:rPr>
      </w:pPr>
      <w:r w:rsidRPr="00C33FF5">
        <w:rPr>
          <w:rFonts w:ascii="Book Antiqua" w:hAnsi="Book Antiqua" w:cs="Times New Roman"/>
          <w:sz w:val="24"/>
          <w:szCs w:val="24"/>
          <w:lang w:val="es-PR"/>
        </w:rPr>
        <w:t xml:space="preserve">Comisión </w:t>
      </w:r>
      <w:r w:rsidR="00E27470" w:rsidRPr="00C33FF5">
        <w:rPr>
          <w:rFonts w:ascii="Book Antiqua" w:hAnsi="Book Antiqua" w:cs="Times New Roman"/>
          <w:sz w:val="24"/>
          <w:szCs w:val="24"/>
          <w:lang w:val="es-PR"/>
        </w:rPr>
        <w:t>de Asuntos de la Mujer</w:t>
      </w:r>
    </w:p>
    <w:sectPr w:rsidR="00AC6464" w:rsidRPr="00C33FF5" w:rsidSect="008D5092">
      <w:headerReference w:type="even" r:id="rId8"/>
      <w:headerReference w:type="default" r:id="rId9"/>
      <w:footerReference w:type="default" r:id="rId10"/>
      <w:footerReference w:type="first" r:id="rId11"/>
      <w:pgSz w:w="12240" w:h="15840"/>
      <w:pgMar w:top="1440" w:right="1440" w:bottom="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663D" w14:textId="77777777" w:rsidR="00C0109E" w:rsidRDefault="00C0109E" w:rsidP="008C458B">
      <w:pPr>
        <w:spacing w:after="0" w:line="240" w:lineRule="auto"/>
      </w:pPr>
      <w:r>
        <w:separator/>
      </w:r>
    </w:p>
  </w:endnote>
  <w:endnote w:type="continuationSeparator" w:id="0">
    <w:p w14:paraId="460C8D19" w14:textId="77777777" w:rsidR="00C0109E" w:rsidRDefault="00C0109E" w:rsidP="008C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C6F4" w14:textId="77777777" w:rsidR="000421CB" w:rsidRDefault="00042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0E4D63" w:rsidRDefault="000E4D63" w:rsidP="000E4D63">
    <w:pPr>
      <w:pStyle w:val="Footer"/>
      <w:tabs>
        <w:tab w:val="clear" w:pos="4680"/>
        <w:tab w:val="clear"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D3D73" w14:textId="77777777" w:rsidR="00C0109E" w:rsidRDefault="00C0109E" w:rsidP="008C458B">
      <w:pPr>
        <w:spacing w:after="0" w:line="240" w:lineRule="auto"/>
      </w:pPr>
      <w:r>
        <w:separator/>
      </w:r>
    </w:p>
  </w:footnote>
  <w:footnote w:type="continuationSeparator" w:id="0">
    <w:p w14:paraId="1DE8ACE8" w14:textId="77777777" w:rsidR="00C0109E" w:rsidRDefault="00C0109E" w:rsidP="008C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5EC4" w14:textId="77777777" w:rsidR="008C458B" w:rsidRPr="008C458B" w:rsidRDefault="004756A1" w:rsidP="008C458B">
    <w:pPr>
      <w:pStyle w:val="Header"/>
      <w:jc w:val="center"/>
      <w:rPr>
        <w:lang w:val="en-029"/>
      </w:rPr>
    </w:pPr>
    <w:r>
      <w:rPr>
        <w:lang w:val="en-029"/>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981317"/>
      <w:docPartObj>
        <w:docPartGallery w:val="Page Numbers (Top of Page)"/>
        <w:docPartUnique/>
      </w:docPartObj>
    </w:sdtPr>
    <w:sdtEndPr>
      <w:rPr>
        <w:noProof/>
      </w:rPr>
    </w:sdtEndPr>
    <w:sdtContent>
      <w:p w14:paraId="2903CBC8" w14:textId="77777777" w:rsidR="004756A1" w:rsidRDefault="004756A1">
        <w:pPr>
          <w:pStyle w:val="Header"/>
          <w:jc w:val="center"/>
        </w:pPr>
        <w:r>
          <w:fldChar w:fldCharType="begin"/>
        </w:r>
        <w:r>
          <w:instrText xml:space="preserve"> PAGE   \* MERGEFORMAT </w:instrText>
        </w:r>
        <w:r>
          <w:fldChar w:fldCharType="separate"/>
        </w:r>
        <w:r w:rsidR="00212D09">
          <w:rPr>
            <w:noProof/>
          </w:rPr>
          <w:t>3</w:t>
        </w:r>
        <w:r>
          <w:rPr>
            <w:noProof/>
          </w:rPr>
          <w:fldChar w:fldCharType="end"/>
        </w:r>
      </w:p>
    </w:sdtContent>
  </w:sdt>
  <w:p w14:paraId="4B1F511A" w14:textId="77777777" w:rsidR="008C458B" w:rsidRPr="008C458B" w:rsidRDefault="008C458B" w:rsidP="008C458B">
    <w:pPr>
      <w:pStyle w:val="Header"/>
      <w:jc w:val="center"/>
      <w:rPr>
        <w:lang w:val="en-02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5AA"/>
    <w:multiLevelType w:val="hybridMultilevel"/>
    <w:tmpl w:val="1222F9CC"/>
    <w:lvl w:ilvl="0" w:tplc="005E82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07C46"/>
    <w:multiLevelType w:val="hybridMultilevel"/>
    <w:tmpl w:val="DC5655AE"/>
    <w:lvl w:ilvl="0" w:tplc="500A0001">
      <w:start w:val="1"/>
      <w:numFmt w:val="bullet"/>
      <w:lvlText w:val=""/>
      <w:lvlJc w:val="left"/>
      <w:pPr>
        <w:ind w:left="2130" w:hanging="360"/>
      </w:pPr>
      <w:rPr>
        <w:rFonts w:ascii="Symbol" w:hAnsi="Symbol" w:hint="default"/>
      </w:rPr>
    </w:lvl>
    <w:lvl w:ilvl="1" w:tplc="500A0003" w:tentative="1">
      <w:start w:val="1"/>
      <w:numFmt w:val="bullet"/>
      <w:lvlText w:val="o"/>
      <w:lvlJc w:val="left"/>
      <w:pPr>
        <w:ind w:left="2850" w:hanging="360"/>
      </w:pPr>
      <w:rPr>
        <w:rFonts w:ascii="Courier New" w:hAnsi="Courier New" w:cs="Courier New" w:hint="default"/>
      </w:rPr>
    </w:lvl>
    <w:lvl w:ilvl="2" w:tplc="500A0005" w:tentative="1">
      <w:start w:val="1"/>
      <w:numFmt w:val="bullet"/>
      <w:lvlText w:val=""/>
      <w:lvlJc w:val="left"/>
      <w:pPr>
        <w:ind w:left="3570" w:hanging="360"/>
      </w:pPr>
      <w:rPr>
        <w:rFonts w:ascii="Wingdings" w:hAnsi="Wingdings" w:hint="default"/>
      </w:rPr>
    </w:lvl>
    <w:lvl w:ilvl="3" w:tplc="500A0001" w:tentative="1">
      <w:start w:val="1"/>
      <w:numFmt w:val="bullet"/>
      <w:lvlText w:val=""/>
      <w:lvlJc w:val="left"/>
      <w:pPr>
        <w:ind w:left="4290" w:hanging="360"/>
      </w:pPr>
      <w:rPr>
        <w:rFonts w:ascii="Symbol" w:hAnsi="Symbol" w:hint="default"/>
      </w:rPr>
    </w:lvl>
    <w:lvl w:ilvl="4" w:tplc="500A0003" w:tentative="1">
      <w:start w:val="1"/>
      <w:numFmt w:val="bullet"/>
      <w:lvlText w:val="o"/>
      <w:lvlJc w:val="left"/>
      <w:pPr>
        <w:ind w:left="5010" w:hanging="360"/>
      </w:pPr>
      <w:rPr>
        <w:rFonts w:ascii="Courier New" w:hAnsi="Courier New" w:cs="Courier New" w:hint="default"/>
      </w:rPr>
    </w:lvl>
    <w:lvl w:ilvl="5" w:tplc="500A0005" w:tentative="1">
      <w:start w:val="1"/>
      <w:numFmt w:val="bullet"/>
      <w:lvlText w:val=""/>
      <w:lvlJc w:val="left"/>
      <w:pPr>
        <w:ind w:left="5730" w:hanging="360"/>
      </w:pPr>
      <w:rPr>
        <w:rFonts w:ascii="Wingdings" w:hAnsi="Wingdings" w:hint="default"/>
      </w:rPr>
    </w:lvl>
    <w:lvl w:ilvl="6" w:tplc="500A0001" w:tentative="1">
      <w:start w:val="1"/>
      <w:numFmt w:val="bullet"/>
      <w:lvlText w:val=""/>
      <w:lvlJc w:val="left"/>
      <w:pPr>
        <w:ind w:left="6450" w:hanging="360"/>
      </w:pPr>
      <w:rPr>
        <w:rFonts w:ascii="Symbol" w:hAnsi="Symbol" w:hint="default"/>
      </w:rPr>
    </w:lvl>
    <w:lvl w:ilvl="7" w:tplc="500A0003" w:tentative="1">
      <w:start w:val="1"/>
      <w:numFmt w:val="bullet"/>
      <w:lvlText w:val="o"/>
      <w:lvlJc w:val="left"/>
      <w:pPr>
        <w:ind w:left="7170" w:hanging="360"/>
      </w:pPr>
      <w:rPr>
        <w:rFonts w:ascii="Courier New" w:hAnsi="Courier New" w:cs="Courier New" w:hint="default"/>
      </w:rPr>
    </w:lvl>
    <w:lvl w:ilvl="8" w:tplc="500A0005" w:tentative="1">
      <w:start w:val="1"/>
      <w:numFmt w:val="bullet"/>
      <w:lvlText w:val=""/>
      <w:lvlJc w:val="left"/>
      <w:pPr>
        <w:ind w:left="7890" w:hanging="360"/>
      </w:pPr>
      <w:rPr>
        <w:rFonts w:ascii="Wingdings" w:hAnsi="Wingdings" w:hint="default"/>
      </w:rPr>
    </w:lvl>
  </w:abstractNum>
  <w:abstractNum w:abstractNumId="2" w15:restartNumberingAfterBreak="0">
    <w:nsid w:val="1A667910"/>
    <w:multiLevelType w:val="hybridMultilevel"/>
    <w:tmpl w:val="27508288"/>
    <w:lvl w:ilvl="0" w:tplc="1A22D164">
      <w:start w:val="1"/>
      <w:numFmt w:val="decimal"/>
      <w:lvlText w:val="%1."/>
      <w:lvlJc w:val="left"/>
      <w:pPr>
        <w:ind w:left="1296" w:hanging="360"/>
      </w:pPr>
      <w:rPr>
        <w:rFonts w:ascii="Book Antiqua" w:eastAsia="Calibri" w:hAnsi="Book Antiqua" w:cs="Times New Roman"/>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342C47E4"/>
    <w:multiLevelType w:val="hybridMultilevel"/>
    <w:tmpl w:val="1D0A75F6"/>
    <w:lvl w:ilvl="0" w:tplc="0574A9BC">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37E331EF"/>
    <w:multiLevelType w:val="hybridMultilevel"/>
    <w:tmpl w:val="CA60669E"/>
    <w:lvl w:ilvl="0" w:tplc="1C58D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645DCE"/>
    <w:multiLevelType w:val="hybridMultilevel"/>
    <w:tmpl w:val="D6CE3A4E"/>
    <w:lvl w:ilvl="0" w:tplc="0E30AC34">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15:restartNumberingAfterBreak="0">
    <w:nsid w:val="4D7E310A"/>
    <w:multiLevelType w:val="hybridMultilevel"/>
    <w:tmpl w:val="5CD237CE"/>
    <w:lvl w:ilvl="0" w:tplc="FF169590">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68571985"/>
    <w:multiLevelType w:val="hybridMultilevel"/>
    <w:tmpl w:val="218A1FA6"/>
    <w:lvl w:ilvl="0" w:tplc="700840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6F4D6D"/>
    <w:multiLevelType w:val="hybridMultilevel"/>
    <w:tmpl w:val="1ED63872"/>
    <w:lvl w:ilvl="0" w:tplc="F3F83754">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16cid:durableId="1026440246">
    <w:abstractNumId w:val="1"/>
  </w:num>
  <w:num w:numId="2" w16cid:durableId="226309479">
    <w:abstractNumId w:val="4"/>
  </w:num>
  <w:num w:numId="3" w16cid:durableId="339042474">
    <w:abstractNumId w:val="0"/>
  </w:num>
  <w:num w:numId="4" w16cid:durableId="1512838100">
    <w:abstractNumId w:val="7"/>
  </w:num>
  <w:num w:numId="5" w16cid:durableId="461729914">
    <w:abstractNumId w:val="2"/>
  </w:num>
  <w:num w:numId="6" w16cid:durableId="1872495469">
    <w:abstractNumId w:val="6"/>
  </w:num>
  <w:num w:numId="7" w16cid:durableId="1837039848">
    <w:abstractNumId w:val="8"/>
  </w:num>
  <w:num w:numId="8" w16cid:durableId="684672485">
    <w:abstractNumId w:val="5"/>
  </w:num>
  <w:num w:numId="9" w16cid:durableId="1876772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464"/>
    <w:rsid w:val="00013D74"/>
    <w:rsid w:val="000421CB"/>
    <w:rsid w:val="00051B4C"/>
    <w:rsid w:val="00062A0D"/>
    <w:rsid w:val="00075CB7"/>
    <w:rsid w:val="00087D47"/>
    <w:rsid w:val="000A59C8"/>
    <w:rsid w:val="000B5C20"/>
    <w:rsid w:val="000E4D63"/>
    <w:rsid w:val="001209AF"/>
    <w:rsid w:val="0013535F"/>
    <w:rsid w:val="00145A5A"/>
    <w:rsid w:val="001A0E36"/>
    <w:rsid w:val="001A2FC3"/>
    <w:rsid w:val="001C188C"/>
    <w:rsid w:val="001D0709"/>
    <w:rsid w:val="001F2760"/>
    <w:rsid w:val="00212D09"/>
    <w:rsid w:val="002459C2"/>
    <w:rsid w:val="0025769E"/>
    <w:rsid w:val="0026563C"/>
    <w:rsid w:val="002700B2"/>
    <w:rsid w:val="002751AA"/>
    <w:rsid w:val="00280D5C"/>
    <w:rsid w:val="00281299"/>
    <w:rsid w:val="002C3289"/>
    <w:rsid w:val="00315C9F"/>
    <w:rsid w:val="00333D48"/>
    <w:rsid w:val="00362696"/>
    <w:rsid w:val="00373D43"/>
    <w:rsid w:val="00395BDD"/>
    <w:rsid w:val="003B1584"/>
    <w:rsid w:val="003B5C38"/>
    <w:rsid w:val="003E711B"/>
    <w:rsid w:val="00412EB2"/>
    <w:rsid w:val="0044179D"/>
    <w:rsid w:val="00455171"/>
    <w:rsid w:val="00465F67"/>
    <w:rsid w:val="004756A1"/>
    <w:rsid w:val="004823C5"/>
    <w:rsid w:val="00496E37"/>
    <w:rsid w:val="004B0C2B"/>
    <w:rsid w:val="004D13C1"/>
    <w:rsid w:val="00537AF4"/>
    <w:rsid w:val="005608E3"/>
    <w:rsid w:val="00570BB3"/>
    <w:rsid w:val="005D0CF5"/>
    <w:rsid w:val="005E1C1C"/>
    <w:rsid w:val="005F7B6C"/>
    <w:rsid w:val="00612CAE"/>
    <w:rsid w:val="00625BB3"/>
    <w:rsid w:val="00641E12"/>
    <w:rsid w:val="00661D7F"/>
    <w:rsid w:val="0066335B"/>
    <w:rsid w:val="0067029E"/>
    <w:rsid w:val="0070668F"/>
    <w:rsid w:val="00710EDA"/>
    <w:rsid w:val="00715D42"/>
    <w:rsid w:val="007217C8"/>
    <w:rsid w:val="0075647F"/>
    <w:rsid w:val="00776DAE"/>
    <w:rsid w:val="00777F27"/>
    <w:rsid w:val="007F62E8"/>
    <w:rsid w:val="008161DC"/>
    <w:rsid w:val="008519A4"/>
    <w:rsid w:val="008547C7"/>
    <w:rsid w:val="00874B32"/>
    <w:rsid w:val="00875574"/>
    <w:rsid w:val="0088604A"/>
    <w:rsid w:val="008C458B"/>
    <w:rsid w:val="008D5092"/>
    <w:rsid w:val="008D5465"/>
    <w:rsid w:val="00941C72"/>
    <w:rsid w:val="0097420B"/>
    <w:rsid w:val="00A135C5"/>
    <w:rsid w:val="00A674A9"/>
    <w:rsid w:val="00A711EC"/>
    <w:rsid w:val="00A96630"/>
    <w:rsid w:val="00AA2F10"/>
    <w:rsid w:val="00AB2190"/>
    <w:rsid w:val="00AC6464"/>
    <w:rsid w:val="00B458DC"/>
    <w:rsid w:val="00BA2B55"/>
    <w:rsid w:val="00BF28CC"/>
    <w:rsid w:val="00BF747D"/>
    <w:rsid w:val="00C0109E"/>
    <w:rsid w:val="00C33FF5"/>
    <w:rsid w:val="00C41F5E"/>
    <w:rsid w:val="00C94EF3"/>
    <w:rsid w:val="00CB1E18"/>
    <w:rsid w:val="00CC3C0F"/>
    <w:rsid w:val="00CC3E3D"/>
    <w:rsid w:val="00D65D0A"/>
    <w:rsid w:val="00D91351"/>
    <w:rsid w:val="00DE5656"/>
    <w:rsid w:val="00E27470"/>
    <w:rsid w:val="00E5561D"/>
    <w:rsid w:val="00E73F09"/>
    <w:rsid w:val="00E84BFB"/>
    <w:rsid w:val="00E94883"/>
    <w:rsid w:val="00EC2A0B"/>
    <w:rsid w:val="00ED43BA"/>
    <w:rsid w:val="00ED4845"/>
    <w:rsid w:val="00EF302C"/>
    <w:rsid w:val="00F323B5"/>
    <w:rsid w:val="00FF62AF"/>
    <w:rsid w:val="05DFD788"/>
    <w:rsid w:val="11300808"/>
    <w:rsid w:val="1517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CD91"/>
  <w15:chartTrackingRefBased/>
  <w15:docId w15:val="{84CC24F5-04F9-445D-8870-D9402FAD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1DC"/>
    <w:rPr>
      <w:rFonts w:ascii="Segoe UI" w:hAnsi="Segoe UI" w:cs="Segoe UI"/>
      <w:sz w:val="18"/>
      <w:szCs w:val="18"/>
    </w:rPr>
  </w:style>
  <w:style w:type="paragraph" w:styleId="Header">
    <w:name w:val="header"/>
    <w:basedOn w:val="Normal"/>
    <w:link w:val="HeaderChar"/>
    <w:uiPriority w:val="99"/>
    <w:unhideWhenUsed/>
    <w:rsid w:val="008C4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58B"/>
  </w:style>
  <w:style w:type="paragraph" w:styleId="Footer">
    <w:name w:val="footer"/>
    <w:basedOn w:val="Normal"/>
    <w:link w:val="FooterChar"/>
    <w:uiPriority w:val="99"/>
    <w:unhideWhenUsed/>
    <w:rsid w:val="008C4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58B"/>
  </w:style>
  <w:style w:type="paragraph" w:styleId="ListParagraph">
    <w:name w:val="List Paragraph"/>
    <w:basedOn w:val="Normal"/>
    <w:uiPriority w:val="34"/>
    <w:qFormat/>
    <w:rsid w:val="00E27470"/>
    <w:pPr>
      <w:ind w:left="720"/>
      <w:contextualSpacing/>
    </w:pPr>
    <w:rPr>
      <w:lang w:val="es-PR"/>
    </w:rPr>
  </w:style>
  <w:style w:type="paragraph" w:styleId="Title">
    <w:name w:val="Title"/>
    <w:basedOn w:val="Normal"/>
    <w:next w:val="Normal"/>
    <w:link w:val="TitleChar"/>
    <w:uiPriority w:val="10"/>
    <w:qFormat/>
    <w:rsid w:val="00362696"/>
    <w:pPr>
      <w:spacing w:after="0" w:line="240" w:lineRule="auto"/>
      <w:contextualSpacing/>
    </w:pPr>
    <w:rPr>
      <w:rFonts w:asciiTheme="majorHAnsi" w:eastAsiaTheme="majorEastAsia" w:hAnsiTheme="majorHAnsi" w:cstheme="majorBidi"/>
      <w:spacing w:val="-10"/>
      <w:kern w:val="28"/>
      <w:sz w:val="56"/>
      <w:szCs w:val="56"/>
      <w:lang w:val="es-PR"/>
    </w:rPr>
  </w:style>
  <w:style w:type="character" w:customStyle="1" w:styleId="TitleChar">
    <w:name w:val="Title Char"/>
    <w:basedOn w:val="DefaultParagraphFont"/>
    <w:link w:val="Title"/>
    <w:uiPriority w:val="10"/>
    <w:rsid w:val="00362696"/>
    <w:rPr>
      <w:rFonts w:asciiTheme="majorHAnsi" w:eastAsiaTheme="majorEastAsia" w:hAnsiTheme="majorHAnsi" w:cstheme="majorBidi"/>
      <w:spacing w:val="-10"/>
      <w:kern w:val="28"/>
      <w:sz w:val="56"/>
      <w:szCs w:val="56"/>
      <w:lang w:val="es-PR"/>
    </w:rPr>
  </w:style>
  <w:style w:type="paragraph" w:styleId="FootnoteText">
    <w:name w:val="footnote text"/>
    <w:basedOn w:val="Normal"/>
    <w:link w:val="FootnoteTextChar"/>
    <w:uiPriority w:val="99"/>
    <w:semiHidden/>
    <w:unhideWhenUsed/>
    <w:rsid w:val="00A135C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135C5"/>
    <w:rPr>
      <w:rFonts w:ascii="Calibri" w:eastAsia="Calibri" w:hAnsi="Calibri" w:cs="Times New Roman"/>
      <w:sz w:val="20"/>
      <w:szCs w:val="20"/>
    </w:rPr>
  </w:style>
  <w:style w:type="character" w:styleId="FootnoteReference">
    <w:name w:val="footnote reference"/>
    <w:uiPriority w:val="99"/>
    <w:unhideWhenUsed/>
    <w:rsid w:val="00A135C5"/>
    <w:rPr>
      <w:vertAlign w:val="superscript"/>
    </w:rPr>
  </w:style>
  <w:style w:type="character" w:customStyle="1" w:styleId="normaltextrun">
    <w:name w:val="normaltextrun"/>
    <w:basedOn w:val="DefaultParagraphFont"/>
    <w:rsid w:val="00941C72"/>
  </w:style>
  <w:style w:type="character" w:customStyle="1" w:styleId="eop">
    <w:name w:val="eop"/>
    <w:basedOn w:val="DefaultParagraphFont"/>
    <w:rsid w:val="0094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0A911-C163-4405-B09C-90481584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Sharlanne Reyes Ortiz</dc:creator>
  <cp:keywords/>
  <dc:description/>
  <cp:lastModifiedBy>Frederick García garcía</cp:lastModifiedBy>
  <cp:revision>2</cp:revision>
  <cp:lastPrinted>2021-06-22T15:35:00Z</cp:lastPrinted>
  <dcterms:created xsi:type="dcterms:W3CDTF">2022-05-17T17:41:00Z</dcterms:created>
  <dcterms:modified xsi:type="dcterms:W3CDTF">2022-05-17T17:41:00Z</dcterms:modified>
</cp:coreProperties>
</file>