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90E0" w14:textId="77777777" w:rsidR="00D7507A" w:rsidRDefault="00D7507A" w:rsidP="00D7507A">
      <w:pPr>
        <w:suppressLineNumbers/>
        <w:jc w:val="center"/>
        <w:rPr>
          <w:rFonts w:ascii="Book Antiqua" w:hAnsi="Book Antiqua" w:cs="Arial"/>
          <w:b/>
          <w:bCs/>
          <w:szCs w:val="24"/>
        </w:rPr>
      </w:pPr>
      <w:r>
        <w:rPr>
          <w:rFonts w:ascii="Book Antiqua" w:hAnsi="Book Antiqua" w:cs="Arial"/>
          <w:b/>
          <w:bCs/>
          <w:szCs w:val="24"/>
        </w:rPr>
        <w:t>(TEXTO DE APROBACION FINAL POR LA CAMARA)</w:t>
      </w:r>
      <w:r>
        <w:rPr>
          <w:rFonts w:ascii="Book Antiqua" w:hAnsi="Book Antiqua" w:cs="Arial"/>
          <w:b/>
          <w:bCs/>
          <w:szCs w:val="24"/>
        </w:rPr>
        <w:fldChar w:fldCharType="begin"/>
      </w:r>
      <w:r>
        <w:rPr>
          <w:rFonts w:ascii="Book Antiqua" w:hAnsi="Book Antiqua" w:cs="Arial"/>
          <w:b/>
          <w:bCs/>
          <w:szCs w:val="24"/>
        </w:rPr>
        <w:instrText xml:space="preserve">PRIVATE </w:instrText>
      </w:r>
      <w:r>
        <w:rPr>
          <w:rFonts w:ascii="Book Antiqua" w:hAnsi="Book Antiqua" w:cs="Arial"/>
          <w:b/>
          <w:bCs/>
          <w:szCs w:val="24"/>
        </w:rPr>
        <w:fldChar w:fldCharType="end"/>
      </w:r>
    </w:p>
    <w:p w14:paraId="50D9AA94" w14:textId="77777777" w:rsidR="00D7507A" w:rsidRDefault="00D7507A" w:rsidP="00D7507A">
      <w:pPr>
        <w:suppressLineNumbers/>
        <w:suppressAutoHyphens/>
        <w:jc w:val="center"/>
        <w:rPr>
          <w:rFonts w:ascii="Book Antiqua" w:hAnsi="Book Antiqua" w:cs="Arial"/>
          <w:b/>
          <w:bCs/>
          <w:szCs w:val="24"/>
        </w:rPr>
      </w:pPr>
      <w:r>
        <w:rPr>
          <w:rFonts w:ascii="Book Antiqua" w:hAnsi="Book Antiqua" w:cs="Arial"/>
          <w:b/>
          <w:bCs/>
          <w:szCs w:val="24"/>
        </w:rPr>
        <w:t>(22 DE JUNIO DE 2023)</w:t>
      </w:r>
    </w:p>
    <w:p w14:paraId="4971DB5D" w14:textId="0A991512" w:rsidR="00D7507A" w:rsidRDefault="00D7507A" w:rsidP="00D7507A">
      <w:pPr>
        <w:suppressLineNumbers/>
        <w:jc w:val="both"/>
        <w:rPr>
          <w:rFonts w:ascii="Book Antiqua" w:hAnsi="Book Antiqua"/>
          <w:b/>
          <w:strike/>
          <w:sz w:val="28"/>
          <w:szCs w:val="28"/>
          <w:lang w:val="es-ES_tradnl"/>
        </w:rPr>
      </w:pPr>
      <w:r>
        <w:rPr>
          <w:noProof/>
          <w:lang w:val="en-US"/>
        </w:rPr>
        <mc:AlternateContent>
          <mc:Choice Requires="wps">
            <w:drawing>
              <wp:anchor distT="0" distB="0" distL="114300" distR="114300" simplePos="0" relativeHeight="251658240" behindDoc="1" locked="0" layoutInCell="0" allowOverlap="1" wp14:anchorId="25859721" wp14:editId="1B7FA2E6">
                <wp:simplePos x="0" y="0"/>
                <wp:positionH relativeFrom="margin">
                  <wp:posOffset>0</wp:posOffset>
                </wp:positionH>
                <wp:positionV relativeFrom="paragraph">
                  <wp:posOffset>0</wp:posOffset>
                </wp:positionV>
                <wp:extent cx="5943600" cy="2286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72B88" id="Rectángulo 1" o:spid="_x0000_s1026" style="position:absolute;margin-left:0;margin-top:0;width:468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" o:allowincell="f" fillcolor="black" stroked="f" strokeweight=".05pt">
                <w10:wrap anchorx="margin"/>
              </v:rect>
            </w:pict>
          </mc:Fallback>
        </mc:AlternateContent>
      </w:r>
    </w:p>
    <w:p w14:paraId="2FF95255" w14:textId="77777777" w:rsidR="00D7507A" w:rsidRDefault="00D7507A" w:rsidP="00D7507A">
      <w:pPr>
        <w:jc w:val="center"/>
        <w:rPr>
          <w:rFonts w:ascii="Book Antiqua" w:hAnsi="Book Antiqua"/>
          <w:szCs w:val="24"/>
          <w:lang w:val="es-ES_tradnl"/>
        </w:rPr>
      </w:pPr>
      <w:r>
        <w:rPr>
          <w:rFonts w:ascii="Book Antiqua" w:hAnsi="Book Antiqua"/>
          <w:szCs w:val="24"/>
          <w:lang w:val="es-ES_tradnl"/>
        </w:rPr>
        <w:t>ESTADO LIBRE ASOCIADO DE PUERTO RICO</w:t>
      </w:r>
    </w:p>
    <w:p w14:paraId="05080F6B" w14:textId="77777777" w:rsidR="00FE59F7" w:rsidRPr="00897005" w:rsidRDefault="00FE59F7" w:rsidP="00897005">
      <w:pPr>
        <w:jc w:val="center"/>
        <w:rPr>
          <w:rFonts w:ascii="Book Antiqua" w:hAnsi="Book Antiqua"/>
          <w:lang w:val="es-ES_tradnl"/>
        </w:rPr>
      </w:pPr>
    </w:p>
    <w:p w14:paraId="2144387E" w14:textId="77777777" w:rsidR="00FE59F7" w:rsidRDefault="00FE59F7" w:rsidP="00897005">
      <w:pPr>
        <w:pStyle w:val="Title2"/>
        <w:tabs>
          <w:tab w:val="clear" w:pos="7776"/>
        </w:tabs>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t xml:space="preserve">1 </w:t>
      </w:r>
      <w:r>
        <w:rPr>
          <w:rFonts w:ascii="Book Antiqua" w:hAnsi="Book Antiqua"/>
          <w:vertAlign w:val="superscript"/>
          <w:lang w:val="es-ES_tradnl"/>
        </w:rPr>
        <w:t>era</w:t>
      </w:r>
      <w:r w:rsidR="00897005">
        <w:rPr>
          <w:rFonts w:ascii="Book Antiqua" w:hAnsi="Book Antiqua"/>
          <w:vertAlign w:val="superscript"/>
          <w:lang w:val="es-ES_tradnl"/>
        </w:rPr>
        <w:t xml:space="preserve"> </w:t>
      </w:r>
      <w:r>
        <w:rPr>
          <w:rFonts w:ascii="Book Antiqua" w:hAnsi="Book Antiqua"/>
          <w:lang w:val="es-ES_tradnl"/>
        </w:rPr>
        <w:t>Sesión</w:t>
      </w:r>
    </w:p>
    <w:p w14:paraId="5137EB3A" w14:textId="77777777" w:rsidR="00FE59F7" w:rsidRDefault="00FE59F7" w:rsidP="00897005">
      <w:pPr>
        <w:pStyle w:val="Title2"/>
        <w:tabs>
          <w:tab w:val="clear" w:pos="7776"/>
        </w:tabs>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r>
      <w:r w:rsidR="00897005">
        <w:rPr>
          <w:rFonts w:ascii="Book Antiqua" w:hAnsi="Book Antiqua"/>
          <w:lang w:val="es-ES_tradnl"/>
        </w:rPr>
        <w:t xml:space="preserve">      </w:t>
      </w:r>
      <w:r>
        <w:rPr>
          <w:rFonts w:ascii="Book Antiqua" w:hAnsi="Book Antiqua"/>
          <w:lang w:val="es-ES_tradnl"/>
        </w:rPr>
        <w:t>Ordinaria</w:t>
      </w:r>
    </w:p>
    <w:p w14:paraId="6947E569" w14:textId="77777777" w:rsidR="00FE59F7" w:rsidRDefault="00FE59F7" w:rsidP="00897005">
      <w:pPr>
        <w:rPr>
          <w:lang w:val="es-ES_tradnl"/>
        </w:rPr>
      </w:pPr>
    </w:p>
    <w:p w14:paraId="0638E914" w14:textId="77777777" w:rsidR="00FE59F7" w:rsidRDefault="00FE59F7" w:rsidP="00897005">
      <w:pPr>
        <w:jc w:val="center"/>
        <w:rPr>
          <w:rFonts w:ascii="Book Antiqua" w:hAnsi="Book Antiqua"/>
          <w:b/>
          <w:sz w:val="36"/>
          <w:lang w:val="es-ES_tradnl"/>
        </w:rPr>
      </w:pPr>
      <w:r>
        <w:rPr>
          <w:rFonts w:ascii="Book Antiqua" w:hAnsi="Book Antiqua"/>
          <w:b/>
          <w:sz w:val="36"/>
          <w:lang w:val="es-ES_tradnl"/>
        </w:rPr>
        <w:t>CÁMARA DE REPRESENTANTES</w:t>
      </w:r>
    </w:p>
    <w:p w14:paraId="50526860" w14:textId="77777777" w:rsidR="00FE59F7" w:rsidRPr="00897005" w:rsidRDefault="00FE59F7" w:rsidP="00897005">
      <w:pPr>
        <w:jc w:val="center"/>
        <w:rPr>
          <w:rFonts w:ascii="Book Antiqua" w:hAnsi="Book Antiqua"/>
          <w:b/>
          <w:szCs w:val="24"/>
          <w:lang w:val="es-ES_tradnl"/>
        </w:rPr>
      </w:pPr>
    </w:p>
    <w:p w14:paraId="047B08FD" w14:textId="77777777" w:rsidR="00FE59F7" w:rsidRDefault="00FE59F7" w:rsidP="00897005">
      <w:pPr>
        <w:jc w:val="center"/>
        <w:rPr>
          <w:rFonts w:ascii="Book Antiqua" w:hAnsi="Book Antiqua"/>
          <w:b/>
          <w:sz w:val="52"/>
          <w:lang w:val="es-ES_tradnl"/>
        </w:rPr>
      </w:pPr>
      <w:r>
        <w:rPr>
          <w:rFonts w:ascii="Book Antiqua" w:hAnsi="Book Antiqua"/>
          <w:b/>
          <w:sz w:val="52"/>
          <w:lang w:val="es-ES_tradnl"/>
        </w:rPr>
        <w:t xml:space="preserve">P. de la C. </w:t>
      </w:r>
      <w:r w:rsidR="00D55E22">
        <w:rPr>
          <w:rFonts w:ascii="Book Antiqua" w:hAnsi="Book Antiqua"/>
          <w:b/>
          <w:sz w:val="52"/>
          <w:lang w:val="es-ES_tradnl"/>
        </w:rPr>
        <w:t>750</w:t>
      </w:r>
      <w:r w:rsidR="00897005">
        <w:rPr>
          <w:rFonts w:ascii="Book Antiqua" w:hAnsi="Book Antiqua"/>
          <w:b/>
          <w:sz w:val="52"/>
          <w:lang w:val="es-ES_tradnl"/>
        </w:rPr>
        <w:t xml:space="preserve">  </w:t>
      </w:r>
    </w:p>
    <w:p w14:paraId="7F148AC7" w14:textId="77777777" w:rsidR="00897005" w:rsidRPr="00897005" w:rsidRDefault="00897005" w:rsidP="00897005">
      <w:pPr>
        <w:jc w:val="center"/>
        <w:rPr>
          <w:rFonts w:ascii="Book Antiqua" w:hAnsi="Book Antiqua"/>
          <w:b/>
          <w:szCs w:val="24"/>
          <w:lang w:val="es-ES_tradnl"/>
        </w:rPr>
      </w:pPr>
    </w:p>
    <w:p w14:paraId="521CEF53" w14:textId="77777777" w:rsidR="00FE59F7" w:rsidRDefault="00D55E22" w:rsidP="00897005">
      <w:pPr>
        <w:jc w:val="center"/>
        <w:rPr>
          <w:rFonts w:ascii="Book Antiqua" w:hAnsi="Book Antiqua"/>
          <w:lang w:val="es-ES_tradnl"/>
        </w:rPr>
      </w:pPr>
      <w:r>
        <w:rPr>
          <w:rFonts w:ascii="Book Antiqua" w:hAnsi="Book Antiqua"/>
          <w:lang w:val="es-ES_tradnl"/>
        </w:rPr>
        <w:t>10</w:t>
      </w:r>
      <w:r w:rsidR="00FE59F7">
        <w:rPr>
          <w:rFonts w:ascii="Book Antiqua" w:hAnsi="Book Antiqua"/>
          <w:lang w:val="es-ES_tradnl"/>
        </w:rPr>
        <w:t xml:space="preserve"> DE MAYO DE 2021</w:t>
      </w:r>
    </w:p>
    <w:p w14:paraId="3B1626E2" w14:textId="77777777" w:rsidR="00897005" w:rsidRDefault="00897005" w:rsidP="00897005">
      <w:pPr>
        <w:jc w:val="center"/>
        <w:rPr>
          <w:rFonts w:ascii="Book Antiqua" w:hAnsi="Book Antiqua"/>
          <w:lang w:val="es-ES_tradnl"/>
        </w:rPr>
      </w:pPr>
    </w:p>
    <w:p w14:paraId="5BDE7CDF" w14:textId="3BAE2B20" w:rsidR="00FE59F7" w:rsidRPr="00E50152" w:rsidRDefault="00FE59F7" w:rsidP="00897005">
      <w:pPr>
        <w:jc w:val="center"/>
        <w:rPr>
          <w:rFonts w:ascii="Book Antiqua" w:hAnsi="Book Antiqua"/>
          <w:i/>
          <w:lang w:val="es-ES_tradnl"/>
        </w:rPr>
      </w:pPr>
      <w:r>
        <w:rPr>
          <w:rFonts w:ascii="Book Antiqua" w:hAnsi="Book Antiqua"/>
          <w:lang w:val="es-ES_tradnl"/>
        </w:rPr>
        <w:t xml:space="preserve">Presentado por el representante </w:t>
      </w:r>
      <w:r>
        <w:rPr>
          <w:rFonts w:ascii="Book Antiqua" w:hAnsi="Book Antiqua"/>
          <w:i/>
          <w:lang w:val="es-ES_tradnl"/>
        </w:rPr>
        <w:t>González Mercado</w:t>
      </w:r>
      <w:r w:rsidR="00E50152">
        <w:rPr>
          <w:rFonts w:ascii="Book Antiqua" w:hAnsi="Book Antiqua"/>
          <w:i/>
          <w:lang w:val="es-ES_tradnl"/>
        </w:rPr>
        <w:t xml:space="preserve"> </w:t>
      </w:r>
      <w:r w:rsidR="00E50152">
        <w:rPr>
          <w:rFonts w:ascii="Book Antiqua" w:hAnsi="Book Antiqua"/>
          <w:iCs/>
          <w:lang w:val="es-ES_tradnl"/>
        </w:rPr>
        <w:t xml:space="preserve">y suscrito por los representantes </w:t>
      </w:r>
      <w:r w:rsidR="00E50152">
        <w:rPr>
          <w:rFonts w:ascii="Book Antiqua" w:hAnsi="Book Antiqua"/>
          <w:i/>
          <w:lang w:val="es-ES_tradnl"/>
        </w:rPr>
        <w:t xml:space="preserve">Ortiz Lugo, Román López, Morales Díaz </w:t>
      </w:r>
      <w:r w:rsidR="00E50152">
        <w:rPr>
          <w:rFonts w:ascii="Book Antiqua" w:hAnsi="Book Antiqua"/>
          <w:iCs/>
          <w:lang w:val="es-ES_tradnl"/>
        </w:rPr>
        <w:t xml:space="preserve">y las representantes </w:t>
      </w:r>
      <w:r w:rsidR="00E50152">
        <w:rPr>
          <w:rFonts w:ascii="Book Antiqua" w:hAnsi="Book Antiqua"/>
          <w:i/>
          <w:lang w:val="es-ES_tradnl"/>
        </w:rPr>
        <w:t>Burgos Muñiz y del Valle Correa</w:t>
      </w:r>
    </w:p>
    <w:p w14:paraId="01696FE0" w14:textId="77777777" w:rsidR="00897005" w:rsidRDefault="00897005" w:rsidP="00897005">
      <w:pPr>
        <w:jc w:val="center"/>
        <w:rPr>
          <w:rFonts w:ascii="Book Antiqua" w:hAnsi="Book Antiqua"/>
          <w:lang w:val="es-ES_tradnl"/>
        </w:rPr>
      </w:pPr>
    </w:p>
    <w:p w14:paraId="44F59754" w14:textId="77777777" w:rsidR="00FE59F7" w:rsidRDefault="00FE59F7" w:rsidP="00897005">
      <w:pPr>
        <w:jc w:val="center"/>
        <w:rPr>
          <w:rFonts w:ascii="Book Antiqua" w:hAnsi="Book Antiqua"/>
          <w:lang w:val="es-ES_tradnl"/>
        </w:rPr>
      </w:pPr>
      <w:r>
        <w:rPr>
          <w:rFonts w:ascii="Book Antiqua" w:hAnsi="Book Antiqua"/>
          <w:lang w:val="es-ES_tradnl"/>
        </w:rPr>
        <w:t xml:space="preserve">Referido a </w:t>
      </w:r>
      <w:r w:rsidR="00981995">
        <w:rPr>
          <w:rFonts w:ascii="Book Antiqua" w:hAnsi="Book Antiqua"/>
          <w:lang w:val="es-ES_tradnl"/>
        </w:rPr>
        <w:t>la Comisión de Seguridad Pública, Ciencia y Tecnología</w:t>
      </w:r>
    </w:p>
    <w:p w14:paraId="1CBB38C7" w14:textId="77777777" w:rsidR="00FE59F7" w:rsidRDefault="00FE59F7" w:rsidP="00897005">
      <w:pPr>
        <w:jc w:val="both"/>
        <w:rPr>
          <w:rFonts w:ascii="Book Antiqua" w:hAnsi="Book Antiqua"/>
          <w:lang w:val="es-ES_tradnl"/>
        </w:rPr>
      </w:pPr>
    </w:p>
    <w:p w14:paraId="557DDF44" w14:textId="77777777" w:rsidR="00FE59F7" w:rsidRDefault="00FE59F7" w:rsidP="00897005">
      <w:pPr>
        <w:jc w:val="center"/>
        <w:rPr>
          <w:rFonts w:ascii="Book Antiqua" w:hAnsi="Book Antiqua"/>
          <w:b/>
          <w:sz w:val="28"/>
          <w:lang w:val="es-ES_tradnl"/>
        </w:rPr>
      </w:pPr>
      <w:r>
        <w:rPr>
          <w:rFonts w:ascii="Book Antiqua" w:hAnsi="Book Antiqua"/>
          <w:b/>
          <w:sz w:val="28"/>
          <w:lang w:val="es-ES_tradnl"/>
        </w:rPr>
        <w:t>LEY</w:t>
      </w:r>
    </w:p>
    <w:p w14:paraId="58EB1DA7" w14:textId="77777777" w:rsidR="00FE59F7" w:rsidRDefault="00FE59F7" w:rsidP="00897005">
      <w:pPr>
        <w:jc w:val="both"/>
        <w:rPr>
          <w:rFonts w:ascii="Book Antiqua" w:hAnsi="Book Antiqua"/>
          <w:lang w:val="es-ES_tradnl"/>
        </w:rPr>
      </w:pPr>
    </w:p>
    <w:p w14:paraId="4EDD635D" w14:textId="77777777" w:rsidR="00FE59F7" w:rsidRPr="00E474B3" w:rsidRDefault="00FE59F7" w:rsidP="00D7507A">
      <w:pPr>
        <w:ind w:left="567" w:hanging="567"/>
        <w:jc w:val="both"/>
        <w:rPr>
          <w:rFonts w:ascii="Book Antiqua" w:hAnsi="Book Antiqua"/>
        </w:rPr>
      </w:pPr>
      <w:r w:rsidRPr="00E474B3">
        <w:rPr>
          <w:rFonts w:ascii="Book Antiqua" w:hAnsi="Book Antiqua"/>
        </w:rPr>
        <w:t xml:space="preserve">Para adicionar un nuevo inciso (j) al Artículo 5.04, de la Ley 20-2017, según enmendada, conocida como “Ley del Departamento de Seguridad </w:t>
      </w:r>
      <w:r w:rsidR="009F2132" w:rsidRPr="00E474B3">
        <w:rPr>
          <w:rFonts w:ascii="Book Antiqua" w:hAnsi="Book Antiqua"/>
        </w:rPr>
        <w:t>Pública</w:t>
      </w:r>
      <w:r w:rsidRPr="00E474B3">
        <w:rPr>
          <w:rFonts w:ascii="Book Antiqua" w:hAnsi="Book Antiqua"/>
        </w:rPr>
        <w:t xml:space="preserve"> de Puerto Rico”, y un nuevo inciso (k) al Artículo 25, del Plan de Reorganización Núm. 2 de 21 de Noviembre de 2011, según enmendado</w:t>
      </w:r>
      <w:r w:rsidRPr="00E474B3">
        <w:rPr>
          <w:rFonts w:ascii="Book Antiqua" w:hAnsi="Book Antiqua"/>
          <w:color w:val="000000"/>
          <w:shd w:val="clear" w:color="auto" w:fill="FFFFFF"/>
        </w:rPr>
        <w:t>, conocido como "</w:t>
      </w:r>
      <w:r w:rsidRPr="00E474B3">
        <w:rPr>
          <w:rFonts w:ascii="Book Antiqua" w:hAnsi="Book Antiqua"/>
        </w:rPr>
        <w:t>Plan de Reorganización del Departamento de Corrección y Rehabilitación de 2011</w:t>
      </w:r>
      <w:r w:rsidRPr="00E474B3">
        <w:rPr>
          <w:rFonts w:ascii="Book Antiqua" w:hAnsi="Book Antiqua"/>
          <w:color w:val="000000"/>
          <w:shd w:val="clear" w:color="auto" w:fill="FFFFFF"/>
        </w:rPr>
        <w:t>"</w:t>
      </w:r>
      <w:r w:rsidRPr="00E474B3">
        <w:rPr>
          <w:rFonts w:ascii="Book Antiqua" w:hAnsi="Book Antiqua"/>
        </w:rPr>
        <w:t>, con el propósito de aunar esfuerzos compatibles entre sí, que propicien la maximización en el tiempo de respuesta ante una llamada de emergencia relacionada a los participantes del Programa</w:t>
      </w:r>
      <w:r w:rsidRPr="00E474B3">
        <w:rPr>
          <w:rFonts w:ascii="Book Antiqua" w:hAnsi="Book Antiqua"/>
          <w:color w:val="000000"/>
          <w:shd w:val="clear" w:color="auto" w:fill="FFFFFF"/>
        </w:rPr>
        <w:t xml:space="preserve"> de Servicios con Antelación al Juicio y las violaciones de órdenes de protección, entre otros fines relacionados.</w:t>
      </w:r>
    </w:p>
    <w:p w14:paraId="1E39BC81" w14:textId="77777777" w:rsidR="00FE59F7" w:rsidRPr="00E474B3" w:rsidRDefault="00FE59F7" w:rsidP="00897005">
      <w:pPr>
        <w:ind w:left="360" w:hanging="360"/>
        <w:jc w:val="both"/>
        <w:rPr>
          <w:rFonts w:ascii="Book Antiqua" w:hAnsi="Book Antiqua"/>
        </w:rPr>
      </w:pPr>
    </w:p>
    <w:p w14:paraId="280172E9" w14:textId="77777777" w:rsidR="00FE59F7" w:rsidRDefault="00FE59F7" w:rsidP="00897005">
      <w:pPr>
        <w:ind w:firstLine="360"/>
        <w:jc w:val="center"/>
        <w:rPr>
          <w:rFonts w:ascii="Book Antiqua" w:hAnsi="Book Antiqua"/>
        </w:rPr>
      </w:pPr>
      <w:r w:rsidRPr="00E474B3">
        <w:rPr>
          <w:rFonts w:ascii="Book Antiqua" w:hAnsi="Book Antiqua"/>
        </w:rPr>
        <w:t>EXPOSICIÓN DE MOTIVOS</w:t>
      </w:r>
    </w:p>
    <w:p w14:paraId="5AA22A83" w14:textId="77777777" w:rsidR="00897005" w:rsidRPr="00E474B3" w:rsidRDefault="00897005" w:rsidP="00897005">
      <w:pPr>
        <w:ind w:firstLine="360"/>
        <w:jc w:val="center"/>
        <w:rPr>
          <w:rFonts w:ascii="Book Antiqua" w:hAnsi="Book Antiqua"/>
        </w:rPr>
      </w:pPr>
    </w:p>
    <w:p w14:paraId="1A45C393" w14:textId="77777777" w:rsidR="00FE59F7" w:rsidRPr="00E474B3" w:rsidRDefault="00FE59F7" w:rsidP="00D7507A">
      <w:pPr>
        <w:ind w:firstLine="567"/>
        <w:jc w:val="both"/>
        <w:rPr>
          <w:rFonts w:ascii="Book Antiqua" w:hAnsi="Book Antiqua"/>
          <w:color w:val="000000"/>
          <w:shd w:val="clear" w:color="auto" w:fill="FFFFFF"/>
        </w:rPr>
      </w:pPr>
      <w:r w:rsidRPr="00E474B3">
        <w:rPr>
          <w:rFonts w:ascii="Book Antiqua" w:hAnsi="Book Antiqua"/>
        </w:rPr>
        <w:t xml:space="preserve">El Artículo 24 del Plan de Reorganización Núm. 2 de 21 de </w:t>
      </w:r>
      <w:r w:rsidR="009F2132" w:rsidRPr="00E474B3">
        <w:rPr>
          <w:rFonts w:ascii="Book Antiqua" w:hAnsi="Book Antiqua"/>
        </w:rPr>
        <w:t>noviembre</w:t>
      </w:r>
      <w:r w:rsidRPr="00E474B3">
        <w:rPr>
          <w:rFonts w:ascii="Book Antiqua" w:hAnsi="Book Antiqua"/>
        </w:rPr>
        <w:t xml:space="preserve"> de 2011, según enmendado</w:t>
      </w:r>
      <w:r w:rsidRPr="00E474B3">
        <w:rPr>
          <w:rFonts w:ascii="Book Antiqua" w:hAnsi="Book Antiqua"/>
          <w:color w:val="000000"/>
          <w:shd w:val="clear" w:color="auto" w:fill="FFFFFF"/>
        </w:rPr>
        <w:t>, conocido como "</w:t>
      </w:r>
      <w:r w:rsidRPr="00E474B3">
        <w:rPr>
          <w:rFonts w:ascii="Book Antiqua" w:hAnsi="Book Antiqua"/>
        </w:rPr>
        <w:t>Plan de Reorganización del Departamento de Corrección y Rehabilitación de 2011</w:t>
      </w:r>
      <w:r w:rsidRPr="00E474B3">
        <w:rPr>
          <w:rFonts w:ascii="Book Antiqua" w:hAnsi="Book Antiqua"/>
          <w:color w:val="000000"/>
          <w:shd w:val="clear" w:color="auto" w:fill="FFFFFF"/>
        </w:rPr>
        <w:t xml:space="preserve">", creó el Programa de Servicios con Antelación al Juicio con la responsabilidad de prestar servicios relacionados con el derecho constitucional de fianza en las causas criminales. Dicho programa tiene la encomienda ministerial, entre otras, de proveer información fidedigna a los tribunales al momento de fijar o imponer la fianza y condiciones que propendan a asegurar la presencia del imputado en las diversas etapas del juicio, velar por la seguridad pública y el derecho del </w:t>
      </w:r>
      <w:r w:rsidRPr="00E474B3">
        <w:rPr>
          <w:rFonts w:ascii="Book Antiqua" w:hAnsi="Book Antiqua"/>
          <w:color w:val="000000"/>
          <w:shd w:val="clear" w:color="auto" w:fill="FFFFFF"/>
        </w:rPr>
        <w:lastRenderedPageBreak/>
        <w:t xml:space="preserve">acusado a obtener su libertad provisional. Por tanto, la información recopilada por este instrumento tiene un alto nivel de confiabilidad y resulta precisa para localizar a sus participantes en las ocasiones que lo requiere así la ley. </w:t>
      </w:r>
    </w:p>
    <w:p w14:paraId="016CAC08" w14:textId="77777777" w:rsidR="00FE59F7" w:rsidRPr="00E474B3" w:rsidRDefault="00FE59F7" w:rsidP="00897005">
      <w:pPr>
        <w:ind w:firstLine="360"/>
        <w:jc w:val="both"/>
        <w:rPr>
          <w:rFonts w:ascii="Book Antiqua" w:hAnsi="Book Antiqua"/>
          <w:color w:val="000000"/>
          <w:shd w:val="clear" w:color="auto" w:fill="FFFFFF"/>
        </w:rPr>
      </w:pPr>
    </w:p>
    <w:p w14:paraId="41106947" w14:textId="77777777" w:rsidR="00FE59F7" w:rsidRPr="00E474B3" w:rsidRDefault="00FE59F7" w:rsidP="00D7507A">
      <w:pPr>
        <w:ind w:firstLine="567"/>
        <w:jc w:val="both"/>
        <w:rPr>
          <w:rFonts w:ascii="Book Antiqua" w:hAnsi="Book Antiqua"/>
        </w:rPr>
      </w:pPr>
      <w:r w:rsidRPr="00E474B3">
        <w:rPr>
          <w:rFonts w:ascii="Book Antiqua" w:hAnsi="Book Antiqua"/>
          <w:color w:val="000000"/>
          <w:shd w:val="clear" w:color="auto" w:fill="FFFFFF"/>
        </w:rPr>
        <w:tab/>
        <w:t xml:space="preserve">Por otro lado, </w:t>
      </w:r>
      <w:r w:rsidRPr="00E474B3">
        <w:rPr>
          <w:rFonts w:ascii="Book Antiqua" w:hAnsi="Book Antiqua"/>
        </w:rPr>
        <w:t xml:space="preserve">la Ley 20-2017, según enmendada, conocida como la “Ley del Departamento de Seguridad Pública de Puerto Rico”, creó tal Departamento como un nuevo sistema integrado por todos los componentes que administran la seguridad pública del país. La mencionada ley introdujo una nueva estructura gubernamental llamada a procurar ahorros y eficiencias, y así mejorar los servicios que reciben los ciudadanos. Así las cosas, en especial atención, el Negociado de Sistemas de Emergencias 9-1-1, oficina que se encuentra a cargo entre otras cosas, en la </w:t>
      </w:r>
      <w:r w:rsidRPr="00E474B3">
        <w:rPr>
          <w:rFonts w:ascii="Book Antiqua" w:hAnsi="Book Antiqua"/>
          <w:color w:val="000000"/>
          <w:shd w:val="clear" w:color="auto" w:fill="FFFFFF"/>
        </w:rPr>
        <w:t>atención de llamadas de emergencias de seguridad pública.</w:t>
      </w:r>
      <w:r w:rsidRPr="00E474B3">
        <w:rPr>
          <w:rStyle w:val="apple-converted-space"/>
          <w:rFonts w:ascii="Book Antiqua" w:hAnsi="Book Antiqua"/>
          <w:color w:val="000000"/>
          <w:shd w:val="clear" w:color="auto" w:fill="FFFFFF"/>
        </w:rPr>
        <w:t> </w:t>
      </w:r>
    </w:p>
    <w:p w14:paraId="2DA38F61" w14:textId="77777777" w:rsidR="00FE59F7" w:rsidRPr="00E474B3" w:rsidRDefault="00FE59F7" w:rsidP="00D7507A">
      <w:pPr>
        <w:ind w:firstLine="567"/>
        <w:jc w:val="both"/>
        <w:rPr>
          <w:rFonts w:ascii="Book Antiqua" w:hAnsi="Book Antiqua"/>
          <w:color w:val="000000"/>
          <w:shd w:val="clear" w:color="auto" w:fill="FFFFFF"/>
        </w:rPr>
      </w:pPr>
    </w:p>
    <w:p w14:paraId="76C03F39" w14:textId="77777777" w:rsidR="00FE59F7" w:rsidRPr="00E474B3" w:rsidRDefault="00FE59F7" w:rsidP="00D7507A">
      <w:pPr>
        <w:ind w:firstLine="567"/>
        <w:jc w:val="both"/>
        <w:rPr>
          <w:rFonts w:ascii="Book Antiqua" w:hAnsi="Book Antiqua"/>
          <w:color w:val="000000"/>
          <w:shd w:val="clear" w:color="auto" w:fill="FFFFFF"/>
        </w:rPr>
      </w:pPr>
      <w:r w:rsidRPr="00E474B3">
        <w:rPr>
          <w:rFonts w:ascii="Book Antiqua" w:hAnsi="Book Antiqua"/>
          <w:color w:val="000000"/>
          <w:shd w:val="clear" w:color="auto" w:fill="FFFFFF"/>
        </w:rPr>
        <w:tab/>
        <w:t xml:space="preserve">En la actualidad, los procesos administrativos del Programa de Servicios con Antelación al Juicio y el Negociado de </w:t>
      </w:r>
      <w:r w:rsidRPr="00E474B3">
        <w:rPr>
          <w:rFonts w:ascii="Book Antiqua" w:hAnsi="Book Antiqua"/>
        </w:rPr>
        <w:t>Sistemas de Emergencias 9-1-1 no comparten bancos de información entre sí. Así las cosas, ante el surgimiento de una violación de las condiciones de una orden de protección por parte de un participante del Programa</w:t>
      </w:r>
      <w:r w:rsidRPr="00E474B3">
        <w:rPr>
          <w:rFonts w:ascii="Book Antiqua" w:hAnsi="Book Antiqua"/>
          <w:color w:val="000000"/>
          <w:shd w:val="clear" w:color="auto" w:fill="FFFFFF"/>
        </w:rPr>
        <w:t xml:space="preserve"> de Servicios con Antelación al Juicio, los agentes de investigaciones y arrestos solo tienen la opción disponible de llamar al Negociado de </w:t>
      </w:r>
      <w:r w:rsidRPr="00E474B3">
        <w:rPr>
          <w:rFonts w:ascii="Book Antiqua" w:hAnsi="Book Antiqua"/>
        </w:rPr>
        <w:t>Sistemas de Emergencias 9-1-1 y proveerle toda la información del caso, para que entonces, énfasis suplido, los operadores de emergencia puedan transmitir la información al Negociado de la Policía. Toda la anterior redundancia inter-agencial, resulta en al menos tres minutos procesales para que la información sobre la localidad del participante se transmita al cuerpo policiaco.</w:t>
      </w:r>
    </w:p>
    <w:p w14:paraId="48465662" w14:textId="77777777" w:rsidR="00FE59F7" w:rsidRPr="00E474B3" w:rsidRDefault="00FE59F7" w:rsidP="00D7507A">
      <w:pPr>
        <w:ind w:firstLine="567"/>
        <w:jc w:val="both"/>
        <w:rPr>
          <w:rFonts w:ascii="Book Antiqua" w:hAnsi="Book Antiqua"/>
          <w:color w:val="000000"/>
          <w:shd w:val="clear" w:color="auto" w:fill="FFFFFF"/>
        </w:rPr>
      </w:pPr>
    </w:p>
    <w:p w14:paraId="4D6CBE00" w14:textId="77777777" w:rsidR="00FE59F7" w:rsidRPr="00E474B3" w:rsidRDefault="00FE59F7" w:rsidP="00D7507A">
      <w:pPr>
        <w:ind w:firstLine="567"/>
        <w:jc w:val="both"/>
        <w:rPr>
          <w:rFonts w:ascii="Book Antiqua" w:hAnsi="Book Antiqua"/>
        </w:rPr>
      </w:pPr>
      <w:r w:rsidRPr="00E474B3">
        <w:rPr>
          <w:rFonts w:ascii="Book Antiqua" w:hAnsi="Book Antiqua"/>
          <w:color w:val="000000"/>
          <w:shd w:val="clear" w:color="auto" w:fill="FFFFFF"/>
        </w:rPr>
        <w:tab/>
        <w:t xml:space="preserve">Ahora bien, </w:t>
      </w:r>
      <w:r w:rsidRPr="00E474B3">
        <w:rPr>
          <w:rFonts w:ascii="Book Antiqua" w:hAnsi="Book Antiqua"/>
        </w:rPr>
        <w:t xml:space="preserve">el momento histórico por el que atraviesa Puerto Rico precisa que el gobierno reformule sus operaciones y modifique su composición. Por tanto, esta enmienda de ley pretende maximizar el tiempo de respuesta entre la transmisión de información inter-agencial y por consiguiente la llegada de la policía al lugar donde este surgiendo la emergencia. </w:t>
      </w:r>
    </w:p>
    <w:p w14:paraId="5FC1DC04" w14:textId="77777777" w:rsidR="00FE59F7" w:rsidRPr="00E474B3" w:rsidRDefault="00FE59F7" w:rsidP="00897005">
      <w:pPr>
        <w:ind w:firstLine="360"/>
        <w:jc w:val="both"/>
        <w:rPr>
          <w:rFonts w:ascii="Book Antiqua" w:hAnsi="Book Antiqua"/>
        </w:rPr>
      </w:pPr>
    </w:p>
    <w:p w14:paraId="2B227360" w14:textId="77777777" w:rsidR="00FE59F7" w:rsidRPr="00E474B3" w:rsidRDefault="00FE59F7" w:rsidP="00897005">
      <w:pPr>
        <w:spacing w:line="480" w:lineRule="auto"/>
        <w:rPr>
          <w:rFonts w:ascii="Book Antiqua" w:hAnsi="Book Antiqua"/>
          <w:i/>
        </w:rPr>
      </w:pPr>
      <w:r w:rsidRPr="00E474B3">
        <w:rPr>
          <w:rFonts w:ascii="Book Antiqua" w:hAnsi="Book Antiqua"/>
          <w:i/>
        </w:rPr>
        <w:t>DECRÉTASE POR LA ASAMBLEA LEGISLATIVA DE PUERTO RICO:</w:t>
      </w:r>
    </w:p>
    <w:p w14:paraId="63B0EF42" w14:textId="77777777" w:rsidR="00FE59F7" w:rsidRPr="00E474B3" w:rsidRDefault="00FE59F7" w:rsidP="00FE59F7">
      <w:pPr>
        <w:spacing w:line="480" w:lineRule="auto"/>
        <w:jc w:val="both"/>
        <w:rPr>
          <w:rFonts w:ascii="Book Antiqua" w:hAnsi="Book Antiqua"/>
        </w:rPr>
        <w:sectPr w:rsidR="00FE59F7" w:rsidRPr="00E474B3">
          <w:headerReference w:type="default" r:id="rId7"/>
          <w:type w:val="continuous"/>
          <w:pgSz w:w="12240" w:h="15840" w:code="1"/>
          <w:pgMar w:top="1440" w:right="1440" w:bottom="1440" w:left="1440" w:header="720" w:footer="720" w:gutter="0"/>
          <w:cols w:space="720"/>
          <w:titlePg/>
        </w:sectPr>
      </w:pPr>
    </w:p>
    <w:p w14:paraId="15D79876" w14:textId="0F896403" w:rsidR="00FE59F7" w:rsidRPr="00E474B3" w:rsidRDefault="00FE59F7" w:rsidP="00D7507A">
      <w:pPr>
        <w:spacing w:line="480" w:lineRule="auto"/>
        <w:ind w:firstLine="567"/>
        <w:jc w:val="both"/>
        <w:rPr>
          <w:rFonts w:ascii="Book Antiqua" w:hAnsi="Book Antiqua"/>
        </w:rPr>
      </w:pPr>
      <w:r w:rsidRPr="00E474B3">
        <w:rPr>
          <w:rFonts w:ascii="Book Antiqua" w:hAnsi="Book Antiqua"/>
        </w:rPr>
        <w:t>Sección 1.</w:t>
      </w:r>
      <w:r w:rsidR="00D7507A">
        <w:rPr>
          <w:rFonts w:ascii="Book Antiqua" w:hAnsi="Book Antiqua"/>
        </w:rPr>
        <w:t>-</w:t>
      </w:r>
      <w:r w:rsidRPr="00E474B3">
        <w:rPr>
          <w:rFonts w:ascii="Book Antiqua" w:hAnsi="Book Antiqua"/>
        </w:rPr>
        <w:t>Para adicionar en el Artículo 5.04, el nuevo inciso (j), de la Ley 20-2017, según enmendada, conocida como “Ley del Departamento de Seguridad Pública de Puerto Rico”, para que lea como sigue:</w:t>
      </w:r>
    </w:p>
    <w:p w14:paraId="0B00A669" w14:textId="326D297A" w:rsidR="00FE59F7" w:rsidRPr="00E474B3" w:rsidRDefault="00FE59F7" w:rsidP="00D7507A">
      <w:pPr>
        <w:spacing w:line="480" w:lineRule="auto"/>
        <w:ind w:left="1437" w:hanging="870"/>
        <w:jc w:val="both"/>
        <w:rPr>
          <w:rFonts w:ascii="Book Antiqua" w:hAnsi="Book Antiqua"/>
        </w:rPr>
      </w:pPr>
      <w:r w:rsidRPr="00E474B3">
        <w:rPr>
          <w:rFonts w:ascii="Book Antiqua" w:hAnsi="Book Antiqua"/>
        </w:rPr>
        <w:t xml:space="preserve">“(i) </w:t>
      </w:r>
      <w:r w:rsidR="00D7507A">
        <w:rPr>
          <w:rFonts w:ascii="Book Antiqua" w:hAnsi="Book Antiqua"/>
        </w:rPr>
        <w:tab/>
      </w:r>
      <w:r w:rsidRPr="00E474B3">
        <w:rPr>
          <w:rFonts w:ascii="Book Antiqua" w:hAnsi="Book Antiqua"/>
        </w:rPr>
        <w:t xml:space="preserve">Adoptar y crear un banco de información confidencial de todos los participantes del Programa de Servicios con Antelación al Juicio, con el propósito de agilizar la transferencia de información entre los operadores </w:t>
      </w:r>
      <w:r w:rsidRPr="00E474B3">
        <w:rPr>
          <w:rFonts w:ascii="Book Antiqua" w:hAnsi="Book Antiqua"/>
        </w:rPr>
        <w:lastRenderedPageBreak/>
        <w:t>del Negociado de Sistemas de Emergencias 9-1-1 y la Policía de Puerto Rico.’’</w:t>
      </w:r>
    </w:p>
    <w:p w14:paraId="32FCBED2" w14:textId="78026DA5" w:rsidR="00FE59F7" w:rsidRPr="00E474B3" w:rsidRDefault="00FE59F7" w:rsidP="00D7507A">
      <w:pPr>
        <w:spacing w:line="480" w:lineRule="auto"/>
        <w:ind w:firstLine="567"/>
        <w:jc w:val="both"/>
        <w:rPr>
          <w:rFonts w:ascii="Book Antiqua" w:hAnsi="Book Antiqua"/>
        </w:rPr>
      </w:pPr>
      <w:r w:rsidRPr="00E474B3">
        <w:rPr>
          <w:rFonts w:ascii="Book Antiqua" w:hAnsi="Book Antiqua"/>
        </w:rPr>
        <w:t xml:space="preserve">Sección 2.-Se añade al Artículo 25, el nuevo inciso (k), del Plan de Reorganización Núm. 2 de 21 de </w:t>
      </w:r>
      <w:r w:rsidR="00E474B3" w:rsidRPr="00E474B3">
        <w:rPr>
          <w:rFonts w:ascii="Book Antiqua" w:hAnsi="Book Antiqua"/>
        </w:rPr>
        <w:t>noviembre</w:t>
      </w:r>
      <w:r w:rsidRPr="00E474B3">
        <w:rPr>
          <w:rFonts w:ascii="Book Antiqua" w:hAnsi="Book Antiqua"/>
        </w:rPr>
        <w:t xml:space="preserve"> de 2011, según enmendado</w:t>
      </w:r>
      <w:r w:rsidRPr="00E474B3">
        <w:rPr>
          <w:rFonts w:ascii="Book Antiqua" w:hAnsi="Book Antiqua"/>
          <w:color w:val="000000"/>
          <w:shd w:val="clear" w:color="auto" w:fill="FFFFFF"/>
        </w:rPr>
        <w:t>, conocido como "</w:t>
      </w:r>
      <w:r w:rsidRPr="00E474B3">
        <w:rPr>
          <w:rFonts w:ascii="Book Antiqua" w:hAnsi="Book Antiqua"/>
        </w:rPr>
        <w:t>Plan de Reorganización del Departamento de Corrección y Rehabilitación de 2011</w:t>
      </w:r>
      <w:r w:rsidRPr="00E474B3">
        <w:rPr>
          <w:rFonts w:ascii="Book Antiqua" w:hAnsi="Book Antiqua"/>
          <w:color w:val="000000"/>
          <w:shd w:val="clear" w:color="auto" w:fill="FFFFFF"/>
        </w:rPr>
        <w:t>"</w:t>
      </w:r>
      <w:r w:rsidRPr="00E474B3">
        <w:rPr>
          <w:rFonts w:ascii="Book Antiqua" w:hAnsi="Book Antiqua"/>
        </w:rPr>
        <w:t>, para que lea como sigue:</w:t>
      </w:r>
    </w:p>
    <w:p w14:paraId="25314C5E" w14:textId="1F21292F" w:rsidR="00FE59F7" w:rsidRPr="00E474B3" w:rsidRDefault="00FE59F7" w:rsidP="00D7507A">
      <w:pPr>
        <w:spacing w:line="480" w:lineRule="auto"/>
        <w:ind w:left="1440" w:hanging="723"/>
        <w:jc w:val="both"/>
        <w:rPr>
          <w:rFonts w:ascii="Book Antiqua" w:hAnsi="Book Antiqua"/>
        </w:rPr>
      </w:pPr>
      <w:r w:rsidRPr="00E474B3">
        <w:rPr>
          <w:rFonts w:ascii="Book Antiqua" w:hAnsi="Book Antiqua"/>
        </w:rPr>
        <w:t xml:space="preserve">“(i) </w:t>
      </w:r>
      <w:r w:rsidR="00D7507A">
        <w:rPr>
          <w:rFonts w:ascii="Book Antiqua" w:hAnsi="Book Antiqua"/>
        </w:rPr>
        <w:tab/>
      </w:r>
      <w:r w:rsidRPr="00E474B3">
        <w:rPr>
          <w:rFonts w:ascii="Book Antiqua" w:hAnsi="Book Antiqua"/>
        </w:rPr>
        <w:t xml:space="preserve">Adoptar aquellos reglamentos que sean necesarios para transferir de manera ininterrumpida y en tiempo real, el flujo de información confidencial de todos los participantes del programa del Programa de Servicios con Antelación al Juicio hacia el Departamento de Seguridad Pública y el Negociado de Sistemas de Emergencias 9-1-1.”  </w:t>
      </w:r>
    </w:p>
    <w:p w14:paraId="6F4B6FF6" w14:textId="10AFDA73" w:rsidR="00FE59F7" w:rsidRPr="00E474B3" w:rsidRDefault="00FE59F7" w:rsidP="00D7507A">
      <w:pPr>
        <w:spacing w:line="480" w:lineRule="auto"/>
        <w:ind w:firstLine="567"/>
        <w:jc w:val="both"/>
      </w:pPr>
      <w:r w:rsidRPr="00E474B3">
        <w:rPr>
          <w:rFonts w:ascii="Book Antiqua" w:hAnsi="Book Antiqua"/>
        </w:rPr>
        <w:t>Sección 3.-Se le ordena al secretario de Departamento de Seguridad Pública de Puerto Rico y al secretario del Departamento de Corrección y Rehabilitación de Puerto Rico coordinar las reglamentaciones relacionadas a esta ley en sus respectivas agencias para que sean compatibles entre sí.</w:t>
      </w:r>
    </w:p>
    <w:p w14:paraId="3C132AF3" w14:textId="49C40582" w:rsidR="00FE59F7" w:rsidRPr="00E474B3" w:rsidRDefault="00FE59F7" w:rsidP="00D7507A">
      <w:pPr>
        <w:spacing w:line="480" w:lineRule="auto"/>
        <w:ind w:firstLine="720"/>
        <w:jc w:val="both"/>
        <w:rPr>
          <w:rFonts w:ascii="Book Antiqua" w:hAnsi="Book Antiqua"/>
        </w:rPr>
      </w:pPr>
      <w:r w:rsidRPr="00E474B3">
        <w:rPr>
          <w:rFonts w:ascii="Book Antiqua" w:hAnsi="Book Antiqua"/>
        </w:rPr>
        <w:t xml:space="preserve">Sección 4.-Se le ordena al secretario de Departamento de Seguridad </w:t>
      </w:r>
      <w:r w:rsidR="00E474B3" w:rsidRPr="00E474B3">
        <w:rPr>
          <w:rFonts w:ascii="Book Antiqua" w:hAnsi="Book Antiqua"/>
        </w:rPr>
        <w:t>Pública</w:t>
      </w:r>
      <w:r w:rsidRPr="00E474B3">
        <w:rPr>
          <w:rFonts w:ascii="Book Antiqua" w:hAnsi="Book Antiqua"/>
        </w:rPr>
        <w:t xml:space="preserve"> de Puerto Rico y al secretario del Departamento de Corrección y Rehabilitación de Puerto Rico a implementar la reclamación de la presente ley en un periodo no mayor de 120 días luego de la aprobación de esta ley.</w:t>
      </w:r>
    </w:p>
    <w:p w14:paraId="46638C69" w14:textId="5596D376" w:rsidR="00FE59F7" w:rsidRPr="00FE59F7" w:rsidRDefault="00FE59F7" w:rsidP="00D7507A">
      <w:pPr>
        <w:spacing w:line="480" w:lineRule="auto"/>
        <w:ind w:firstLine="567"/>
        <w:jc w:val="both"/>
        <w:rPr>
          <w:rFonts w:ascii="Book Antiqua" w:hAnsi="Book Antiqua"/>
          <w:lang w:val="es-ES_tradnl"/>
        </w:rPr>
      </w:pPr>
      <w:r w:rsidRPr="00E474B3">
        <w:rPr>
          <w:rFonts w:ascii="Book Antiqua" w:hAnsi="Book Antiqua"/>
        </w:rPr>
        <w:t>Sección 5.-Se Esta Ley comenzará a regir inmediatamente luego de su aprob</w:t>
      </w:r>
      <w:r w:rsidRPr="004524C7">
        <w:rPr>
          <w:rFonts w:ascii="Book Antiqua" w:hAnsi="Book Antiqua"/>
          <w:lang w:val="es-ES_tradnl"/>
        </w:rPr>
        <w:t>ación.</w:t>
      </w:r>
    </w:p>
    <w:sectPr w:rsidR="00FE59F7" w:rsidRPr="00FE59F7" w:rsidSect="00810E6D">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84D0" w14:textId="77777777" w:rsidR="00FE59F7" w:rsidRDefault="00FE59F7">
      <w:r>
        <w:separator/>
      </w:r>
    </w:p>
  </w:endnote>
  <w:endnote w:type="continuationSeparator" w:id="0">
    <w:p w14:paraId="5B45E4A5" w14:textId="77777777" w:rsidR="00FE59F7" w:rsidRDefault="00FE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73B4" w14:textId="77777777" w:rsidR="00FE59F7" w:rsidRDefault="00FE59F7">
      <w:r>
        <w:separator/>
      </w:r>
    </w:p>
  </w:footnote>
  <w:footnote w:type="continuationSeparator" w:id="0">
    <w:p w14:paraId="7EAA9B4A" w14:textId="77777777" w:rsidR="00FE59F7" w:rsidRDefault="00FE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C99D"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981995">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FE59F7"/>
    <w:rsid w:val="00020BBB"/>
    <w:rsid w:val="00056024"/>
    <w:rsid w:val="00095AE1"/>
    <w:rsid w:val="000A6B6C"/>
    <w:rsid w:val="000B0DBB"/>
    <w:rsid w:val="00111E71"/>
    <w:rsid w:val="00127C6A"/>
    <w:rsid w:val="001363FE"/>
    <w:rsid w:val="0017132B"/>
    <w:rsid w:val="001F4CA3"/>
    <w:rsid w:val="001F612A"/>
    <w:rsid w:val="00211396"/>
    <w:rsid w:val="00226AE6"/>
    <w:rsid w:val="00245B34"/>
    <w:rsid w:val="00263355"/>
    <w:rsid w:val="00273792"/>
    <w:rsid w:val="002D4AC8"/>
    <w:rsid w:val="00320D78"/>
    <w:rsid w:val="00380FE5"/>
    <w:rsid w:val="003924DD"/>
    <w:rsid w:val="00394FCB"/>
    <w:rsid w:val="003963F4"/>
    <w:rsid w:val="003B5254"/>
    <w:rsid w:val="003B75A6"/>
    <w:rsid w:val="004061CA"/>
    <w:rsid w:val="00415689"/>
    <w:rsid w:val="004440CB"/>
    <w:rsid w:val="004713D2"/>
    <w:rsid w:val="00521639"/>
    <w:rsid w:val="00532BB7"/>
    <w:rsid w:val="005332E4"/>
    <w:rsid w:val="0053550C"/>
    <w:rsid w:val="00555018"/>
    <w:rsid w:val="005723DC"/>
    <w:rsid w:val="006210DC"/>
    <w:rsid w:val="0064349D"/>
    <w:rsid w:val="00653EED"/>
    <w:rsid w:val="00685549"/>
    <w:rsid w:val="006B7365"/>
    <w:rsid w:val="006C2D81"/>
    <w:rsid w:val="006C7DF8"/>
    <w:rsid w:val="00733A7C"/>
    <w:rsid w:val="00750FC8"/>
    <w:rsid w:val="007533D0"/>
    <w:rsid w:val="00755069"/>
    <w:rsid w:val="007B0660"/>
    <w:rsid w:val="007E3868"/>
    <w:rsid w:val="00820C41"/>
    <w:rsid w:val="00850256"/>
    <w:rsid w:val="00897005"/>
    <w:rsid w:val="0093686F"/>
    <w:rsid w:val="00942FD4"/>
    <w:rsid w:val="00951997"/>
    <w:rsid w:val="00981995"/>
    <w:rsid w:val="00990352"/>
    <w:rsid w:val="009F2132"/>
    <w:rsid w:val="00A03405"/>
    <w:rsid w:val="00A1528A"/>
    <w:rsid w:val="00A33918"/>
    <w:rsid w:val="00A7629F"/>
    <w:rsid w:val="00AF0CEE"/>
    <w:rsid w:val="00B667AD"/>
    <w:rsid w:val="00B84C38"/>
    <w:rsid w:val="00B86C00"/>
    <w:rsid w:val="00B947F6"/>
    <w:rsid w:val="00BF16AA"/>
    <w:rsid w:val="00C354B8"/>
    <w:rsid w:val="00C52517"/>
    <w:rsid w:val="00C60921"/>
    <w:rsid w:val="00C62936"/>
    <w:rsid w:val="00C653F2"/>
    <w:rsid w:val="00C679E6"/>
    <w:rsid w:val="00C908F9"/>
    <w:rsid w:val="00CA0917"/>
    <w:rsid w:val="00CA1099"/>
    <w:rsid w:val="00D417C2"/>
    <w:rsid w:val="00D55E22"/>
    <w:rsid w:val="00D60936"/>
    <w:rsid w:val="00D709EB"/>
    <w:rsid w:val="00D74714"/>
    <w:rsid w:val="00D7507A"/>
    <w:rsid w:val="00D82F3F"/>
    <w:rsid w:val="00D921C6"/>
    <w:rsid w:val="00D958C2"/>
    <w:rsid w:val="00E04AB5"/>
    <w:rsid w:val="00E474B3"/>
    <w:rsid w:val="00E50152"/>
    <w:rsid w:val="00E50EEA"/>
    <w:rsid w:val="00E52F58"/>
    <w:rsid w:val="00EC26AA"/>
    <w:rsid w:val="00ED7A53"/>
    <w:rsid w:val="00EE4273"/>
    <w:rsid w:val="00F02004"/>
    <w:rsid w:val="00F042CB"/>
    <w:rsid w:val="00F60A20"/>
    <w:rsid w:val="00FC0A95"/>
    <w:rsid w:val="00FC3D9C"/>
    <w:rsid w:val="00FE59F7"/>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D894C"/>
  <w15:chartTrackingRefBased/>
  <w15:docId w15:val="{4A68A7A7-3A38-4C96-8C6A-674F8929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s-PR"/>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pple-converted-space">
    <w:name w:val="apple-converted-space"/>
    <w:rsid w:val="00FE59F7"/>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D55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22"/>
    <w:rPr>
      <w:rFonts w:ascii="Segoe UI" w:hAnsi="Segoe UI" w:cs="Segoe UI"/>
      <w:sz w:val="18"/>
      <w:szCs w:val="18"/>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8</TotalTime>
  <Pages>3</Pages>
  <Words>888</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Brenda L. Rivera García</dc:creator>
  <cp:keywords/>
  <cp:lastModifiedBy>Frederick García García</cp:lastModifiedBy>
  <cp:revision>6</cp:revision>
  <cp:lastPrinted>2021-05-10T15:39:00Z</cp:lastPrinted>
  <dcterms:created xsi:type="dcterms:W3CDTF">2021-05-10T15:41:00Z</dcterms:created>
  <dcterms:modified xsi:type="dcterms:W3CDTF">2023-06-24T16:55:00Z</dcterms:modified>
</cp:coreProperties>
</file>