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722" w:rsidRPr="00600EB2" w:rsidRDefault="00281722" w:rsidP="007800C1">
      <w:pPr>
        <w:jc w:val="center"/>
        <w:rPr>
          <w:rFonts w:ascii="Book Antiqua" w:hAnsi="Book Antiqua"/>
          <w:color w:val="000000"/>
        </w:rPr>
      </w:pPr>
      <w:bookmarkStart w:id="0" w:name="_GoBack"/>
      <w:bookmarkEnd w:id="0"/>
      <w:r w:rsidRPr="00600EB2">
        <w:rPr>
          <w:rFonts w:ascii="Book Antiqua" w:hAnsi="Book Antiqua"/>
          <w:b/>
          <w:color w:val="000000"/>
          <w:sz w:val="28"/>
          <w:szCs w:val="28"/>
        </w:rPr>
        <w:t>ESTADO LIBRE ASOCIADO DE PUERTO RICO</w:t>
      </w:r>
    </w:p>
    <w:p w:rsidR="00281722" w:rsidRPr="00600EB2" w:rsidRDefault="00281722" w:rsidP="007800C1">
      <w:pPr>
        <w:pStyle w:val="Title2"/>
        <w:rPr>
          <w:rFonts w:ascii="Book Antiqua" w:hAnsi="Book Antiqua"/>
          <w:color w:val="000000"/>
          <w:sz w:val="24"/>
          <w:lang w:val="es-ES"/>
        </w:rPr>
      </w:pPr>
    </w:p>
    <w:p w:rsidR="00281722" w:rsidRPr="00600EB2" w:rsidRDefault="00281722" w:rsidP="007800C1">
      <w:pPr>
        <w:pStyle w:val="Title2"/>
        <w:rPr>
          <w:rFonts w:ascii="Book Antiqua" w:hAnsi="Book Antiqua"/>
          <w:color w:val="000000"/>
          <w:sz w:val="24"/>
          <w:lang w:val="es-ES"/>
        </w:rPr>
      </w:pPr>
      <w:r w:rsidRPr="00600EB2">
        <w:rPr>
          <w:rFonts w:ascii="Book Antiqua" w:hAnsi="Book Antiqua"/>
          <w:color w:val="000000"/>
          <w:sz w:val="24"/>
          <w:lang w:val="es-ES"/>
        </w:rPr>
        <w:t>1</w:t>
      </w:r>
      <w:r w:rsidR="00166A2B" w:rsidRPr="00600EB2">
        <w:rPr>
          <w:rFonts w:ascii="Book Antiqua" w:hAnsi="Book Antiqua"/>
          <w:color w:val="000000"/>
          <w:sz w:val="24"/>
          <w:lang w:val="es-ES"/>
        </w:rPr>
        <w:t>9</w:t>
      </w:r>
      <w:r w:rsidR="00166A2B" w:rsidRPr="00600EB2">
        <w:rPr>
          <w:rFonts w:ascii="Book Antiqua" w:hAnsi="Book Antiqua"/>
          <w:color w:val="000000"/>
          <w:position w:val="10"/>
          <w:sz w:val="24"/>
          <w:vertAlign w:val="superscript"/>
          <w:lang w:val="es-ES"/>
        </w:rPr>
        <w:t>n</w:t>
      </w:r>
      <w:r w:rsidRPr="00600EB2">
        <w:rPr>
          <w:rFonts w:ascii="Book Antiqua" w:hAnsi="Book Antiqua"/>
          <w:color w:val="000000"/>
          <w:position w:val="10"/>
          <w:sz w:val="24"/>
          <w:vertAlign w:val="superscript"/>
          <w:lang w:val="es-ES"/>
        </w:rPr>
        <w:t xml:space="preserve">a </w:t>
      </w:r>
      <w:r w:rsidR="00A67D6B" w:rsidRPr="00600EB2">
        <w:rPr>
          <w:rFonts w:ascii="Book Antiqua" w:hAnsi="Book Antiqua"/>
          <w:color w:val="000000"/>
          <w:sz w:val="24"/>
          <w:lang w:val="es-ES"/>
        </w:rPr>
        <w:t>Asamblea</w:t>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r>
      <w:r w:rsidR="00A67D6B" w:rsidRPr="00600EB2">
        <w:rPr>
          <w:rFonts w:ascii="Book Antiqua" w:hAnsi="Book Antiqua"/>
          <w:color w:val="000000"/>
          <w:sz w:val="24"/>
          <w:lang w:val="es-ES"/>
        </w:rPr>
        <w:tab/>
        <w:t xml:space="preserve">        </w:t>
      </w:r>
      <w:r w:rsidR="00166A2B" w:rsidRPr="00600EB2">
        <w:rPr>
          <w:rFonts w:ascii="Book Antiqua" w:hAnsi="Book Antiqua"/>
          <w:color w:val="000000"/>
          <w:sz w:val="24"/>
          <w:lang w:val="es-ES"/>
        </w:rPr>
        <w:t>1r</w:t>
      </w:r>
      <w:r w:rsidRPr="00600EB2">
        <w:rPr>
          <w:rFonts w:ascii="Book Antiqua" w:hAnsi="Book Antiqua"/>
          <w:color w:val="000000"/>
          <w:sz w:val="24"/>
          <w:lang w:val="es-ES"/>
        </w:rPr>
        <w:t>a.</w:t>
      </w:r>
      <w:r w:rsidRPr="00600EB2">
        <w:rPr>
          <w:rFonts w:ascii="Book Antiqua" w:hAnsi="Book Antiqua"/>
          <w:color w:val="000000"/>
          <w:position w:val="10"/>
          <w:sz w:val="24"/>
          <w:vertAlign w:val="superscript"/>
          <w:lang w:val="es-ES"/>
        </w:rPr>
        <w:t xml:space="preserve"> </w:t>
      </w:r>
      <w:r w:rsidRPr="00600EB2">
        <w:rPr>
          <w:rFonts w:ascii="Book Antiqua" w:hAnsi="Book Antiqua"/>
          <w:color w:val="000000"/>
          <w:sz w:val="24"/>
          <w:lang w:val="es-ES"/>
        </w:rPr>
        <w:t xml:space="preserve">Sesión </w:t>
      </w:r>
    </w:p>
    <w:p w:rsidR="00281722" w:rsidRPr="00600EB2" w:rsidRDefault="00281722" w:rsidP="007800C1">
      <w:pPr>
        <w:pStyle w:val="Title2"/>
        <w:rPr>
          <w:rFonts w:ascii="Book Antiqua" w:hAnsi="Book Antiqua"/>
          <w:color w:val="000000"/>
          <w:sz w:val="24"/>
          <w:lang w:val="es-ES"/>
        </w:rPr>
      </w:pPr>
      <w:r w:rsidRPr="00600EB2">
        <w:rPr>
          <w:rFonts w:ascii="Book Antiqua" w:hAnsi="Book Antiqua"/>
          <w:color w:val="000000"/>
          <w:sz w:val="24"/>
          <w:lang w:val="es-ES"/>
        </w:rPr>
        <w:t xml:space="preserve">        Legislativa</w:t>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r>
      <w:r w:rsidRPr="00600EB2">
        <w:rPr>
          <w:rFonts w:ascii="Book Antiqua" w:hAnsi="Book Antiqua"/>
          <w:color w:val="000000"/>
          <w:sz w:val="24"/>
          <w:lang w:val="es-ES"/>
        </w:rPr>
        <w:tab/>
        <w:t xml:space="preserve"> Ordinaria </w:t>
      </w:r>
    </w:p>
    <w:p w:rsidR="00281722" w:rsidRPr="00600EB2" w:rsidRDefault="00281722" w:rsidP="007800C1">
      <w:pPr>
        <w:jc w:val="center"/>
        <w:rPr>
          <w:rFonts w:ascii="Book Antiqua" w:hAnsi="Book Antiqua"/>
          <w:b/>
          <w:bCs/>
          <w:color w:val="000000"/>
          <w:sz w:val="28"/>
          <w:szCs w:val="28"/>
        </w:rPr>
      </w:pPr>
    </w:p>
    <w:p w:rsidR="00281722" w:rsidRPr="00600EB2" w:rsidRDefault="00281722" w:rsidP="007800C1">
      <w:pPr>
        <w:jc w:val="center"/>
        <w:rPr>
          <w:rFonts w:ascii="Book Antiqua" w:hAnsi="Book Antiqua"/>
          <w:b/>
          <w:bCs/>
          <w:color w:val="000000"/>
          <w:sz w:val="36"/>
          <w:szCs w:val="36"/>
        </w:rPr>
      </w:pPr>
      <w:r w:rsidRPr="00600EB2">
        <w:rPr>
          <w:rFonts w:ascii="Book Antiqua" w:hAnsi="Book Antiqua"/>
          <w:b/>
          <w:bCs/>
          <w:color w:val="000000"/>
          <w:sz w:val="36"/>
          <w:szCs w:val="36"/>
        </w:rPr>
        <w:t>CÁMARA DE REPRESENTANTES</w:t>
      </w:r>
    </w:p>
    <w:p w:rsidR="00281722" w:rsidRPr="00600EB2" w:rsidRDefault="00281722" w:rsidP="007800C1">
      <w:pPr>
        <w:jc w:val="center"/>
        <w:rPr>
          <w:rFonts w:ascii="Book Antiqua" w:hAnsi="Book Antiqua"/>
        </w:rPr>
      </w:pPr>
    </w:p>
    <w:p w:rsidR="00B9620A" w:rsidRPr="00600EB2" w:rsidRDefault="00B15E74" w:rsidP="00A75C6F">
      <w:pPr>
        <w:jc w:val="center"/>
        <w:rPr>
          <w:rFonts w:ascii="Book Antiqua" w:hAnsi="Book Antiqua"/>
          <w:b/>
          <w:sz w:val="52"/>
          <w:szCs w:val="52"/>
        </w:rPr>
      </w:pPr>
      <w:r>
        <w:rPr>
          <w:rFonts w:ascii="Book Antiqua" w:hAnsi="Book Antiqua"/>
          <w:b/>
          <w:sz w:val="52"/>
          <w:szCs w:val="52"/>
        </w:rPr>
        <w:t>R</w:t>
      </w:r>
      <w:r w:rsidR="004D5A65">
        <w:rPr>
          <w:rFonts w:ascii="Book Antiqua" w:hAnsi="Book Antiqua"/>
          <w:b/>
          <w:sz w:val="52"/>
          <w:szCs w:val="52"/>
        </w:rPr>
        <w:t>.</w:t>
      </w:r>
      <w:r>
        <w:rPr>
          <w:rFonts w:ascii="Book Antiqua" w:hAnsi="Book Antiqua"/>
          <w:b/>
          <w:sz w:val="52"/>
          <w:szCs w:val="52"/>
        </w:rPr>
        <w:t>C</w:t>
      </w:r>
      <w:r w:rsidR="004D5A65">
        <w:rPr>
          <w:rFonts w:ascii="Book Antiqua" w:hAnsi="Book Antiqua"/>
          <w:b/>
          <w:sz w:val="52"/>
          <w:szCs w:val="52"/>
        </w:rPr>
        <w:t>.</w:t>
      </w:r>
      <w:r>
        <w:rPr>
          <w:rFonts w:ascii="Book Antiqua" w:hAnsi="Book Antiqua"/>
          <w:b/>
          <w:sz w:val="52"/>
          <w:szCs w:val="52"/>
        </w:rPr>
        <w:t xml:space="preserve"> de la C</w:t>
      </w:r>
      <w:r w:rsidR="004D5A65">
        <w:rPr>
          <w:rFonts w:ascii="Book Antiqua" w:hAnsi="Book Antiqua"/>
          <w:b/>
          <w:sz w:val="52"/>
          <w:szCs w:val="52"/>
        </w:rPr>
        <w:t>.</w:t>
      </w:r>
      <w:r>
        <w:rPr>
          <w:rFonts w:ascii="Book Antiqua" w:hAnsi="Book Antiqua"/>
          <w:b/>
          <w:sz w:val="52"/>
          <w:szCs w:val="52"/>
        </w:rPr>
        <w:t xml:space="preserve"> 140</w:t>
      </w:r>
      <w:r w:rsidR="00F5303B" w:rsidRPr="00600EB2">
        <w:rPr>
          <w:rFonts w:ascii="Book Antiqua" w:hAnsi="Book Antiqua"/>
          <w:b/>
          <w:sz w:val="52"/>
          <w:szCs w:val="52"/>
        </w:rPr>
        <w:t xml:space="preserve"> </w:t>
      </w:r>
    </w:p>
    <w:p w:rsidR="00281722" w:rsidRPr="00600EB2" w:rsidRDefault="00281722" w:rsidP="00B9620A">
      <w:pPr>
        <w:pStyle w:val="Heading1"/>
        <w:rPr>
          <w:rFonts w:ascii="Book Antiqua" w:hAnsi="Book Antiqua"/>
          <w:sz w:val="28"/>
          <w:szCs w:val="28"/>
        </w:rPr>
      </w:pPr>
      <w:r w:rsidRPr="00600EB2">
        <w:rPr>
          <w:rFonts w:ascii="Book Antiqua" w:hAnsi="Book Antiqua"/>
          <w:sz w:val="28"/>
          <w:szCs w:val="28"/>
        </w:rPr>
        <w:t>INFORME POSITIVO</w:t>
      </w:r>
    </w:p>
    <w:p w:rsidR="00E45E0D" w:rsidRPr="00600EB2" w:rsidRDefault="00E45E0D" w:rsidP="00A75C6F">
      <w:pPr>
        <w:rPr>
          <w:rFonts w:ascii="Book Antiqua" w:hAnsi="Book Antiqua"/>
          <w:bCs/>
          <w:color w:val="000000"/>
        </w:rPr>
      </w:pPr>
    </w:p>
    <w:p w:rsidR="00281722" w:rsidRPr="00600EB2" w:rsidRDefault="00B15E74" w:rsidP="00B9620A">
      <w:pPr>
        <w:jc w:val="center"/>
        <w:rPr>
          <w:rFonts w:ascii="Book Antiqua" w:hAnsi="Book Antiqua"/>
          <w:color w:val="000000"/>
        </w:rPr>
      </w:pPr>
      <w:r>
        <w:rPr>
          <w:rFonts w:ascii="Book Antiqua" w:hAnsi="Book Antiqua"/>
          <w:bCs/>
          <w:color w:val="000000"/>
        </w:rPr>
        <w:t>12 DE MAYO</w:t>
      </w:r>
      <w:r w:rsidR="00AF27B0" w:rsidRPr="00600EB2">
        <w:rPr>
          <w:rFonts w:ascii="Book Antiqua" w:hAnsi="Book Antiqua"/>
          <w:bCs/>
          <w:color w:val="000000"/>
        </w:rPr>
        <w:t xml:space="preserve"> DE 2021</w:t>
      </w:r>
    </w:p>
    <w:p w:rsidR="00A67D6B" w:rsidRPr="00600EB2" w:rsidRDefault="00A67D6B" w:rsidP="007800C1">
      <w:pPr>
        <w:jc w:val="center"/>
        <w:rPr>
          <w:rFonts w:ascii="Book Antiqua" w:hAnsi="Book Antiqua"/>
          <w:color w:val="000000"/>
        </w:rPr>
      </w:pPr>
    </w:p>
    <w:p w:rsidR="00281722" w:rsidRPr="00600EB2" w:rsidRDefault="00281722" w:rsidP="007800C1">
      <w:pPr>
        <w:jc w:val="center"/>
        <w:rPr>
          <w:rFonts w:ascii="Book Antiqua" w:hAnsi="Book Antiqua"/>
          <w:color w:val="000000"/>
        </w:rPr>
      </w:pPr>
    </w:p>
    <w:p w:rsidR="00281722" w:rsidRPr="00600EB2" w:rsidRDefault="00281722" w:rsidP="007800C1">
      <w:pPr>
        <w:rPr>
          <w:rFonts w:ascii="Book Antiqua" w:hAnsi="Book Antiqua"/>
          <w:b/>
          <w:bCs/>
        </w:rPr>
      </w:pPr>
      <w:r w:rsidRPr="00600EB2">
        <w:rPr>
          <w:rFonts w:ascii="Book Antiqua" w:hAnsi="Book Antiqua"/>
          <w:b/>
          <w:bCs/>
        </w:rPr>
        <w:t>A LA CÁMARA DE REPRESENTANTES DE PUERTO RICO:</w:t>
      </w:r>
    </w:p>
    <w:p w:rsidR="00281722" w:rsidRPr="00600EB2" w:rsidRDefault="00281722" w:rsidP="007800C1">
      <w:pPr>
        <w:rPr>
          <w:rFonts w:ascii="Book Antiqua" w:hAnsi="Book Antiqua"/>
          <w:b/>
          <w:bCs/>
        </w:rPr>
      </w:pPr>
    </w:p>
    <w:p w:rsidR="00E45E0D" w:rsidRPr="00600EB2" w:rsidRDefault="00281722" w:rsidP="00E243F1">
      <w:pPr>
        <w:ind w:firstLine="720"/>
        <w:jc w:val="both"/>
        <w:rPr>
          <w:rFonts w:ascii="Book Antiqua" w:hAnsi="Book Antiqua"/>
        </w:rPr>
      </w:pPr>
      <w:r w:rsidRPr="00600EB2">
        <w:rPr>
          <w:rFonts w:ascii="Book Antiqua" w:hAnsi="Book Antiqua"/>
        </w:rPr>
        <w:t xml:space="preserve">La </w:t>
      </w:r>
      <w:r w:rsidR="00166A2B" w:rsidRPr="00600EB2">
        <w:rPr>
          <w:rFonts w:ascii="Book Antiqua" w:hAnsi="Book Antiqua"/>
          <w:lang w:val="es-ES"/>
        </w:rPr>
        <w:t xml:space="preserve">Comisión de </w:t>
      </w:r>
      <w:r w:rsidR="005D3B54" w:rsidRPr="00600EB2">
        <w:rPr>
          <w:rFonts w:ascii="Book Antiqua" w:hAnsi="Book Antiqua"/>
        </w:rPr>
        <w:t>Autonomía Municipal, Descentralización y Regionalización</w:t>
      </w:r>
      <w:r w:rsidRPr="00600EB2">
        <w:rPr>
          <w:rFonts w:ascii="Book Antiqua" w:hAnsi="Book Antiqua"/>
        </w:rPr>
        <w:t xml:space="preserve"> de la Cámara de Repr</w:t>
      </w:r>
      <w:r w:rsidR="005D3B54" w:rsidRPr="00600EB2">
        <w:rPr>
          <w:rFonts w:ascii="Book Antiqua" w:hAnsi="Book Antiqua"/>
        </w:rPr>
        <w:t>esentantes de Puerto Rico, tiene</w:t>
      </w:r>
      <w:r w:rsidRPr="00600EB2">
        <w:rPr>
          <w:rFonts w:ascii="Book Antiqua" w:hAnsi="Book Antiqua"/>
        </w:rPr>
        <w:t xml:space="preserve"> el honor de recomendar a este Augusto Cuerpo la aprobación</w:t>
      </w:r>
      <w:r w:rsidR="007B140B" w:rsidRPr="00600EB2">
        <w:rPr>
          <w:rFonts w:ascii="Book Antiqua" w:hAnsi="Book Antiqua"/>
        </w:rPr>
        <w:t xml:space="preserve">, </w:t>
      </w:r>
      <w:r w:rsidR="00B15E74">
        <w:rPr>
          <w:rFonts w:ascii="Book Antiqua" w:hAnsi="Book Antiqua"/>
        </w:rPr>
        <w:t>sin enmiendas, de la RC de la C 140.</w:t>
      </w:r>
    </w:p>
    <w:p w:rsidR="00A67D6B" w:rsidRPr="00600EB2" w:rsidRDefault="00A67D6B" w:rsidP="007800C1">
      <w:pPr>
        <w:jc w:val="both"/>
        <w:rPr>
          <w:rFonts w:ascii="Book Antiqua" w:hAnsi="Book Antiqua"/>
          <w:sz w:val="22"/>
        </w:rPr>
      </w:pPr>
    </w:p>
    <w:p w:rsidR="00281722" w:rsidRPr="00600EB2" w:rsidRDefault="00281722" w:rsidP="007800C1">
      <w:pPr>
        <w:pStyle w:val="Heading2"/>
        <w:ind w:left="2160" w:firstLine="720"/>
        <w:jc w:val="both"/>
        <w:rPr>
          <w:rFonts w:ascii="Book Antiqua" w:hAnsi="Book Antiqua"/>
        </w:rPr>
      </w:pPr>
      <w:r w:rsidRPr="00600EB2">
        <w:rPr>
          <w:rFonts w:ascii="Book Antiqua" w:hAnsi="Book Antiqua"/>
        </w:rPr>
        <w:t>ALCANCE DE LA MEDIDA</w:t>
      </w:r>
    </w:p>
    <w:p w:rsidR="00281722" w:rsidRPr="00600EB2" w:rsidRDefault="00281722" w:rsidP="007800C1">
      <w:pPr>
        <w:jc w:val="both"/>
        <w:rPr>
          <w:rFonts w:ascii="Book Antiqua" w:hAnsi="Book Antiqua"/>
          <w:sz w:val="22"/>
        </w:rPr>
      </w:pPr>
    </w:p>
    <w:p w:rsidR="005D3B54" w:rsidRPr="00600EB2" w:rsidRDefault="00B15E74" w:rsidP="00E243F1">
      <w:pPr>
        <w:pStyle w:val="BodyText"/>
        <w:ind w:firstLine="720"/>
        <w:rPr>
          <w:rFonts w:ascii="Book Antiqua" w:hAnsi="Book Antiqua"/>
          <w:lang w:val="es-ES_tradnl"/>
        </w:rPr>
      </w:pPr>
      <w:r>
        <w:rPr>
          <w:rFonts w:ascii="Book Antiqua" w:hAnsi="Book Antiqua"/>
        </w:rPr>
        <w:t xml:space="preserve">La Resolución Conjunta de la Cámara de Representantes </w:t>
      </w:r>
      <w:r w:rsidR="002B2CF5" w:rsidRPr="00600EB2">
        <w:rPr>
          <w:rFonts w:ascii="Book Antiqua" w:hAnsi="Book Antiqua"/>
        </w:rPr>
        <w:t xml:space="preserve">Núm. </w:t>
      </w:r>
      <w:r>
        <w:rPr>
          <w:rFonts w:ascii="Book Antiqua" w:hAnsi="Book Antiqua"/>
        </w:rPr>
        <w:t>140</w:t>
      </w:r>
      <w:r w:rsidR="00F7557D" w:rsidRPr="00600EB2">
        <w:rPr>
          <w:rFonts w:ascii="Book Antiqua" w:hAnsi="Book Antiqua"/>
        </w:rPr>
        <w:t>,</w:t>
      </w:r>
      <w:r>
        <w:rPr>
          <w:rFonts w:ascii="Book Antiqua" w:hAnsi="Book Antiqua"/>
        </w:rPr>
        <w:t xml:space="preserve"> según radicada</w:t>
      </w:r>
      <w:r w:rsidR="003E6156" w:rsidRPr="00600EB2">
        <w:rPr>
          <w:rFonts w:ascii="Book Antiqua" w:hAnsi="Book Antiqua"/>
        </w:rPr>
        <w:t xml:space="preserve">, </w:t>
      </w:r>
      <w:r w:rsidR="00EA5919" w:rsidRPr="00600EB2">
        <w:rPr>
          <w:rFonts w:ascii="Book Antiqua" w:hAnsi="Book Antiqua"/>
        </w:rPr>
        <w:t>tiene como propósito</w:t>
      </w:r>
      <w:r w:rsidR="00E52C3A" w:rsidRPr="00600EB2">
        <w:rPr>
          <w:rFonts w:ascii="Book Antiqua" w:hAnsi="Book Antiqua"/>
        </w:rPr>
        <w:t xml:space="preserve"> </w:t>
      </w:r>
      <w:r w:rsidRPr="00B15E74">
        <w:rPr>
          <w:rFonts w:ascii="Book Antiqua" w:hAnsi="Book Antiqua"/>
          <w:lang w:val="es-ES_tradnl"/>
        </w:rPr>
        <w:t xml:space="preserve">ordenar al Director Ejecutivo </w:t>
      </w:r>
      <w:r w:rsidRPr="00B15E74">
        <w:rPr>
          <w:rFonts w:ascii="Book Antiqua" w:hAnsi="Book Antiqua"/>
          <w:lang w:val="es-ES_tradnl"/>
        </w:rPr>
        <w:lastRenderedPageBreak/>
        <w:t>del Centro de Recaudación de Ingresos Municipales (CRIM) a extender la fecha límite de la radicación de las Planillas de Contribución sobre la Propiedad Mueble para el año 2020, que vence el 17 de mayo de 2021, hasta el 15 de junio de 2021.</w:t>
      </w:r>
    </w:p>
    <w:p w:rsidR="00771C3C" w:rsidRPr="00600EB2" w:rsidRDefault="00771C3C" w:rsidP="005D3B54">
      <w:pPr>
        <w:pStyle w:val="BodyText"/>
        <w:jc w:val="center"/>
        <w:rPr>
          <w:rFonts w:ascii="Book Antiqua" w:hAnsi="Book Antiqua"/>
          <w:b/>
          <w:lang w:val="es-ES_tradnl"/>
        </w:rPr>
      </w:pPr>
    </w:p>
    <w:p w:rsidR="00771C3C" w:rsidRPr="00600EB2" w:rsidRDefault="00771C3C" w:rsidP="005D3B54">
      <w:pPr>
        <w:pStyle w:val="BodyText"/>
        <w:jc w:val="center"/>
        <w:rPr>
          <w:rFonts w:ascii="Book Antiqua" w:hAnsi="Book Antiqua"/>
          <w:b/>
          <w:lang w:val="es-ES_tradnl"/>
        </w:rPr>
      </w:pPr>
      <w:r w:rsidRPr="00600EB2">
        <w:rPr>
          <w:rFonts w:ascii="Book Antiqua" w:hAnsi="Book Antiqua"/>
          <w:b/>
          <w:lang w:val="es-ES_tradnl"/>
        </w:rPr>
        <w:t>ANÁLISIS DE LA MEDIDA</w:t>
      </w:r>
    </w:p>
    <w:p w:rsidR="00D33151" w:rsidRPr="00600EB2" w:rsidRDefault="00D33151" w:rsidP="005D3B54">
      <w:pPr>
        <w:pStyle w:val="BodyText"/>
        <w:jc w:val="center"/>
        <w:rPr>
          <w:rFonts w:ascii="Book Antiqua" w:hAnsi="Book Antiqua"/>
          <w:b/>
          <w:lang w:val="es-ES_tradnl"/>
        </w:rPr>
      </w:pPr>
    </w:p>
    <w:p w:rsidR="00762147" w:rsidRDefault="00762147" w:rsidP="00762147">
      <w:pPr>
        <w:ind w:left="4" w:firstLine="360"/>
        <w:jc w:val="both"/>
        <w:rPr>
          <w:rFonts w:ascii="Book Antiqua" w:hAnsi="Book Antiqua"/>
        </w:rPr>
      </w:pPr>
      <w:r>
        <w:rPr>
          <w:rFonts w:ascii="Book Antiqua" w:hAnsi="Book Antiqua"/>
          <w:lang w:val="es-ES_tradnl"/>
        </w:rPr>
        <w:t xml:space="preserve">Según se desprende de la propia Exposición de Motivos de la Resolución Conjunta objeto de análisis, aún nos encontramos viviendo un estado de emergencia </w:t>
      </w:r>
      <w:r w:rsidRPr="00136CFC">
        <w:rPr>
          <w:rFonts w:ascii="Book Antiqua" w:hAnsi="Book Antiqua"/>
        </w:rPr>
        <w:t>debido a la pandemia del Covid-19</w:t>
      </w:r>
      <w:r>
        <w:rPr>
          <w:rFonts w:ascii="Book Antiqua" w:hAnsi="Book Antiqua"/>
        </w:rPr>
        <w:t xml:space="preserve">.  Esto ha </w:t>
      </w:r>
      <w:r w:rsidRPr="00136CFC">
        <w:rPr>
          <w:rFonts w:ascii="Book Antiqua" w:hAnsi="Book Antiqua"/>
        </w:rPr>
        <w:t>trastocado y transformado las operaciones ordinarias de los comercios</w:t>
      </w:r>
      <w:r>
        <w:rPr>
          <w:rFonts w:ascii="Book Antiqua" w:hAnsi="Book Antiqua"/>
        </w:rPr>
        <w:t>, lo que</w:t>
      </w:r>
      <w:r w:rsidRPr="00136CFC">
        <w:rPr>
          <w:rFonts w:ascii="Book Antiqua" w:hAnsi="Book Antiqua"/>
        </w:rPr>
        <w:t xml:space="preserve"> ha tenido un impacto en el proceso de cumplimiento con las obligaciones contributivas de los negocios y las prácticas de los Contadores Públicos Autorizados (CPA) y especialistas en planillas que asisten a la comunidad empresarial en el trámite para completar las mismas. </w:t>
      </w:r>
    </w:p>
    <w:p w:rsidR="00E243F1" w:rsidRDefault="00E243F1" w:rsidP="00762147">
      <w:pPr>
        <w:ind w:left="4" w:firstLine="360"/>
        <w:jc w:val="both"/>
        <w:rPr>
          <w:rFonts w:ascii="Book Antiqua" w:hAnsi="Book Antiqua"/>
        </w:rPr>
      </w:pPr>
    </w:p>
    <w:p w:rsidR="00803F50" w:rsidRPr="00803F50" w:rsidRDefault="00803F50" w:rsidP="00E243F1">
      <w:pPr>
        <w:pStyle w:val="BodyText"/>
        <w:ind w:firstLine="364"/>
        <w:rPr>
          <w:rFonts w:ascii="Book Antiqua" w:hAnsi="Book Antiqua"/>
          <w:lang w:eastAsia="en-US"/>
        </w:rPr>
      </w:pPr>
      <w:r w:rsidRPr="00803F50">
        <w:rPr>
          <w:rFonts w:ascii="Book Antiqua" w:hAnsi="Book Antiqua"/>
          <w:lang w:eastAsia="en-US"/>
        </w:rPr>
        <w:t>Incuestionablemente, la pandemia causada por el virus del SARS-CoV-19 ha afectado las responsabilidades tributarias de los comerciantes locales, toda vez que, en muy poco tiempo, han tenido que adaptarse de los nuevos retos económicos mientras implementan las nuevas reglamentaciones promulgadas al amparo de la vigente emergencia salubrista.</w:t>
      </w:r>
    </w:p>
    <w:p w:rsidR="00803F50" w:rsidRPr="00803F50" w:rsidRDefault="00803F50" w:rsidP="00803F50">
      <w:pPr>
        <w:pStyle w:val="BodyText"/>
        <w:rPr>
          <w:rFonts w:ascii="Book Antiqua" w:hAnsi="Book Antiqua"/>
          <w:lang w:eastAsia="en-US"/>
        </w:rPr>
      </w:pPr>
    </w:p>
    <w:p w:rsidR="00803F50" w:rsidRPr="00803F50" w:rsidRDefault="00803F50" w:rsidP="00E243F1">
      <w:pPr>
        <w:pStyle w:val="BodyText"/>
        <w:ind w:firstLine="720"/>
        <w:rPr>
          <w:rFonts w:ascii="Book Antiqua" w:hAnsi="Book Antiqua"/>
          <w:lang w:eastAsia="en-US"/>
        </w:rPr>
      </w:pPr>
      <w:r w:rsidRPr="00803F50">
        <w:rPr>
          <w:rFonts w:ascii="Book Antiqua" w:hAnsi="Book Antiqua"/>
          <w:lang w:eastAsia="en-US"/>
        </w:rPr>
        <w:t xml:space="preserve">Acorde la presente situación económica, resulta evidente que los comercios requieren mayores herramientas para el control de su liquidez que les permita atender sus costos y gastos fijos y constantes durante la pandemia y, además, para contar con recursos suficientes al </w:t>
      </w:r>
      <w:r w:rsidRPr="00803F50">
        <w:rPr>
          <w:rFonts w:ascii="Book Antiqua" w:hAnsi="Book Antiqua"/>
          <w:lang w:eastAsia="en-US"/>
        </w:rPr>
        <w:lastRenderedPageBreak/>
        <w:t xml:space="preserve">momento de reencaminar su reactivación económica. A tales fines, y desde la gestión gubernamental, la promulgación de medidas encaminadas a la modificación total o parcial de las obligaciones tributarias ha probado ser un mecanismo eficiente para apoyar la reactivación de la actividad empresarial y aliviar, temporalmente, las necesidades de liquidez a corto plazo. </w:t>
      </w:r>
    </w:p>
    <w:p w:rsidR="00803F50" w:rsidRPr="00803F50" w:rsidRDefault="00803F50" w:rsidP="00803F50">
      <w:pPr>
        <w:pStyle w:val="BodyText"/>
        <w:rPr>
          <w:rFonts w:ascii="Book Antiqua" w:hAnsi="Book Antiqua"/>
          <w:lang w:eastAsia="en-US"/>
        </w:rPr>
      </w:pPr>
    </w:p>
    <w:p w:rsidR="00803F50" w:rsidRDefault="00B630CF" w:rsidP="00E243F1">
      <w:pPr>
        <w:pStyle w:val="BodyText"/>
        <w:ind w:firstLine="720"/>
        <w:rPr>
          <w:rFonts w:ascii="Book Antiqua" w:hAnsi="Book Antiqua"/>
          <w:color w:val="FF0000"/>
          <w:lang w:eastAsia="en-US"/>
        </w:rPr>
      </w:pPr>
      <w:r>
        <w:rPr>
          <w:rFonts w:ascii="Book Antiqua" w:hAnsi="Book Antiqua"/>
        </w:rPr>
        <w:t xml:space="preserve">Algunos ejemplos de esto son </w:t>
      </w:r>
      <w:r w:rsidR="00803F50" w:rsidRPr="00136CFC">
        <w:rPr>
          <w:rFonts w:ascii="Book Antiqua" w:hAnsi="Book Antiqua"/>
        </w:rPr>
        <w:t xml:space="preserve">el Departamento de Hacienda, el Servicio de Rentas Internas (IRS, por sus siglas en inglés), Departamento de Estado y la Oficina </w:t>
      </w:r>
      <w:r>
        <w:rPr>
          <w:rFonts w:ascii="Book Antiqua" w:hAnsi="Book Antiqua"/>
        </w:rPr>
        <w:t>de Gerencia y Presupuesto (OGP), quienes han concedido extensiones para</w:t>
      </w:r>
      <w:r w:rsidR="00CD0005">
        <w:rPr>
          <w:rFonts w:ascii="Book Antiqua" w:hAnsi="Book Antiqua"/>
        </w:rPr>
        <w:t xml:space="preserve"> </w:t>
      </w:r>
      <w:r>
        <w:rPr>
          <w:rFonts w:ascii="Book Antiqua" w:hAnsi="Book Antiqua"/>
        </w:rPr>
        <w:t xml:space="preserve">cumplir con </w:t>
      </w:r>
      <w:r w:rsidR="00803F50" w:rsidRPr="00136CFC">
        <w:rPr>
          <w:rFonts w:ascii="Book Antiqua" w:hAnsi="Book Antiqua"/>
        </w:rPr>
        <w:t>las principales obligaciones contributivas anuales</w:t>
      </w:r>
      <w:r>
        <w:rPr>
          <w:rFonts w:ascii="Book Antiqua" w:hAnsi="Book Antiqua"/>
        </w:rPr>
        <w:t xml:space="preserve">.  Sin embargo, </w:t>
      </w:r>
      <w:r w:rsidR="00803F50" w:rsidRPr="00136CFC">
        <w:rPr>
          <w:rFonts w:ascii="Book Antiqua" w:hAnsi="Book Antiqua"/>
        </w:rPr>
        <w:t>se han concentrado y ahora vencen el mismo día 17 de mayo o en el mismo mes.</w:t>
      </w:r>
    </w:p>
    <w:p w:rsidR="00803F50" w:rsidRPr="00803F50" w:rsidRDefault="00803F50" w:rsidP="00803F50">
      <w:pPr>
        <w:pStyle w:val="BodyText"/>
        <w:rPr>
          <w:rFonts w:ascii="Book Antiqua" w:hAnsi="Book Antiqua"/>
          <w:color w:val="FF0000"/>
          <w:lang w:eastAsia="en-US"/>
        </w:rPr>
      </w:pPr>
    </w:p>
    <w:p w:rsidR="00803F50" w:rsidRPr="00803F50" w:rsidRDefault="00803F50" w:rsidP="00E243F1">
      <w:pPr>
        <w:pStyle w:val="BodyText"/>
        <w:ind w:firstLine="720"/>
        <w:rPr>
          <w:rFonts w:ascii="Book Antiqua" w:hAnsi="Book Antiqua"/>
          <w:lang w:eastAsia="en-US"/>
        </w:rPr>
      </w:pPr>
      <w:r w:rsidRPr="00803F50">
        <w:rPr>
          <w:rFonts w:ascii="Book Antiqua" w:hAnsi="Book Antiqua"/>
          <w:lang w:eastAsia="en-US"/>
        </w:rPr>
        <w:t xml:space="preserve">Como es sabido, el Centro de Recaudación de Ingresos Municipales, tiene el objetivo de ampliar los poderes y las facultades de los municipios con relación a la tasación, notificación de imposición, determinación y cobro de la contribución sobre propiedad. </w:t>
      </w:r>
      <w:r w:rsidRPr="00803F50">
        <w:rPr>
          <w:rFonts w:ascii="Book Antiqua" w:hAnsi="Book Antiqua"/>
          <w:i/>
          <w:lang w:eastAsia="en-US"/>
        </w:rPr>
        <w:t>Plaza Las Américas v. C.R.I.M.,</w:t>
      </w:r>
      <w:r w:rsidRPr="00803F50">
        <w:rPr>
          <w:rFonts w:ascii="Book Antiqua" w:hAnsi="Book Antiqua"/>
          <w:lang w:eastAsia="en-US"/>
        </w:rPr>
        <w:t xml:space="preserve"> 173 DPR 230, 236 (2008).</w:t>
      </w:r>
    </w:p>
    <w:p w:rsidR="00803F50" w:rsidRPr="00803F50" w:rsidRDefault="00803F50" w:rsidP="00803F50">
      <w:pPr>
        <w:pStyle w:val="BodyText"/>
        <w:rPr>
          <w:rFonts w:ascii="Book Antiqua" w:hAnsi="Book Antiqua"/>
          <w:lang w:eastAsia="en-US"/>
        </w:rPr>
      </w:pPr>
    </w:p>
    <w:p w:rsidR="00803F50" w:rsidRPr="00803F50" w:rsidRDefault="00803F50" w:rsidP="00E243F1">
      <w:pPr>
        <w:pStyle w:val="BodyText"/>
        <w:ind w:firstLine="720"/>
        <w:rPr>
          <w:rFonts w:ascii="Book Antiqua" w:hAnsi="Book Antiqua"/>
          <w:lang w:eastAsia="en-US"/>
        </w:rPr>
      </w:pPr>
      <w:r w:rsidRPr="00803F50">
        <w:rPr>
          <w:rFonts w:ascii="Book Antiqua" w:hAnsi="Book Antiqua"/>
          <w:lang w:eastAsia="en-US"/>
        </w:rPr>
        <w:t>En lo pertinente a la contribución sobre propiedad mueble, la Ley Núm. 107-2020, Código Municipal de Puerto Rico, dispone, en su Artículo 7.135 que toda persona natural o jurídica dedicada a industria o negocio que, al primero de enero de cada año, sea dueña de propiedad mueble utilizada en su industria o negocio, aunque la tuviere arrendada a otra persona, o posea en capacidad fiduciaria, estará sujeta a la con</w:t>
      </w:r>
      <w:r w:rsidRPr="00803F50">
        <w:rPr>
          <w:rFonts w:ascii="Book Antiqua" w:hAnsi="Book Antiqua"/>
          <w:lang w:eastAsia="en-US"/>
        </w:rPr>
        <w:lastRenderedPageBreak/>
        <w:t xml:space="preserve">tribución sobre la propiedad mueble impuesta por ley y rendirá anualmente una declaración de contribución sobre la propiedad mueble al Centro de Recaudación de Ingresos Municipales, conforme al procedimiento que a esos fines establezca. </w:t>
      </w:r>
    </w:p>
    <w:p w:rsidR="00803F50" w:rsidRPr="00803F50" w:rsidRDefault="00803F50" w:rsidP="00803F50">
      <w:pPr>
        <w:pStyle w:val="BodyText"/>
        <w:rPr>
          <w:rFonts w:ascii="Book Antiqua" w:hAnsi="Book Antiqua"/>
          <w:lang w:eastAsia="en-US"/>
        </w:rPr>
      </w:pPr>
    </w:p>
    <w:p w:rsidR="001D44F4" w:rsidRDefault="00803F50" w:rsidP="00E243F1">
      <w:pPr>
        <w:pStyle w:val="BodyText"/>
        <w:ind w:firstLine="720"/>
        <w:rPr>
          <w:rFonts w:ascii="Book Antiqua" w:hAnsi="Book Antiqua"/>
          <w:lang w:val="es-ES_tradnl"/>
        </w:rPr>
      </w:pPr>
      <w:r w:rsidRPr="00803F50">
        <w:rPr>
          <w:rFonts w:ascii="Book Antiqua" w:hAnsi="Book Antiqua"/>
          <w:lang w:eastAsia="en-US"/>
        </w:rPr>
        <w:t xml:space="preserve">El Tribunal Supremo de Puerto Rico ha aclarado en múltiples ocasiones que "el poder fiscal gubernamental es constitucionalmente de naturaleza amplia y abarcadora". </w:t>
      </w:r>
      <w:r w:rsidRPr="00803F50">
        <w:rPr>
          <w:rFonts w:ascii="Book Antiqua" w:hAnsi="Book Antiqua"/>
          <w:i/>
          <w:lang w:eastAsia="en-US"/>
        </w:rPr>
        <w:t>Díaz Rivera</w:t>
      </w:r>
      <w:r w:rsidRPr="00803F50">
        <w:rPr>
          <w:rFonts w:ascii="Book Antiqua" w:hAnsi="Book Antiqua"/>
          <w:lang w:eastAsia="en-US"/>
        </w:rPr>
        <w:t xml:space="preserve"> v. </w:t>
      </w:r>
      <w:r w:rsidRPr="00803F50">
        <w:rPr>
          <w:rFonts w:ascii="Book Antiqua" w:hAnsi="Book Antiqua"/>
          <w:i/>
          <w:lang w:eastAsia="en-US"/>
        </w:rPr>
        <w:t>Secretario de Hacienda</w:t>
      </w:r>
      <w:r w:rsidRPr="00803F50">
        <w:rPr>
          <w:rFonts w:ascii="Book Antiqua" w:hAnsi="Book Antiqua"/>
          <w:lang w:eastAsia="en-US"/>
        </w:rPr>
        <w:t xml:space="preserve">, 168 DPR 1, 14 (2006). Sin embargo, "[e]l cobro de contribuciones por el Estado no es irrestricto, ya que todo procedimiento de cobro de contribuciones está sujeto a: (1) trámites mínimos de debido proceso de ley; (2) la exigibilidad y validez de la deuda; y (3) a los términos prescriptivos dispuestos en los diversos estatutos. </w:t>
      </w:r>
      <w:r w:rsidRPr="00803F50">
        <w:rPr>
          <w:rFonts w:ascii="Book Antiqua" w:hAnsi="Book Antiqua"/>
          <w:i/>
          <w:lang w:eastAsia="en-US"/>
        </w:rPr>
        <w:t>Díaz Rivera</w:t>
      </w:r>
      <w:r w:rsidRPr="00803F50">
        <w:rPr>
          <w:rFonts w:ascii="Book Antiqua" w:hAnsi="Book Antiqua"/>
          <w:lang w:eastAsia="en-US"/>
        </w:rPr>
        <w:t xml:space="preserve"> v. </w:t>
      </w:r>
      <w:r w:rsidRPr="00803F50">
        <w:rPr>
          <w:rFonts w:ascii="Book Antiqua" w:hAnsi="Book Antiqua"/>
          <w:i/>
          <w:lang w:eastAsia="en-US"/>
        </w:rPr>
        <w:t>Secretario de Hacienda</w:t>
      </w:r>
      <w:r w:rsidRPr="00803F50">
        <w:rPr>
          <w:rFonts w:ascii="Book Antiqua" w:hAnsi="Book Antiqua"/>
          <w:lang w:eastAsia="en-US"/>
        </w:rPr>
        <w:t>, 168 DPR 1, 14 (2006).</w:t>
      </w:r>
    </w:p>
    <w:p w:rsidR="001D44F4" w:rsidRDefault="001D44F4" w:rsidP="00BA4024">
      <w:pPr>
        <w:pStyle w:val="BodyText"/>
        <w:rPr>
          <w:rFonts w:ascii="Book Antiqua" w:hAnsi="Book Antiqua"/>
          <w:lang w:val="es-ES_tradnl"/>
        </w:rPr>
      </w:pPr>
    </w:p>
    <w:p w:rsidR="003A4229" w:rsidRPr="003A4229" w:rsidRDefault="00D5083B" w:rsidP="00E243F1">
      <w:pPr>
        <w:pStyle w:val="BodyText"/>
        <w:ind w:firstLine="720"/>
        <w:rPr>
          <w:rFonts w:ascii="Book Antiqua" w:hAnsi="Book Antiqua"/>
          <w:lang w:val="en-US"/>
        </w:rPr>
      </w:pPr>
      <w:r w:rsidRPr="00600EB2">
        <w:rPr>
          <w:rFonts w:ascii="Book Antiqua" w:hAnsi="Book Antiqua"/>
          <w:lang w:val="es-ES_tradnl"/>
        </w:rPr>
        <w:t>Adicional a lo antes esbozado, como parte del proceso recibimos</w:t>
      </w:r>
      <w:r w:rsidR="00CD0005">
        <w:rPr>
          <w:rFonts w:ascii="Book Antiqua" w:hAnsi="Book Antiqua"/>
          <w:lang w:val="es-ES_tradnl"/>
        </w:rPr>
        <w:t xml:space="preserve"> de manera </w:t>
      </w:r>
      <w:r w:rsidR="00CD0005" w:rsidRPr="00D94275">
        <w:rPr>
          <w:rFonts w:ascii="Book Antiqua" w:hAnsi="Book Antiqua"/>
        </w:rPr>
        <w:t>oportuna</w:t>
      </w:r>
      <w:r w:rsidRPr="00D94275">
        <w:rPr>
          <w:rFonts w:ascii="Book Antiqua" w:hAnsi="Book Antiqua"/>
        </w:rPr>
        <w:t xml:space="preserve"> </w:t>
      </w:r>
      <w:r w:rsidR="003A4229" w:rsidRPr="00D94275">
        <w:rPr>
          <w:rFonts w:ascii="Book Antiqua" w:hAnsi="Book Antiqua"/>
        </w:rPr>
        <w:t>un memorial por parte de la Asociación Profesional de Contadores, Inc</w:t>
      </w:r>
      <w:r w:rsidRPr="00D94275">
        <w:rPr>
          <w:rFonts w:ascii="Book Antiqua" w:hAnsi="Book Antiqua"/>
        </w:rPr>
        <w:t>.</w:t>
      </w:r>
      <w:r w:rsidR="00CD0005" w:rsidRPr="00D94275">
        <w:rPr>
          <w:rFonts w:ascii="Book Antiqua" w:hAnsi="Book Antiqua"/>
        </w:rPr>
        <w:t xml:space="preserve"> (en adelante Asociación) y otro del Colegio de CPA (en adelante Colegio), ambos endosando la medida.  </w:t>
      </w:r>
      <w:r w:rsidR="008B6D7C" w:rsidRPr="00D94275">
        <w:rPr>
          <w:rFonts w:ascii="Book Antiqua" w:hAnsi="Book Antiqua"/>
        </w:rPr>
        <w:t xml:space="preserve">En síntesis, </w:t>
      </w:r>
      <w:r w:rsidR="003A4229" w:rsidRPr="00D94275">
        <w:rPr>
          <w:rFonts w:ascii="Book Antiqua" w:hAnsi="Book Antiqua"/>
        </w:rPr>
        <w:t xml:space="preserve">el memorial </w:t>
      </w:r>
      <w:r w:rsidR="00CD0005" w:rsidRPr="00D94275">
        <w:rPr>
          <w:rFonts w:ascii="Book Antiqua" w:hAnsi="Book Antiqua"/>
        </w:rPr>
        <w:t xml:space="preserve">de la Asociación </w:t>
      </w:r>
      <w:r w:rsidR="003A4229" w:rsidRPr="00D94275">
        <w:rPr>
          <w:rFonts w:ascii="Book Antiqua" w:hAnsi="Book Antiqua"/>
        </w:rPr>
        <w:t>apoya la Medida Legislativa por entender que resulta en beneficio de los contribuyentes.  Esto</w:t>
      </w:r>
      <w:r w:rsidR="00803F50" w:rsidRPr="00D94275">
        <w:rPr>
          <w:rFonts w:ascii="Book Antiqua" w:hAnsi="Book Antiqua"/>
        </w:rPr>
        <w:t>,</w:t>
      </w:r>
      <w:r w:rsidR="003A4229" w:rsidRPr="00D94275">
        <w:rPr>
          <w:rFonts w:ascii="Book Antiqua" w:hAnsi="Book Antiqua"/>
        </w:rPr>
        <w:t xml:space="preserve"> tomando en consideración el estado de emergencia que estamos viviendo </w:t>
      </w:r>
      <w:r w:rsidR="00803F50" w:rsidRPr="00D94275">
        <w:rPr>
          <w:rFonts w:ascii="Book Antiqua" w:hAnsi="Book Antiqua"/>
        </w:rPr>
        <w:t xml:space="preserve">por la pandemia, el trasfondo e interrupción de las operaciones y las cargas que todo esto implican para este periodo contributivo.  </w:t>
      </w:r>
      <w:r w:rsidR="00D94275" w:rsidRPr="00D94275">
        <w:rPr>
          <w:rFonts w:ascii="Book Antiqua" w:hAnsi="Book Antiqua"/>
        </w:rPr>
        <w:t>Por su parte, el</w:t>
      </w:r>
      <w:r w:rsidR="00CD0005" w:rsidRPr="00D94275">
        <w:rPr>
          <w:rFonts w:ascii="Book Antiqua" w:hAnsi="Book Antiqua"/>
        </w:rPr>
        <w:t xml:space="preserve"> Colegio</w:t>
      </w:r>
      <w:r w:rsidR="00D94275" w:rsidRPr="00D94275">
        <w:rPr>
          <w:rFonts w:ascii="Book Antiqua" w:hAnsi="Book Antiqua"/>
        </w:rPr>
        <w:t xml:space="preserve"> endosó la medida, según se desprende de su memorial, por ser consona a esfuerzos realizados previamente por dicha entidad.</w:t>
      </w:r>
      <w:r w:rsidR="00D94275">
        <w:rPr>
          <w:rFonts w:ascii="Book Antiqua" w:hAnsi="Book Antiqua"/>
          <w:lang w:val="en-US"/>
        </w:rPr>
        <w:t xml:space="preserve"> </w:t>
      </w:r>
    </w:p>
    <w:p w:rsidR="00F63AEA" w:rsidRDefault="00F63AEA" w:rsidP="00C31169">
      <w:pPr>
        <w:jc w:val="both"/>
        <w:outlineLvl w:val="0"/>
        <w:rPr>
          <w:rFonts w:ascii="Book Antiqua" w:hAnsi="Book Antiqua"/>
          <w:lang w:val="es-ES"/>
        </w:rPr>
      </w:pPr>
      <w:r>
        <w:rPr>
          <w:rFonts w:ascii="Book Antiqua" w:hAnsi="Book Antiqua"/>
          <w:lang w:val="es-ES"/>
        </w:rPr>
        <w:t xml:space="preserve"> </w:t>
      </w:r>
    </w:p>
    <w:p w:rsidR="00D71BB0" w:rsidRPr="00D94275" w:rsidRDefault="008E6CAE" w:rsidP="00E243F1">
      <w:pPr>
        <w:ind w:firstLine="720"/>
        <w:jc w:val="both"/>
        <w:outlineLvl w:val="0"/>
        <w:rPr>
          <w:rFonts w:ascii="Book Antiqua" w:hAnsi="Book Antiqua"/>
          <w:lang w:val="es-ES"/>
        </w:rPr>
      </w:pPr>
      <w:r w:rsidRPr="00D94275">
        <w:rPr>
          <w:rFonts w:ascii="Book Antiqua" w:hAnsi="Book Antiqua"/>
          <w:lang w:val="es-ES"/>
        </w:rPr>
        <w:lastRenderedPageBreak/>
        <w:t>Finalmente, luego de analizar toda la informació</w:t>
      </w:r>
      <w:r w:rsidR="00D94275" w:rsidRPr="00D94275">
        <w:rPr>
          <w:rFonts w:ascii="Book Antiqua" w:hAnsi="Book Antiqua"/>
          <w:lang w:val="es-ES"/>
        </w:rPr>
        <w:t>n recopilada</w:t>
      </w:r>
      <w:r w:rsidR="00667FED" w:rsidRPr="00D94275">
        <w:rPr>
          <w:rFonts w:ascii="Book Antiqua" w:hAnsi="Book Antiqua"/>
          <w:lang w:val="es-ES"/>
        </w:rPr>
        <w:t>, se realizó una Sesión Pública de Consideración Final</w:t>
      </w:r>
      <w:r w:rsidRPr="00D94275">
        <w:rPr>
          <w:rFonts w:ascii="Book Antiqua" w:hAnsi="Book Antiqua"/>
          <w:lang w:val="es-ES"/>
        </w:rPr>
        <w:t xml:space="preserve"> </w:t>
      </w:r>
      <w:r w:rsidR="00667FED" w:rsidRPr="00D94275">
        <w:rPr>
          <w:rFonts w:ascii="Book Antiqua" w:hAnsi="Book Antiqua"/>
          <w:lang w:val="es-ES"/>
        </w:rPr>
        <w:t>(</w:t>
      </w:r>
      <w:r w:rsidR="00667FED" w:rsidRPr="00D94275">
        <w:rPr>
          <w:rFonts w:ascii="Book Antiqua" w:hAnsi="Book Antiqua"/>
          <w:i/>
          <w:lang w:val="es-ES"/>
        </w:rPr>
        <w:t>Mark-up Session)</w:t>
      </w:r>
      <w:r w:rsidR="00667FED" w:rsidRPr="00D94275">
        <w:rPr>
          <w:rFonts w:ascii="Book Antiqua" w:hAnsi="Book Antiqua"/>
          <w:lang w:val="es-ES"/>
        </w:rPr>
        <w:t xml:space="preserve">.  No se recibieron enmiendas adicionales, por lo que se consideró el documento circulado para efectos de votación. </w:t>
      </w:r>
      <w:r w:rsidRPr="00D94275">
        <w:rPr>
          <w:rFonts w:ascii="Book Antiqua" w:hAnsi="Book Antiqua"/>
          <w:lang w:val="es-ES"/>
        </w:rPr>
        <w:t xml:space="preserve">                             </w:t>
      </w:r>
    </w:p>
    <w:p w:rsidR="00D71BB0" w:rsidRPr="00667FED" w:rsidRDefault="00D71BB0" w:rsidP="00C31169">
      <w:pPr>
        <w:jc w:val="both"/>
        <w:outlineLvl w:val="0"/>
        <w:rPr>
          <w:rFonts w:ascii="Book Antiqua" w:hAnsi="Book Antiqua"/>
          <w:lang w:val="es-ES"/>
        </w:rPr>
      </w:pPr>
    </w:p>
    <w:p w:rsidR="002A1C83" w:rsidRDefault="002A1C83" w:rsidP="00E243F1">
      <w:pPr>
        <w:suppressLineNumbers/>
        <w:ind w:firstLine="720"/>
        <w:jc w:val="both"/>
        <w:rPr>
          <w:rFonts w:ascii="Book Antiqua" w:hAnsi="Book Antiqua"/>
        </w:rPr>
      </w:pPr>
      <w:r w:rsidRPr="00D94275">
        <w:rPr>
          <w:rFonts w:ascii="Book Antiqua" w:hAnsi="Book Antiqua"/>
        </w:rPr>
        <w:t xml:space="preserve">Con </w:t>
      </w:r>
      <w:r w:rsidR="00D94275" w:rsidRPr="00D94275">
        <w:rPr>
          <w:rFonts w:ascii="Book Antiqua" w:hAnsi="Book Antiqua"/>
        </w:rPr>
        <w:t>ocho</w:t>
      </w:r>
      <w:r w:rsidR="00653C44" w:rsidRPr="00D94275">
        <w:rPr>
          <w:rFonts w:ascii="Book Antiqua" w:hAnsi="Book Antiqua"/>
        </w:rPr>
        <w:t xml:space="preserve"> (</w:t>
      </w:r>
      <w:r w:rsidR="00D94275" w:rsidRPr="00D94275">
        <w:rPr>
          <w:rFonts w:ascii="Book Antiqua" w:hAnsi="Book Antiqua"/>
        </w:rPr>
        <w:t>8</w:t>
      </w:r>
      <w:r w:rsidR="00653C44" w:rsidRPr="00D94275">
        <w:rPr>
          <w:rFonts w:ascii="Book Antiqua" w:hAnsi="Book Antiqua"/>
        </w:rPr>
        <w:t>)</w:t>
      </w:r>
      <w:r w:rsidRPr="00D94275">
        <w:rPr>
          <w:rFonts w:ascii="Book Antiqua" w:hAnsi="Book Antiqua"/>
        </w:rPr>
        <w:t xml:space="preserve"> votos a favor, </w:t>
      </w:r>
      <w:r w:rsidR="00D94275" w:rsidRPr="00D94275">
        <w:rPr>
          <w:rFonts w:ascii="Book Antiqua" w:hAnsi="Book Antiqua"/>
        </w:rPr>
        <w:t>ning</w:t>
      </w:r>
      <w:r w:rsidR="00653C44" w:rsidRPr="00D94275">
        <w:rPr>
          <w:rFonts w:ascii="Book Antiqua" w:hAnsi="Book Antiqua"/>
        </w:rPr>
        <w:t>uno</w:t>
      </w:r>
      <w:r w:rsidRPr="00D94275">
        <w:rPr>
          <w:rFonts w:ascii="Book Antiqua" w:hAnsi="Book Antiqua"/>
        </w:rPr>
        <w:t xml:space="preserve"> en contra y </w:t>
      </w:r>
      <w:r w:rsidR="005F1D24" w:rsidRPr="00D94275">
        <w:rPr>
          <w:rFonts w:ascii="Book Antiqua" w:hAnsi="Book Antiqua"/>
        </w:rPr>
        <w:t>ninguno abstenido</w:t>
      </w:r>
      <w:r w:rsidRPr="00D94275">
        <w:rPr>
          <w:rFonts w:ascii="Book Antiqua" w:hAnsi="Book Antiqua"/>
        </w:rPr>
        <w:t xml:space="preserve">, la decisión de la Comisión sobre </w:t>
      </w:r>
      <w:r w:rsidR="00D94275" w:rsidRPr="00D94275">
        <w:rPr>
          <w:rFonts w:ascii="Book Antiqua" w:hAnsi="Book Antiqua"/>
        </w:rPr>
        <w:t>la Resolución Conjunta de la Cámara 140</w:t>
      </w:r>
      <w:r w:rsidRPr="00D94275">
        <w:rPr>
          <w:rFonts w:ascii="Book Antiqua" w:hAnsi="Book Antiqua"/>
        </w:rPr>
        <w:t xml:space="preserve">, fue la aprobación del </w:t>
      </w:r>
      <w:r w:rsidR="00D94275" w:rsidRPr="00D94275">
        <w:rPr>
          <w:rFonts w:ascii="Book Antiqua" w:hAnsi="Book Antiqua"/>
        </w:rPr>
        <w:t>texto sin enmiendas</w:t>
      </w:r>
      <w:r w:rsidR="004A470E" w:rsidRPr="00D94275">
        <w:rPr>
          <w:rFonts w:ascii="Book Antiqua" w:hAnsi="Book Antiqua"/>
        </w:rPr>
        <w:t>,</w:t>
      </w:r>
      <w:r w:rsidR="005F1D24" w:rsidRPr="00D94275">
        <w:rPr>
          <w:rFonts w:ascii="Book Antiqua" w:hAnsi="Book Antiqua"/>
        </w:rPr>
        <w:t xml:space="preserve"> </w:t>
      </w:r>
      <w:r w:rsidR="00D94275" w:rsidRPr="00D94275">
        <w:rPr>
          <w:rFonts w:ascii="Book Antiqua" w:hAnsi="Book Antiqua"/>
        </w:rPr>
        <w:t>según texto</w:t>
      </w:r>
      <w:r w:rsidR="005F1D24" w:rsidRPr="00D94275">
        <w:rPr>
          <w:rFonts w:ascii="Book Antiqua" w:hAnsi="Book Antiqua"/>
        </w:rPr>
        <w:t xml:space="preserve"> que con este Informe se incluye</w:t>
      </w:r>
      <w:r w:rsidRPr="00D94275">
        <w:rPr>
          <w:rFonts w:ascii="Book Antiqua" w:hAnsi="Book Antiqua"/>
        </w:rPr>
        <w:t>.</w:t>
      </w:r>
    </w:p>
    <w:p w:rsidR="00D94275" w:rsidRDefault="00D94275" w:rsidP="005F1D24">
      <w:pPr>
        <w:suppressLineNumbers/>
        <w:jc w:val="both"/>
        <w:rPr>
          <w:rFonts w:ascii="Book Antiqua" w:hAnsi="Book Antiqua"/>
        </w:rPr>
      </w:pPr>
    </w:p>
    <w:p w:rsidR="002A1C83" w:rsidRPr="00600EB2" w:rsidRDefault="002A1C83" w:rsidP="002A1C83">
      <w:pPr>
        <w:suppressLineNumbers/>
        <w:jc w:val="center"/>
        <w:rPr>
          <w:rFonts w:ascii="Book Antiqua" w:hAnsi="Book Antiqua"/>
          <w:b/>
          <w:bCs/>
          <w:lang w:val="es-ES"/>
        </w:rPr>
      </w:pPr>
      <w:r w:rsidRPr="00600EB2">
        <w:rPr>
          <w:rFonts w:ascii="Book Antiqua" w:hAnsi="Book Antiqua"/>
          <w:b/>
          <w:bCs/>
          <w:lang w:val="es-ES"/>
        </w:rPr>
        <w:t>ACTA DE CERTIFICACIÓN</w:t>
      </w:r>
    </w:p>
    <w:p w:rsidR="002A1C83" w:rsidRPr="00600EB2" w:rsidRDefault="002A1C83" w:rsidP="002A1C83">
      <w:pPr>
        <w:suppressLineNumbers/>
        <w:rPr>
          <w:rFonts w:ascii="Book Antiqua" w:hAnsi="Book Antiqua"/>
          <w:sz w:val="22"/>
          <w:lang w:val="es-ES"/>
        </w:rPr>
      </w:pPr>
    </w:p>
    <w:p w:rsidR="002A1C83" w:rsidRDefault="002A1C83" w:rsidP="00E243F1">
      <w:pPr>
        <w:suppressLineNumbers/>
        <w:ind w:firstLine="720"/>
        <w:jc w:val="both"/>
        <w:rPr>
          <w:rFonts w:ascii="Book Antiqua" w:hAnsi="Book Antiqua"/>
          <w:lang w:val="es-US"/>
        </w:rPr>
      </w:pPr>
      <w:r w:rsidRPr="00D94275">
        <w:rPr>
          <w:rFonts w:ascii="Book Antiqua" w:hAnsi="Book Antiqua"/>
          <w:lang w:val="es-US"/>
        </w:rPr>
        <w:t>Se acompaña la correspondiente Acta de Certificación Positiva con el presente Informe Positivo en cumplimiento de lo dispuesto en los incisos (e) y (g) de la Sección 12.21 del Reglamento de la Cámara de Representantes.</w:t>
      </w:r>
    </w:p>
    <w:p w:rsidR="00D94275" w:rsidRPr="00600EB2" w:rsidRDefault="00D94275" w:rsidP="005F1D24">
      <w:pPr>
        <w:suppressLineNumbers/>
        <w:jc w:val="both"/>
        <w:rPr>
          <w:rFonts w:ascii="Book Antiqua" w:hAnsi="Book Antiqua"/>
          <w:lang w:val="es-US"/>
        </w:rPr>
      </w:pPr>
    </w:p>
    <w:p w:rsidR="002A1C83" w:rsidRPr="00600EB2" w:rsidRDefault="00366C67" w:rsidP="005F1D24">
      <w:pPr>
        <w:pStyle w:val="Heading3"/>
        <w:ind w:firstLine="0"/>
        <w:rPr>
          <w:rFonts w:ascii="Book Antiqua" w:hAnsi="Book Antiqua"/>
        </w:rPr>
      </w:pPr>
      <w:r>
        <w:rPr>
          <w:rFonts w:ascii="Book Antiqua" w:hAnsi="Book Antiqua"/>
        </w:rPr>
        <w:t xml:space="preserve">RECOMENDACIÓN Y </w:t>
      </w:r>
      <w:r w:rsidR="002A1C83" w:rsidRPr="00600EB2">
        <w:rPr>
          <w:rFonts w:ascii="Book Antiqua" w:hAnsi="Book Antiqua"/>
        </w:rPr>
        <w:t>CONCLUSIÓN</w:t>
      </w:r>
    </w:p>
    <w:p w:rsidR="002A1C83" w:rsidRPr="00600EB2" w:rsidRDefault="002A1C83" w:rsidP="002A1C83">
      <w:pPr>
        <w:jc w:val="both"/>
        <w:rPr>
          <w:rFonts w:ascii="Book Antiqua" w:hAnsi="Book Antiqua"/>
          <w:sz w:val="22"/>
        </w:rPr>
      </w:pPr>
    </w:p>
    <w:p w:rsidR="002A1C83" w:rsidRDefault="002A1C83" w:rsidP="00E243F1">
      <w:pPr>
        <w:ind w:firstLine="720"/>
        <w:jc w:val="both"/>
        <w:rPr>
          <w:rFonts w:ascii="Book Antiqua" w:hAnsi="Book Antiqua"/>
        </w:rPr>
      </w:pPr>
      <w:r w:rsidRPr="00600EB2">
        <w:rPr>
          <w:rFonts w:ascii="Book Antiqua" w:hAnsi="Book Antiqua"/>
        </w:rPr>
        <w:t>Por l</w:t>
      </w:r>
      <w:r w:rsidR="00373CED">
        <w:rPr>
          <w:rFonts w:ascii="Book Antiqua" w:hAnsi="Book Antiqua"/>
        </w:rPr>
        <w:t>os fundamentos antes expuestos</w:t>
      </w:r>
      <w:r w:rsidR="00366C67">
        <w:rPr>
          <w:rFonts w:ascii="Book Antiqua" w:hAnsi="Book Antiqua"/>
        </w:rPr>
        <w:t xml:space="preserve">, </w:t>
      </w:r>
      <w:r w:rsidRPr="00600EB2">
        <w:rPr>
          <w:rFonts w:ascii="Book Antiqua" w:hAnsi="Book Antiqua"/>
        </w:rPr>
        <w:t xml:space="preserve">la </w:t>
      </w:r>
      <w:r w:rsidRPr="00600EB2">
        <w:rPr>
          <w:rFonts w:ascii="Book Antiqua" w:hAnsi="Book Antiqua"/>
          <w:lang w:val="es-ES"/>
        </w:rPr>
        <w:t>Comisión de</w:t>
      </w:r>
      <w:r w:rsidRPr="00600EB2">
        <w:rPr>
          <w:rFonts w:ascii="Book Antiqua" w:hAnsi="Book Antiqua"/>
        </w:rPr>
        <w:t xml:space="preserve"> </w:t>
      </w:r>
      <w:r w:rsidR="00366C67" w:rsidRPr="00366C67">
        <w:rPr>
          <w:rFonts w:ascii="Book Antiqua" w:hAnsi="Book Antiqua"/>
        </w:rPr>
        <w:t>Autonomía Municipal, Descentralización y Regionalización</w:t>
      </w:r>
      <w:r w:rsidRPr="00600EB2">
        <w:rPr>
          <w:rFonts w:ascii="Book Antiqua" w:hAnsi="Book Antiqua"/>
        </w:rPr>
        <w:t xml:space="preserve">, somete el presente Informe Positivo en el que </w:t>
      </w:r>
      <w:r w:rsidR="00366C67">
        <w:rPr>
          <w:rFonts w:ascii="Book Antiqua" w:hAnsi="Book Antiqua"/>
        </w:rPr>
        <w:t>recomienda</w:t>
      </w:r>
      <w:r w:rsidRPr="00600EB2">
        <w:rPr>
          <w:rFonts w:ascii="Book Antiqua" w:hAnsi="Book Antiqua"/>
        </w:rPr>
        <w:t xml:space="preserve"> a este A</w:t>
      </w:r>
      <w:r w:rsidR="00D94275">
        <w:rPr>
          <w:rFonts w:ascii="Book Antiqua" w:hAnsi="Book Antiqua"/>
        </w:rPr>
        <w:t>ugusto Cuerpo la aprobación,</w:t>
      </w:r>
      <w:r w:rsidR="00373CED">
        <w:rPr>
          <w:rFonts w:ascii="Book Antiqua" w:hAnsi="Book Antiqua"/>
        </w:rPr>
        <w:t xml:space="preserve"> sin </w:t>
      </w:r>
      <w:r w:rsidRPr="00600EB2">
        <w:rPr>
          <w:rFonts w:ascii="Book Antiqua" w:hAnsi="Book Antiqua"/>
        </w:rPr>
        <w:t>enmiendas, de</w:t>
      </w:r>
      <w:r w:rsidR="00373CED">
        <w:rPr>
          <w:rFonts w:ascii="Book Antiqua" w:hAnsi="Book Antiqua"/>
        </w:rPr>
        <w:t xml:space="preserve"> la R.C. de la C. 140</w:t>
      </w:r>
      <w:r w:rsidRPr="00600EB2">
        <w:rPr>
          <w:rFonts w:ascii="Book Antiqua" w:hAnsi="Book Antiqua"/>
        </w:rPr>
        <w:t>.</w:t>
      </w:r>
    </w:p>
    <w:p w:rsidR="00E243F1" w:rsidRPr="00600EB2" w:rsidRDefault="00E243F1" w:rsidP="00E243F1">
      <w:pPr>
        <w:ind w:firstLine="720"/>
        <w:jc w:val="both"/>
        <w:rPr>
          <w:rFonts w:ascii="Book Antiqua" w:hAnsi="Book Antiqua"/>
        </w:rPr>
      </w:pPr>
    </w:p>
    <w:p w:rsidR="002A1C83" w:rsidRPr="00600EB2" w:rsidRDefault="002A1C83" w:rsidP="002A1C83">
      <w:pPr>
        <w:pStyle w:val="BodyText"/>
        <w:jc w:val="left"/>
        <w:rPr>
          <w:rFonts w:ascii="Book Antiqua" w:hAnsi="Book Antiqua"/>
          <w:sz w:val="22"/>
        </w:rPr>
      </w:pPr>
    </w:p>
    <w:p w:rsidR="002A1C83" w:rsidRPr="00600EB2" w:rsidRDefault="002A1C83" w:rsidP="002A1C83">
      <w:pPr>
        <w:pStyle w:val="BodyText"/>
        <w:jc w:val="left"/>
        <w:rPr>
          <w:rFonts w:ascii="Book Antiqua" w:hAnsi="Book Antiqua"/>
        </w:rPr>
      </w:pPr>
      <w:r w:rsidRPr="00600EB2">
        <w:rPr>
          <w:rFonts w:ascii="Book Antiqua" w:hAnsi="Book Antiqua"/>
        </w:rPr>
        <w:t>Respetuosamente sometido,</w:t>
      </w:r>
    </w:p>
    <w:p w:rsidR="002A1C83" w:rsidRPr="00600EB2" w:rsidRDefault="002A1C83" w:rsidP="002A1C83">
      <w:pPr>
        <w:pStyle w:val="BodyText"/>
        <w:jc w:val="left"/>
        <w:rPr>
          <w:rFonts w:ascii="Book Antiqua" w:hAnsi="Book Antiqua"/>
        </w:rPr>
      </w:pPr>
    </w:p>
    <w:p w:rsidR="002A1C83" w:rsidRDefault="002A1C83" w:rsidP="002A1C83">
      <w:pPr>
        <w:pStyle w:val="BodyText"/>
        <w:jc w:val="left"/>
        <w:rPr>
          <w:rFonts w:ascii="Book Antiqua" w:hAnsi="Book Antiqua"/>
        </w:rPr>
      </w:pPr>
    </w:p>
    <w:p w:rsidR="00E243F1" w:rsidRPr="00600EB2" w:rsidRDefault="00E243F1" w:rsidP="002A1C83">
      <w:pPr>
        <w:pStyle w:val="BodyText"/>
        <w:jc w:val="left"/>
        <w:rPr>
          <w:rFonts w:ascii="Book Antiqua" w:hAnsi="Book Antiqua"/>
        </w:rPr>
      </w:pPr>
    </w:p>
    <w:p w:rsidR="002A1C83" w:rsidRPr="00366C67" w:rsidRDefault="00366C67" w:rsidP="002A1C83">
      <w:pPr>
        <w:pStyle w:val="BodyText"/>
        <w:jc w:val="left"/>
        <w:rPr>
          <w:rFonts w:ascii="Book Antiqua" w:hAnsi="Book Antiqua"/>
          <w:b/>
          <w:bCs/>
          <w:iCs/>
        </w:rPr>
      </w:pPr>
      <w:r>
        <w:rPr>
          <w:rFonts w:ascii="Book Antiqua" w:hAnsi="Book Antiqua"/>
          <w:b/>
          <w:bCs/>
          <w:iCs/>
        </w:rPr>
        <w:t>Juan J. Santiago Nieves</w:t>
      </w:r>
      <w:r w:rsidR="002A1C83" w:rsidRPr="00366C67">
        <w:rPr>
          <w:rFonts w:ascii="Book Antiqua" w:hAnsi="Book Antiqua"/>
          <w:b/>
          <w:bCs/>
          <w:iCs/>
        </w:rPr>
        <w:tab/>
      </w:r>
      <w:r w:rsidR="002A1C83" w:rsidRPr="00366C67">
        <w:rPr>
          <w:rFonts w:ascii="Book Antiqua" w:hAnsi="Book Antiqua"/>
          <w:b/>
          <w:bCs/>
          <w:iCs/>
        </w:rPr>
        <w:tab/>
      </w:r>
      <w:r w:rsidR="002A1C83" w:rsidRPr="00366C67">
        <w:rPr>
          <w:rFonts w:ascii="Book Antiqua" w:hAnsi="Book Antiqua"/>
          <w:b/>
          <w:bCs/>
          <w:iCs/>
        </w:rPr>
        <w:tab/>
        <w:t xml:space="preserve"> </w:t>
      </w:r>
    </w:p>
    <w:p w:rsidR="002A1C83" w:rsidRPr="00600EB2" w:rsidRDefault="002A1C83" w:rsidP="002A1C83">
      <w:pPr>
        <w:pStyle w:val="BodyText"/>
        <w:jc w:val="left"/>
        <w:rPr>
          <w:rFonts w:ascii="Book Antiqua" w:hAnsi="Book Antiqua"/>
        </w:rPr>
      </w:pPr>
      <w:r w:rsidRPr="00600EB2">
        <w:rPr>
          <w:rFonts w:ascii="Book Antiqua" w:hAnsi="Book Antiqua"/>
        </w:rPr>
        <w:t>Presidente</w:t>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r w:rsidRPr="00600EB2">
        <w:rPr>
          <w:rFonts w:ascii="Book Antiqua" w:hAnsi="Book Antiqua"/>
        </w:rPr>
        <w:tab/>
      </w:r>
    </w:p>
    <w:p w:rsidR="00366C67" w:rsidRDefault="002A1C83" w:rsidP="00653C44">
      <w:pPr>
        <w:pStyle w:val="BodyText"/>
        <w:ind w:left="5760" w:hanging="5760"/>
        <w:jc w:val="left"/>
        <w:rPr>
          <w:rFonts w:ascii="Book Antiqua" w:hAnsi="Book Antiqua"/>
        </w:rPr>
      </w:pPr>
      <w:r w:rsidRPr="00600EB2">
        <w:rPr>
          <w:rFonts w:ascii="Book Antiqua" w:hAnsi="Book Antiqua"/>
          <w:lang w:val="es-ES"/>
        </w:rPr>
        <w:t xml:space="preserve">Comisión de </w:t>
      </w:r>
      <w:r w:rsidR="00366C67">
        <w:rPr>
          <w:rFonts w:ascii="Book Antiqua" w:hAnsi="Book Antiqua"/>
        </w:rPr>
        <w:t xml:space="preserve">Autonomía Municipal, </w:t>
      </w:r>
    </w:p>
    <w:p w:rsidR="002D1BBB" w:rsidRPr="00600EB2" w:rsidRDefault="00366C67" w:rsidP="00653C44">
      <w:pPr>
        <w:pStyle w:val="BodyText"/>
        <w:ind w:left="5760" w:hanging="5760"/>
        <w:jc w:val="left"/>
        <w:rPr>
          <w:rFonts w:ascii="Book Antiqua" w:hAnsi="Book Antiqua"/>
        </w:rPr>
      </w:pPr>
      <w:r>
        <w:rPr>
          <w:rFonts w:ascii="Book Antiqua" w:hAnsi="Book Antiqua"/>
        </w:rPr>
        <w:t>Descentralización y Regionalización</w:t>
      </w:r>
    </w:p>
    <w:p w:rsidR="00600EB2" w:rsidRPr="00600EB2" w:rsidRDefault="00600EB2">
      <w:pPr>
        <w:pStyle w:val="BodyText"/>
        <w:ind w:left="5760" w:hanging="5760"/>
        <w:jc w:val="left"/>
        <w:rPr>
          <w:rFonts w:ascii="Book Antiqua" w:hAnsi="Book Antiqua"/>
        </w:rPr>
      </w:pPr>
    </w:p>
    <w:sectPr w:rsidR="00600EB2" w:rsidRPr="00600EB2" w:rsidSect="00E243F1">
      <w:headerReference w:type="even" r:id="rId8"/>
      <w:headerReference w:type="default" r:id="rId9"/>
      <w:footerReference w:type="default" r:id="rId10"/>
      <w:pgSz w:w="12240" w:h="15840" w:code="1"/>
      <w:pgMar w:top="1530" w:right="1800" w:bottom="810" w:left="1800" w:header="864" w:footer="38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193" w:rsidRDefault="00F66193" w:rsidP="007800C1">
      <w:r>
        <w:separator/>
      </w:r>
    </w:p>
  </w:endnote>
  <w:endnote w:type="continuationSeparator" w:id="0">
    <w:p w:rsidR="00F66193" w:rsidRDefault="00F66193" w:rsidP="0078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MPEFH+TimesNewRoman,Bold">
    <w:altName w:val="Times New Roman"/>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F" w:rsidRPr="006148EA" w:rsidRDefault="00474CA0" w:rsidP="00A75C6F">
    <w:pPr>
      <w:pStyle w:val="Footer"/>
      <w:pBdr>
        <w:top w:val="thinThickSmallGap" w:sz="24" w:space="1" w:color="622423"/>
      </w:pBdr>
      <w:tabs>
        <w:tab w:val="clear" w:pos="4680"/>
        <w:tab w:val="clear" w:pos="9360"/>
        <w:tab w:val="right" w:pos="8640"/>
      </w:tabs>
      <w:rPr>
        <w:rFonts w:ascii="Book Antiqua" w:hAnsi="Book Antiqua"/>
        <w:i/>
        <w:sz w:val="18"/>
        <w:szCs w:val="18"/>
      </w:rPr>
    </w:pPr>
    <w:r w:rsidRPr="00474CA0">
      <w:rPr>
        <w:rFonts w:ascii="Book Antiqua" w:hAnsi="Book Antiqua"/>
        <w:i/>
        <w:sz w:val="18"/>
        <w:szCs w:val="18"/>
        <w:lang w:val="es-ES"/>
      </w:rPr>
      <w:t xml:space="preserve">Comisión </w:t>
    </w:r>
    <w:r w:rsidR="00063485">
      <w:rPr>
        <w:rFonts w:ascii="Book Antiqua" w:hAnsi="Book Antiqua"/>
        <w:i/>
        <w:sz w:val="18"/>
        <w:szCs w:val="18"/>
        <w:lang w:val="es-ES"/>
      </w:rPr>
      <w:t xml:space="preserve">de </w:t>
    </w:r>
    <w:r w:rsidR="00B1272B">
      <w:rPr>
        <w:rFonts w:ascii="Book Antiqua" w:hAnsi="Book Antiqua"/>
        <w:i/>
        <w:sz w:val="18"/>
        <w:szCs w:val="18"/>
        <w:lang w:val="es-ES"/>
      </w:rPr>
      <w:t>Autonomía Municipal, Descentralización y Regionalización</w:t>
    </w:r>
    <w:r w:rsidR="00A75C6F" w:rsidRPr="006148EA">
      <w:rPr>
        <w:rFonts w:ascii="Book Antiqua" w:hAnsi="Book Antiqua"/>
        <w:i/>
        <w:sz w:val="18"/>
        <w:szCs w:val="18"/>
      </w:rPr>
      <w:tab/>
    </w:r>
  </w:p>
  <w:p w:rsidR="00031A3D" w:rsidRDefault="00031A3D">
    <w:pPr>
      <w:pStyle w:val="Footer"/>
      <w:jc w:val="center"/>
    </w:pPr>
  </w:p>
  <w:p w:rsidR="00031A3D" w:rsidRDefault="00031A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193" w:rsidRDefault="00F66193" w:rsidP="007800C1">
      <w:r>
        <w:separator/>
      </w:r>
    </w:p>
  </w:footnote>
  <w:footnote w:type="continuationSeparator" w:id="0">
    <w:p w:rsidR="00F66193" w:rsidRDefault="00F66193" w:rsidP="00780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A3D" w:rsidRDefault="00031A3D">
    <w:pPr>
      <w:pStyle w:val="Head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031A3D" w:rsidRDefault="00031A3D">
    <w:pPr>
      <w:widowControl w:val="0"/>
      <w:tabs>
        <w:tab w:val="left" w:pos="-1080"/>
        <w:tab w:val="left" w:pos="-720"/>
        <w:tab w:val="left" w:pos="0"/>
        <w:tab w:val="left" w:pos="720"/>
        <w:tab w:val="left" w:pos="108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sz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7F7F7F" w:themeColor="background1" w:themeShade="7F"/>
        <w:spacing w:val="60"/>
      </w:rPr>
      <w:id w:val="-2071257514"/>
      <w:docPartObj>
        <w:docPartGallery w:val="Page Numbers (Top of Page)"/>
        <w:docPartUnique/>
      </w:docPartObj>
    </w:sdtPr>
    <w:sdtEndPr>
      <w:rPr>
        <w:b/>
        <w:bCs/>
        <w:noProof/>
        <w:color w:val="auto"/>
        <w:spacing w:val="0"/>
      </w:rPr>
    </w:sdtEndPr>
    <w:sdtContent>
      <w:p w:rsidR="00E81AA6" w:rsidRDefault="00E81AA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4B4A41" w:rsidRPr="004B4A41">
          <w:rPr>
            <w:b/>
            <w:bCs/>
            <w:noProof/>
          </w:rPr>
          <w:t>3</w:t>
        </w:r>
        <w:r>
          <w:rPr>
            <w:b/>
            <w:bCs/>
            <w:noProof/>
          </w:rPr>
          <w:fldChar w:fldCharType="end"/>
        </w:r>
      </w:p>
    </w:sdtContent>
  </w:sdt>
  <w:p w:rsidR="00031A3D" w:rsidRPr="00C9740A" w:rsidRDefault="00031A3D" w:rsidP="00F66E15">
    <w:pPr>
      <w:pStyle w:val="Header"/>
      <w:pBdr>
        <w:bottom w:val="single" w:sz="4" w:space="1" w:color="D9D9D9"/>
      </w:pBdr>
      <w:rPr>
        <w:rFonts w:ascii="Book Antiqua" w:hAnsi="Book Antiqua"/>
        <w:b/>
        <w:i/>
        <w:sz w:val="22"/>
        <w:szCs w:val="22"/>
        <w:lang w:val="es-P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3598C"/>
    <w:multiLevelType w:val="hybridMultilevel"/>
    <w:tmpl w:val="5374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271EB2"/>
    <w:multiLevelType w:val="hybridMultilevel"/>
    <w:tmpl w:val="A6E06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AC52E04"/>
    <w:multiLevelType w:val="hybridMultilevel"/>
    <w:tmpl w:val="1F16E6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80654"/>
    <w:multiLevelType w:val="hybridMultilevel"/>
    <w:tmpl w:val="3320A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880633"/>
    <w:multiLevelType w:val="hybridMultilevel"/>
    <w:tmpl w:val="F59CF47C"/>
    <w:lvl w:ilvl="0" w:tplc="580A0019">
      <w:start w:val="1"/>
      <w:numFmt w:val="lowerLetter"/>
      <w:lvlText w:val="%1."/>
      <w:lvlJc w:val="left"/>
      <w:pPr>
        <w:ind w:left="1080" w:hanging="360"/>
      </w:pPr>
    </w:lvl>
    <w:lvl w:ilvl="1" w:tplc="500A0019" w:tentative="1">
      <w:start w:val="1"/>
      <w:numFmt w:val="lowerLetter"/>
      <w:lvlText w:val="%2."/>
      <w:lvlJc w:val="left"/>
      <w:pPr>
        <w:ind w:left="1800" w:hanging="360"/>
      </w:pPr>
    </w:lvl>
    <w:lvl w:ilvl="2" w:tplc="500A001B" w:tentative="1">
      <w:start w:val="1"/>
      <w:numFmt w:val="lowerRoman"/>
      <w:lvlText w:val="%3."/>
      <w:lvlJc w:val="right"/>
      <w:pPr>
        <w:ind w:left="2520" w:hanging="180"/>
      </w:pPr>
    </w:lvl>
    <w:lvl w:ilvl="3" w:tplc="500A000F" w:tentative="1">
      <w:start w:val="1"/>
      <w:numFmt w:val="decimal"/>
      <w:lvlText w:val="%4."/>
      <w:lvlJc w:val="left"/>
      <w:pPr>
        <w:ind w:left="3240" w:hanging="360"/>
      </w:pPr>
    </w:lvl>
    <w:lvl w:ilvl="4" w:tplc="500A0019" w:tentative="1">
      <w:start w:val="1"/>
      <w:numFmt w:val="lowerLetter"/>
      <w:lvlText w:val="%5."/>
      <w:lvlJc w:val="left"/>
      <w:pPr>
        <w:ind w:left="3960" w:hanging="360"/>
      </w:pPr>
    </w:lvl>
    <w:lvl w:ilvl="5" w:tplc="500A001B" w:tentative="1">
      <w:start w:val="1"/>
      <w:numFmt w:val="lowerRoman"/>
      <w:lvlText w:val="%6."/>
      <w:lvlJc w:val="right"/>
      <w:pPr>
        <w:ind w:left="4680" w:hanging="180"/>
      </w:pPr>
    </w:lvl>
    <w:lvl w:ilvl="6" w:tplc="500A000F" w:tentative="1">
      <w:start w:val="1"/>
      <w:numFmt w:val="decimal"/>
      <w:lvlText w:val="%7."/>
      <w:lvlJc w:val="left"/>
      <w:pPr>
        <w:ind w:left="5400" w:hanging="360"/>
      </w:pPr>
    </w:lvl>
    <w:lvl w:ilvl="7" w:tplc="500A0019" w:tentative="1">
      <w:start w:val="1"/>
      <w:numFmt w:val="lowerLetter"/>
      <w:lvlText w:val="%8."/>
      <w:lvlJc w:val="left"/>
      <w:pPr>
        <w:ind w:left="6120" w:hanging="360"/>
      </w:pPr>
    </w:lvl>
    <w:lvl w:ilvl="8" w:tplc="500A001B" w:tentative="1">
      <w:start w:val="1"/>
      <w:numFmt w:val="lowerRoman"/>
      <w:lvlText w:val="%9."/>
      <w:lvlJc w:val="right"/>
      <w:pPr>
        <w:ind w:left="6840" w:hanging="180"/>
      </w:pPr>
    </w:lvl>
  </w:abstractNum>
  <w:abstractNum w:abstractNumId="5">
    <w:nsid w:val="36326BF6"/>
    <w:multiLevelType w:val="hybridMultilevel"/>
    <w:tmpl w:val="1DE645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FA01E26"/>
    <w:multiLevelType w:val="hybridMultilevel"/>
    <w:tmpl w:val="840A1766"/>
    <w:lvl w:ilvl="0" w:tplc="A77E2C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A40289"/>
    <w:multiLevelType w:val="hybridMultilevel"/>
    <w:tmpl w:val="E6BAF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0C1"/>
    <w:rsid w:val="00000BF7"/>
    <w:rsid w:val="0000136E"/>
    <w:rsid w:val="00002070"/>
    <w:rsid w:val="000048CE"/>
    <w:rsid w:val="0001104A"/>
    <w:rsid w:val="0001183D"/>
    <w:rsid w:val="000139A3"/>
    <w:rsid w:val="00031A3D"/>
    <w:rsid w:val="00036792"/>
    <w:rsid w:val="00040802"/>
    <w:rsid w:val="00041F72"/>
    <w:rsid w:val="00042F7A"/>
    <w:rsid w:val="00046E73"/>
    <w:rsid w:val="00051430"/>
    <w:rsid w:val="00054A39"/>
    <w:rsid w:val="00054E80"/>
    <w:rsid w:val="00055399"/>
    <w:rsid w:val="00063485"/>
    <w:rsid w:val="00065F92"/>
    <w:rsid w:val="000674AD"/>
    <w:rsid w:val="00070B7E"/>
    <w:rsid w:val="00070F9B"/>
    <w:rsid w:val="00075F33"/>
    <w:rsid w:val="0007666F"/>
    <w:rsid w:val="00077515"/>
    <w:rsid w:val="00077997"/>
    <w:rsid w:val="000807C9"/>
    <w:rsid w:val="00080AD9"/>
    <w:rsid w:val="00084235"/>
    <w:rsid w:val="00084A6E"/>
    <w:rsid w:val="00093CEC"/>
    <w:rsid w:val="00094CCD"/>
    <w:rsid w:val="00096200"/>
    <w:rsid w:val="000A026B"/>
    <w:rsid w:val="000A0E96"/>
    <w:rsid w:val="000A19EE"/>
    <w:rsid w:val="000A44EB"/>
    <w:rsid w:val="000A66B9"/>
    <w:rsid w:val="000B234B"/>
    <w:rsid w:val="000B2424"/>
    <w:rsid w:val="000B2B84"/>
    <w:rsid w:val="000B4AAF"/>
    <w:rsid w:val="000B5E16"/>
    <w:rsid w:val="000C1627"/>
    <w:rsid w:val="000C3149"/>
    <w:rsid w:val="000C66E8"/>
    <w:rsid w:val="000C7A07"/>
    <w:rsid w:val="000D0E47"/>
    <w:rsid w:val="000D1622"/>
    <w:rsid w:val="000D2C5D"/>
    <w:rsid w:val="000D4481"/>
    <w:rsid w:val="000D4756"/>
    <w:rsid w:val="000D4A08"/>
    <w:rsid w:val="000E3814"/>
    <w:rsid w:val="000E5C2C"/>
    <w:rsid w:val="000F2D67"/>
    <w:rsid w:val="000F3DB1"/>
    <w:rsid w:val="000F7581"/>
    <w:rsid w:val="00103726"/>
    <w:rsid w:val="00103DF9"/>
    <w:rsid w:val="001049EA"/>
    <w:rsid w:val="00113091"/>
    <w:rsid w:val="00115882"/>
    <w:rsid w:val="00117BDD"/>
    <w:rsid w:val="00120329"/>
    <w:rsid w:val="001216B4"/>
    <w:rsid w:val="00122D08"/>
    <w:rsid w:val="00123101"/>
    <w:rsid w:val="00125106"/>
    <w:rsid w:val="00131991"/>
    <w:rsid w:val="00132B09"/>
    <w:rsid w:val="0013632E"/>
    <w:rsid w:val="00141519"/>
    <w:rsid w:val="00143E22"/>
    <w:rsid w:val="00146129"/>
    <w:rsid w:val="001464C2"/>
    <w:rsid w:val="00151160"/>
    <w:rsid w:val="00156B2B"/>
    <w:rsid w:val="00160E94"/>
    <w:rsid w:val="00161005"/>
    <w:rsid w:val="00161710"/>
    <w:rsid w:val="00161B0C"/>
    <w:rsid w:val="001662F3"/>
    <w:rsid w:val="00166A2B"/>
    <w:rsid w:val="0016749E"/>
    <w:rsid w:val="0017353D"/>
    <w:rsid w:val="00181C6D"/>
    <w:rsid w:val="001830C3"/>
    <w:rsid w:val="00186819"/>
    <w:rsid w:val="0018698A"/>
    <w:rsid w:val="00187F21"/>
    <w:rsid w:val="00193900"/>
    <w:rsid w:val="00193B2A"/>
    <w:rsid w:val="00194FC9"/>
    <w:rsid w:val="001966FA"/>
    <w:rsid w:val="001969B1"/>
    <w:rsid w:val="001A0019"/>
    <w:rsid w:val="001A2BBC"/>
    <w:rsid w:val="001A45DE"/>
    <w:rsid w:val="001A631C"/>
    <w:rsid w:val="001A662C"/>
    <w:rsid w:val="001A7A8C"/>
    <w:rsid w:val="001B048D"/>
    <w:rsid w:val="001B073E"/>
    <w:rsid w:val="001B0B1A"/>
    <w:rsid w:val="001B1341"/>
    <w:rsid w:val="001C0914"/>
    <w:rsid w:val="001C0B71"/>
    <w:rsid w:val="001C1514"/>
    <w:rsid w:val="001C7B60"/>
    <w:rsid w:val="001D44F4"/>
    <w:rsid w:val="001D6BFA"/>
    <w:rsid w:val="001D72F2"/>
    <w:rsid w:val="001D7CFD"/>
    <w:rsid w:val="001E092E"/>
    <w:rsid w:val="001E33C2"/>
    <w:rsid w:val="001E391C"/>
    <w:rsid w:val="001E40F9"/>
    <w:rsid w:val="001E7D09"/>
    <w:rsid w:val="001F3D84"/>
    <w:rsid w:val="001F4802"/>
    <w:rsid w:val="001F6DAD"/>
    <w:rsid w:val="001F7884"/>
    <w:rsid w:val="001F7BA6"/>
    <w:rsid w:val="002011E4"/>
    <w:rsid w:val="0020217A"/>
    <w:rsid w:val="00217247"/>
    <w:rsid w:val="00220294"/>
    <w:rsid w:val="00225606"/>
    <w:rsid w:val="00227328"/>
    <w:rsid w:val="00232121"/>
    <w:rsid w:val="002351C3"/>
    <w:rsid w:val="0024088D"/>
    <w:rsid w:val="002427C5"/>
    <w:rsid w:val="00244808"/>
    <w:rsid w:val="00245823"/>
    <w:rsid w:val="00250C9D"/>
    <w:rsid w:val="0025379B"/>
    <w:rsid w:val="00254C72"/>
    <w:rsid w:val="0025533A"/>
    <w:rsid w:val="00256542"/>
    <w:rsid w:val="00261018"/>
    <w:rsid w:val="00261FB5"/>
    <w:rsid w:val="00265750"/>
    <w:rsid w:val="0027289D"/>
    <w:rsid w:val="00281722"/>
    <w:rsid w:val="002817D6"/>
    <w:rsid w:val="002838B4"/>
    <w:rsid w:val="0028486B"/>
    <w:rsid w:val="002874A5"/>
    <w:rsid w:val="0029445B"/>
    <w:rsid w:val="002A0823"/>
    <w:rsid w:val="002A0A75"/>
    <w:rsid w:val="002A0AD0"/>
    <w:rsid w:val="002A0FF6"/>
    <w:rsid w:val="002A11BA"/>
    <w:rsid w:val="002A1C83"/>
    <w:rsid w:val="002A5905"/>
    <w:rsid w:val="002B2CF5"/>
    <w:rsid w:val="002B482B"/>
    <w:rsid w:val="002B4A39"/>
    <w:rsid w:val="002B5D3A"/>
    <w:rsid w:val="002B69CC"/>
    <w:rsid w:val="002C2AC4"/>
    <w:rsid w:val="002C7441"/>
    <w:rsid w:val="002D199A"/>
    <w:rsid w:val="002D1BBB"/>
    <w:rsid w:val="002D498B"/>
    <w:rsid w:val="002E0C6B"/>
    <w:rsid w:val="002E4F1A"/>
    <w:rsid w:val="002E7EBA"/>
    <w:rsid w:val="002F022B"/>
    <w:rsid w:val="002F44AC"/>
    <w:rsid w:val="002F5871"/>
    <w:rsid w:val="002F6FB8"/>
    <w:rsid w:val="00301603"/>
    <w:rsid w:val="00304096"/>
    <w:rsid w:val="00314D7E"/>
    <w:rsid w:val="0031525D"/>
    <w:rsid w:val="00316993"/>
    <w:rsid w:val="003206DB"/>
    <w:rsid w:val="00320CFF"/>
    <w:rsid w:val="0032274A"/>
    <w:rsid w:val="00322801"/>
    <w:rsid w:val="00322CE4"/>
    <w:rsid w:val="0032467E"/>
    <w:rsid w:val="00330A56"/>
    <w:rsid w:val="003358B3"/>
    <w:rsid w:val="00335FF4"/>
    <w:rsid w:val="0034297F"/>
    <w:rsid w:val="00344740"/>
    <w:rsid w:val="00346A39"/>
    <w:rsid w:val="00347236"/>
    <w:rsid w:val="00350166"/>
    <w:rsid w:val="00350383"/>
    <w:rsid w:val="00354CAC"/>
    <w:rsid w:val="00355BDA"/>
    <w:rsid w:val="003631BC"/>
    <w:rsid w:val="0036434A"/>
    <w:rsid w:val="003643B2"/>
    <w:rsid w:val="00366C67"/>
    <w:rsid w:val="00366DD7"/>
    <w:rsid w:val="00370EEB"/>
    <w:rsid w:val="00373CED"/>
    <w:rsid w:val="00376B64"/>
    <w:rsid w:val="0038163A"/>
    <w:rsid w:val="00382389"/>
    <w:rsid w:val="00390531"/>
    <w:rsid w:val="0039389D"/>
    <w:rsid w:val="003948A9"/>
    <w:rsid w:val="00395AC0"/>
    <w:rsid w:val="00395DDA"/>
    <w:rsid w:val="003A180D"/>
    <w:rsid w:val="003A26AD"/>
    <w:rsid w:val="003A2B1F"/>
    <w:rsid w:val="003A420C"/>
    <w:rsid w:val="003A4229"/>
    <w:rsid w:val="003A5D37"/>
    <w:rsid w:val="003A6F7F"/>
    <w:rsid w:val="003B09DD"/>
    <w:rsid w:val="003B0E15"/>
    <w:rsid w:val="003B1DE2"/>
    <w:rsid w:val="003B4F33"/>
    <w:rsid w:val="003C348C"/>
    <w:rsid w:val="003C4DD4"/>
    <w:rsid w:val="003C4F2C"/>
    <w:rsid w:val="003C60AC"/>
    <w:rsid w:val="003C700C"/>
    <w:rsid w:val="003C7848"/>
    <w:rsid w:val="003D1A13"/>
    <w:rsid w:val="003D24CC"/>
    <w:rsid w:val="003D2F8D"/>
    <w:rsid w:val="003D46D2"/>
    <w:rsid w:val="003E05A1"/>
    <w:rsid w:val="003E130B"/>
    <w:rsid w:val="003E560A"/>
    <w:rsid w:val="003E6156"/>
    <w:rsid w:val="003F0F82"/>
    <w:rsid w:val="003F2A6C"/>
    <w:rsid w:val="003F7D6D"/>
    <w:rsid w:val="00402C57"/>
    <w:rsid w:val="00403F7F"/>
    <w:rsid w:val="00404636"/>
    <w:rsid w:val="00412B56"/>
    <w:rsid w:val="004174C4"/>
    <w:rsid w:val="004226A1"/>
    <w:rsid w:val="00424B8F"/>
    <w:rsid w:val="004273AC"/>
    <w:rsid w:val="0043226A"/>
    <w:rsid w:val="0043245D"/>
    <w:rsid w:val="004354B9"/>
    <w:rsid w:val="0043595F"/>
    <w:rsid w:val="0043610D"/>
    <w:rsid w:val="00436C3F"/>
    <w:rsid w:val="00436E63"/>
    <w:rsid w:val="00437DE7"/>
    <w:rsid w:val="00443007"/>
    <w:rsid w:val="004503E8"/>
    <w:rsid w:val="004505AA"/>
    <w:rsid w:val="00451093"/>
    <w:rsid w:val="00451F58"/>
    <w:rsid w:val="00452CE8"/>
    <w:rsid w:val="00455260"/>
    <w:rsid w:val="00460507"/>
    <w:rsid w:val="00460E56"/>
    <w:rsid w:val="00461956"/>
    <w:rsid w:val="004648EC"/>
    <w:rsid w:val="00466EE0"/>
    <w:rsid w:val="004701B0"/>
    <w:rsid w:val="004702F3"/>
    <w:rsid w:val="00472FC4"/>
    <w:rsid w:val="00474CA0"/>
    <w:rsid w:val="00475B1E"/>
    <w:rsid w:val="00477272"/>
    <w:rsid w:val="00481FAC"/>
    <w:rsid w:val="00482105"/>
    <w:rsid w:val="00486720"/>
    <w:rsid w:val="0049111C"/>
    <w:rsid w:val="004911D4"/>
    <w:rsid w:val="00491A0B"/>
    <w:rsid w:val="00493323"/>
    <w:rsid w:val="00496918"/>
    <w:rsid w:val="004A193D"/>
    <w:rsid w:val="004A36FF"/>
    <w:rsid w:val="004A470E"/>
    <w:rsid w:val="004A523A"/>
    <w:rsid w:val="004A5EB8"/>
    <w:rsid w:val="004A68DD"/>
    <w:rsid w:val="004B1057"/>
    <w:rsid w:val="004B4A41"/>
    <w:rsid w:val="004B676C"/>
    <w:rsid w:val="004C0D24"/>
    <w:rsid w:val="004C10A0"/>
    <w:rsid w:val="004C33B5"/>
    <w:rsid w:val="004C3BCA"/>
    <w:rsid w:val="004C534D"/>
    <w:rsid w:val="004C61FF"/>
    <w:rsid w:val="004D2929"/>
    <w:rsid w:val="004D424B"/>
    <w:rsid w:val="004D5A65"/>
    <w:rsid w:val="004D65EF"/>
    <w:rsid w:val="004D6A2B"/>
    <w:rsid w:val="004D74C1"/>
    <w:rsid w:val="004D7861"/>
    <w:rsid w:val="004E3DE2"/>
    <w:rsid w:val="004E5657"/>
    <w:rsid w:val="004E6A6B"/>
    <w:rsid w:val="004F012D"/>
    <w:rsid w:val="004F1429"/>
    <w:rsid w:val="004F3779"/>
    <w:rsid w:val="004F627A"/>
    <w:rsid w:val="004F671D"/>
    <w:rsid w:val="00502C0E"/>
    <w:rsid w:val="00504B06"/>
    <w:rsid w:val="00506D0D"/>
    <w:rsid w:val="005100C6"/>
    <w:rsid w:val="005253DB"/>
    <w:rsid w:val="00525536"/>
    <w:rsid w:val="00526046"/>
    <w:rsid w:val="00531D89"/>
    <w:rsid w:val="00534F4E"/>
    <w:rsid w:val="00535D24"/>
    <w:rsid w:val="00537234"/>
    <w:rsid w:val="00537331"/>
    <w:rsid w:val="00543927"/>
    <w:rsid w:val="00544232"/>
    <w:rsid w:val="00547023"/>
    <w:rsid w:val="005474C6"/>
    <w:rsid w:val="00547699"/>
    <w:rsid w:val="005504BA"/>
    <w:rsid w:val="005524E4"/>
    <w:rsid w:val="00552641"/>
    <w:rsid w:val="00555D1F"/>
    <w:rsid w:val="00556604"/>
    <w:rsid w:val="00564DF2"/>
    <w:rsid w:val="00573C83"/>
    <w:rsid w:val="00574734"/>
    <w:rsid w:val="00574BD7"/>
    <w:rsid w:val="005812D3"/>
    <w:rsid w:val="0058186D"/>
    <w:rsid w:val="005839BC"/>
    <w:rsid w:val="00584CA3"/>
    <w:rsid w:val="00585DAD"/>
    <w:rsid w:val="005873B0"/>
    <w:rsid w:val="00590476"/>
    <w:rsid w:val="00594139"/>
    <w:rsid w:val="005A3DBB"/>
    <w:rsid w:val="005A65BF"/>
    <w:rsid w:val="005B0AA3"/>
    <w:rsid w:val="005B0BDF"/>
    <w:rsid w:val="005B15EC"/>
    <w:rsid w:val="005B1D59"/>
    <w:rsid w:val="005B274D"/>
    <w:rsid w:val="005C3070"/>
    <w:rsid w:val="005C3456"/>
    <w:rsid w:val="005C3DDE"/>
    <w:rsid w:val="005C465A"/>
    <w:rsid w:val="005C691D"/>
    <w:rsid w:val="005C713F"/>
    <w:rsid w:val="005C7422"/>
    <w:rsid w:val="005D2501"/>
    <w:rsid w:val="005D2733"/>
    <w:rsid w:val="005D2A8C"/>
    <w:rsid w:val="005D3B54"/>
    <w:rsid w:val="005D4726"/>
    <w:rsid w:val="005E218F"/>
    <w:rsid w:val="005E2895"/>
    <w:rsid w:val="005E743C"/>
    <w:rsid w:val="005F0772"/>
    <w:rsid w:val="005F1D24"/>
    <w:rsid w:val="005F2CB4"/>
    <w:rsid w:val="006002BA"/>
    <w:rsid w:val="00600BEB"/>
    <w:rsid w:val="00600EB2"/>
    <w:rsid w:val="0060157C"/>
    <w:rsid w:val="006015AE"/>
    <w:rsid w:val="00602BC8"/>
    <w:rsid w:val="0060646E"/>
    <w:rsid w:val="006073B8"/>
    <w:rsid w:val="0061231A"/>
    <w:rsid w:val="006148EA"/>
    <w:rsid w:val="00615022"/>
    <w:rsid w:val="00616B98"/>
    <w:rsid w:val="006173B6"/>
    <w:rsid w:val="006174A6"/>
    <w:rsid w:val="00617825"/>
    <w:rsid w:val="006215FD"/>
    <w:rsid w:val="00621FBD"/>
    <w:rsid w:val="00633198"/>
    <w:rsid w:val="0063563C"/>
    <w:rsid w:val="00635F72"/>
    <w:rsid w:val="00637662"/>
    <w:rsid w:val="00641B17"/>
    <w:rsid w:val="00644760"/>
    <w:rsid w:val="006525CA"/>
    <w:rsid w:val="00653C44"/>
    <w:rsid w:val="00655B9A"/>
    <w:rsid w:val="00657A5D"/>
    <w:rsid w:val="00657E89"/>
    <w:rsid w:val="006665BD"/>
    <w:rsid w:val="006676C8"/>
    <w:rsid w:val="00667FED"/>
    <w:rsid w:val="0067066A"/>
    <w:rsid w:val="00671900"/>
    <w:rsid w:val="006722C3"/>
    <w:rsid w:val="0067393D"/>
    <w:rsid w:val="006779AA"/>
    <w:rsid w:val="00677D51"/>
    <w:rsid w:val="0068043F"/>
    <w:rsid w:val="0068524E"/>
    <w:rsid w:val="00686DBA"/>
    <w:rsid w:val="00695048"/>
    <w:rsid w:val="00695607"/>
    <w:rsid w:val="00695F3B"/>
    <w:rsid w:val="006A1043"/>
    <w:rsid w:val="006A3BC3"/>
    <w:rsid w:val="006A7E31"/>
    <w:rsid w:val="006B0156"/>
    <w:rsid w:val="006B2DAB"/>
    <w:rsid w:val="006B503C"/>
    <w:rsid w:val="006C01D5"/>
    <w:rsid w:val="006C160D"/>
    <w:rsid w:val="006C4DB0"/>
    <w:rsid w:val="006C616F"/>
    <w:rsid w:val="006D1B64"/>
    <w:rsid w:val="006D4017"/>
    <w:rsid w:val="006D455B"/>
    <w:rsid w:val="006D54F9"/>
    <w:rsid w:val="006D7287"/>
    <w:rsid w:val="006D7F55"/>
    <w:rsid w:val="006E33EE"/>
    <w:rsid w:val="006E6170"/>
    <w:rsid w:val="006F1EBD"/>
    <w:rsid w:val="006F2FFF"/>
    <w:rsid w:val="006F504F"/>
    <w:rsid w:val="006F535E"/>
    <w:rsid w:val="006F5CEA"/>
    <w:rsid w:val="006F6572"/>
    <w:rsid w:val="007069BC"/>
    <w:rsid w:val="00706A71"/>
    <w:rsid w:val="0070739C"/>
    <w:rsid w:val="0070793C"/>
    <w:rsid w:val="00713AAA"/>
    <w:rsid w:val="00717D24"/>
    <w:rsid w:val="00722652"/>
    <w:rsid w:val="00726E48"/>
    <w:rsid w:val="00730149"/>
    <w:rsid w:val="00730934"/>
    <w:rsid w:val="0073097D"/>
    <w:rsid w:val="00733444"/>
    <w:rsid w:val="00734869"/>
    <w:rsid w:val="00734DAA"/>
    <w:rsid w:val="0074225A"/>
    <w:rsid w:val="00742521"/>
    <w:rsid w:val="00743ACC"/>
    <w:rsid w:val="00744354"/>
    <w:rsid w:val="00744606"/>
    <w:rsid w:val="007446CE"/>
    <w:rsid w:val="00745E8B"/>
    <w:rsid w:val="0074604C"/>
    <w:rsid w:val="00750063"/>
    <w:rsid w:val="007504E3"/>
    <w:rsid w:val="007509B7"/>
    <w:rsid w:val="00751867"/>
    <w:rsid w:val="00752573"/>
    <w:rsid w:val="0075340B"/>
    <w:rsid w:val="00753C91"/>
    <w:rsid w:val="00762147"/>
    <w:rsid w:val="00762CE5"/>
    <w:rsid w:val="00770963"/>
    <w:rsid w:val="00771C3C"/>
    <w:rsid w:val="00771DA9"/>
    <w:rsid w:val="00775107"/>
    <w:rsid w:val="007800C1"/>
    <w:rsid w:val="00783593"/>
    <w:rsid w:val="00787A9D"/>
    <w:rsid w:val="00794BDB"/>
    <w:rsid w:val="0079685D"/>
    <w:rsid w:val="00797F67"/>
    <w:rsid w:val="007A7FAF"/>
    <w:rsid w:val="007B0A0C"/>
    <w:rsid w:val="007B0DAC"/>
    <w:rsid w:val="007B140B"/>
    <w:rsid w:val="007B5376"/>
    <w:rsid w:val="007B5B17"/>
    <w:rsid w:val="007C48F0"/>
    <w:rsid w:val="007C6A08"/>
    <w:rsid w:val="007D6927"/>
    <w:rsid w:val="007D6A63"/>
    <w:rsid w:val="007E0862"/>
    <w:rsid w:val="007E5402"/>
    <w:rsid w:val="007E6A21"/>
    <w:rsid w:val="007E7CF0"/>
    <w:rsid w:val="007F2374"/>
    <w:rsid w:val="007F2C3E"/>
    <w:rsid w:val="007F668E"/>
    <w:rsid w:val="007F76A2"/>
    <w:rsid w:val="008010CA"/>
    <w:rsid w:val="00801AD4"/>
    <w:rsid w:val="00803F50"/>
    <w:rsid w:val="008047A8"/>
    <w:rsid w:val="00804C20"/>
    <w:rsid w:val="00807167"/>
    <w:rsid w:val="00810353"/>
    <w:rsid w:val="0081338E"/>
    <w:rsid w:val="008135B5"/>
    <w:rsid w:val="0081453A"/>
    <w:rsid w:val="008162EF"/>
    <w:rsid w:val="00816C30"/>
    <w:rsid w:val="00816D22"/>
    <w:rsid w:val="0081741F"/>
    <w:rsid w:val="008179BE"/>
    <w:rsid w:val="00817D8D"/>
    <w:rsid w:val="0082467D"/>
    <w:rsid w:val="008251E2"/>
    <w:rsid w:val="00830397"/>
    <w:rsid w:val="00834857"/>
    <w:rsid w:val="00836436"/>
    <w:rsid w:val="00840BE6"/>
    <w:rsid w:val="00842333"/>
    <w:rsid w:val="00843531"/>
    <w:rsid w:val="0084504C"/>
    <w:rsid w:val="00846216"/>
    <w:rsid w:val="00846D40"/>
    <w:rsid w:val="008511DD"/>
    <w:rsid w:val="008515D6"/>
    <w:rsid w:val="00852D8E"/>
    <w:rsid w:val="008568D0"/>
    <w:rsid w:val="00856D73"/>
    <w:rsid w:val="00857674"/>
    <w:rsid w:val="00857B58"/>
    <w:rsid w:val="0086026C"/>
    <w:rsid w:val="0086652D"/>
    <w:rsid w:val="00870DEE"/>
    <w:rsid w:val="00870F66"/>
    <w:rsid w:val="008722A5"/>
    <w:rsid w:val="00877C20"/>
    <w:rsid w:val="00882A5B"/>
    <w:rsid w:val="00882FEE"/>
    <w:rsid w:val="00883216"/>
    <w:rsid w:val="008871A3"/>
    <w:rsid w:val="0089402D"/>
    <w:rsid w:val="00895362"/>
    <w:rsid w:val="00897BB5"/>
    <w:rsid w:val="008A182C"/>
    <w:rsid w:val="008A2675"/>
    <w:rsid w:val="008A2B01"/>
    <w:rsid w:val="008A380F"/>
    <w:rsid w:val="008A4A22"/>
    <w:rsid w:val="008A62DA"/>
    <w:rsid w:val="008A7B20"/>
    <w:rsid w:val="008B00F4"/>
    <w:rsid w:val="008B0624"/>
    <w:rsid w:val="008B189C"/>
    <w:rsid w:val="008B250E"/>
    <w:rsid w:val="008B2D75"/>
    <w:rsid w:val="008B429F"/>
    <w:rsid w:val="008B45C1"/>
    <w:rsid w:val="008B5746"/>
    <w:rsid w:val="008B6D7C"/>
    <w:rsid w:val="008B6E21"/>
    <w:rsid w:val="008C0AB3"/>
    <w:rsid w:val="008C3A00"/>
    <w:rsid w:val="008C5442"/>
    <w:rsid w:val="008C58A0"/>
    <w:rsid w:val="008C67A2"/>
    <w:rsid w:val="008D2CAB"/>
    <w:rsid w:val="008D309F"/>
    <w:rsid w:val="008D3456"/>
    <w:rsid w:val="008D56A3"/>
    <w:rsid w:val="008D6299"/>
    <w:rsid w:val="008D6B45"/>
    <w:rsid w:val="008D72E6"/>
    <w:rsid w:val="008E128E"/>
    <w:rsid w:val="008E693B"/>
    <w:rsid w:val="008E6CAE"/>
    <w:rsid w:val="008E7BEB"/>
    <w:rsid w:val="008F11C2"/>
    <w:rsid w:val="008F1675"/>
    <w:rsid w:val="008F515B"/>
    <w:rsid w:val="009016AD"/>
    <w:rsid w:val="00901D22"/>
    <w:rsid w:val="0090375F"/>
    <w:rsid w:val="00903C8D"/>
    <w:rsid w:val="009047F8"/>
    <w:rsid w:val="00907435"/>
    <w:rsid w:val="009106E6"/>
    <w:rsid w:val="00911C7C"/>
    <w:rsid w:val="00915DCD"/>
    <w:rsid w:val="009237F8"/>
    <w:rsid w:val="00926547"/>
    <w:rsid w:val="0093235B"/>
    <w:rsid w:val="009338A7"/>
    <w:rsid w:val="00936345"/>
    <w:rsid w:val="009410D9"/>
    <w:rsid w:val="0094434C"/>
    <w:rsid w:val="0095185D"/>
    <w:rsid w:val="00952078"/>
    <w:rsid w:val="0095686C"/>
    <w:rsid w:val="00967FF8"/>
    <w:rsid w:val="009700A0"/>
    <w:rsid w:val="009731C7"/>
    <w:rsid w:val="00974BC3"/>
    <w:rsid w:val="00980EB9"/>
    <w:rsid w:val="0098234E"/>
    <w:rsid w:val="00983690"/>
    <w:rsid w:val="00983AB6"/>
    <w:rsid w:val="00983ADB"/>
    <w:rsid w:val="009864FE"/>
    <w:rsid w:val="009866CD"/>
    <w:rsid w:val="009933D3"/>
    <w:rsid w:val="0099708B"/>
    <w:rsid w:val="009A0089"/>
    <w:rsid w:val="009A1156"/>
    <w:rsid w:val="009A2C95"/>
    <w:rsid w:val="009A424A"/>
    <w:rsid w:val="009A5C5E"/>
    <w:rsid w:val="009A6BC0"/>
    <w:rsid w:val="009B307C"/>
    <w:rsid w:val="009C38B3"/>
    <w:rsid w:val="009C5518"/>
    <w:rsid w:val="009C76B8"/>
    <w:rsid w:val="009D166E"/>
    <w:rsid w:val="009D36F4"/>
    <w:rsid w:val="009D5574"/>
    <w:rsid w:val="009E2E21"/>
    <w:rsid w:val="009E2F54"/>
    <w:rsid w:val="009E43D1"/>
    <w:rsid w:val="009F0BF0"/>
    <w:rsid w:val="009F2F61"/>
    <w:rsid w:val="00A00D84"/>
    <w:rsid w:val="00A04559"/>
    <w:rsid w:val="00A04AE5"/>
    <w:rsid w:val="00A07060"/>
    <w:rsid w:val="00A1081B"/>
    <w:rsid w:val="00A21D76"/>
    <w:rsid w:val="00A22EB6"/>
    <w:rsid w:val="00A23671"/>
    <w:rsid w:val="00A27512"/>
    <w:rsid w:val="00A2790E"/>
    <w:rsid w:val="00A30FED"/>
    <w:rsid w:val="00A31304"/>
    <w:rsid w:val="00A31EE3"/>
    <w:rsid w:val="00A347B2"/>
    <w:rsid w:val="00A34D50"/>
    <w:rsid w:val="00A35928"/>
    <w:rsid w:val="00A41409"/>
    <w:rsid w:val="00A41744"/>
    <w:rsid w:val="00A42E05"/>
    <w:rsid w:val="00A438D0"/>
    <w:rsid w:val="00A471C0"/>
    <w:rsid w:val="00A511C3"/>
    <w:rsid w:val="00A53810"/>
    <w:rsid w:val="00A53B13"/>
    <w:rsid w:val="00A55B7D"/>
    <w:rsid w:val="00A57428"/>
    <w:rsid w:val="00A61245"/>
    <w:rsid w:val="00A61B7F"/>
    <w:rsid w:val="00A62CA0"/>
    <w:rsid w:val="00A67D6B"/>
    <w:rsid w:val="00A705EC"/>
    <w:rsid w:val="00A71160"/>
    <w:rsid w:val="00A727BD"/>
    <w:rsid w:val="00A7500D"/>
    <w:rsid w:val="00A75C6F"/>
    <w:rsid w:val="00A86509"/>
    <w:rsid w:val="00A90A4F"/>
    <w:rsid w:val="00A931E4"/>
    <w:rsid w:val="00A937B7"/>
    <w:rsid w:val="00A94863"/>
    <w:rsid w:val="00A95725"/>
    <w:rsid w:val="00A96A16"/>
    <w:rsid w:val="00A97D80"/>
    <w:rsid w:val="00AA0837"/>
    <w:rsid w:val="00AA0EF9"/>
    <w:rsid w:val="00AA1F01"/>
    <w:rsid w:val="00AA4CBA"/>
    <w:rsid w:val="00AB0026"/>
    <w:rsid w:val="00AB14AE"/>
    <w:rsid w:val="00AB49B7"/>
    <w:rsid w:val="00AC49C4"/>
    <w:rsid w:val="00AC4A95"/>
    <w:rsid w:val="00AD0880"/>
    <w:rsid w:val="00AD1347"/>
    <w:rsid w:val="00AD1DFC"/>
    <w:rsid w:val="00AD29BD"/>
    <w:rsid w:val="00AD2A85"/>
    <w:rsid w:val="00AD2B46"/>
    <w:rsid w:val="00AD2BDF"/>
    <w:rsid w:val="00AD4954"/>
    <w:rsid w:val="00AE29B5"/>
    <w:rsid w:val="00AE4384"/>
    <w:rsid w:val="00AE4967"/>
    <w:rsid w:val="00AF0863"/>
    <w:rsid w:val="00AF27B0"/>
    <w:rsid w:val="00AF2DC3"/>
    <w:rsid w:val="00AF4040"/>
    <w:rsid w:val="00B03E75"/>
    <w:rsid w:val="00B0544C"/>
    <w:rsid w:val="00B054EE"/>
    <w:rsid w:val="00B07667"/>
    <w:rsid w:val="00B11CEA"/>
    <w:rsid w:val="00B1272B"/>
    <w:rsid w:val="00B15E74"/>
    <w:rsid w:val="00B16C87"/>
    <w:rsid w:val="00B17C8A"/>
    <w:rsid w:val="00B20200"/>
    <w:rsid w:val="00B21E89"/>
    <w:rsid w:val="00B235A1"/>
    <w:rsid w:val="00B2791B"/>
    <w:rsid w:val="00B30942"/>
    <w:rsid w:val="00B35B8C"/>
    <w:rsid w:val="00B366D4"/>
    <w:rsid w:val="00B37305"/>
    <w:rsid w:val="00B423D6"/>
    <w:rsid w:val="00B43AF1"/>
    <w:rsid w:val="00B45129"/>
    <w:rsid w:val="00B46D7E"/>
    <w:rsid w:val="00B61D6E"/>
    <w:rsid w:val="00B630CF"/>
    <w:rsid w:val="00B66088"/>
    <w:rsid w:val="00B6694C"/>
    <w:rsid w:val="00B722B7"/>
    <w:rsid w:val="00B75862"/>
    <w:rsid w:val="00B765E2"/>
    <w:rsid w:val="00B76914"/>
    <w:rsid w:val="00B81FCC"/>
    <w:rsid w:val="00B82E35"/>
    <w:rsid w:val="00B840CD"/>
    <w:rsid w:val="00B933B4"/>
    <w:rsid w:val="00B9620A"/>
    <w:rsid w:val="00B9725B"/>
    <w:rsid w:val="00B97442"/>
    <w:rsid w:val="00B9750E"/>
    <w:rsid w:val="00B977E8"/>
    <w:rsid w:val="00BA082C"/>
    <w:rsid w:val="00BA31F8"/>
    <w:rsid w:val="00BA4024"/>
    <w:rsid w:val="00BA40B8"/>
    <w:rsid w:val="00BA4489"/>
    <w:rsid w:val="00BA4E98"/>
    <w:rsid w:val="00BA523F"/>
    <w:rsid w:val="00BA5B95"/>
    <w:rsid w:val="00BB0280"/>
    <w:rsid w:val="00BB0F4D"/>
    <w:rsid w:val="00BB493F"/>
    <w:rsid w:val="00BB528D"/>
    <w:rsid w:val="00BC48A5"/>
    <w:rsid w:val="00BC6851"/>
    <w:rsid w:val="00BD206E"/>
    <w:rsid w:val="00BD23D9"/>
    <w:rsid w:val="00BD4372"/>
    <w:rsid w:val="00BD4D35"/>
    <w:rsid w:val="00BD6384"/>
    <w:rsid w:val="00BE105C"/>
    <w:rsid w:val="00BE1450"/>
    <w:rsid w:val="00BE1B4B"/>
    <w:rsid w:val="00BE2345"/>
    <w:rsid w:val="00BE2DA7"/>
    <w:rsid w:val="00BE4937"/>
    <w:rsid w:val="00BE6242"/>
    <w:rsid w:val="00BE7FA5"/>
    <w:rsid w:val="00BF1BDF"/>
    <w:rsid w:val="00BF2244"/>
    <w:rsid w:val="00BF4FC8"/>
    <w:rsid w:val="00C0253E"/>
    <w:rsid w:val="00C11B49"/>
    <w:rsid w:val="00C17AB2"/>
    <w:rsid w:val="00C20358"/>
    <w:rsid w:val="00C20672"/>
    <w:rsid w:val="00C220E8"/>
    <w:rsid w:val="00C231D4"/>
    <w:rsid w:val="00C2608D"/>
    <w:rsid w:val="00C30C26"/>
    <w:rsid w:val="00C31169"/>
    <w:rsid w:val="00C368BE"/>
    <w:rsid w:val="00C44D72"/>
    <w:rsid w:val="00C45FF7"/>
    <w:rsid w:val="00C477B9"/>
    <w:rsid w:val="00C546FE"/>
    <w:rsid w:val="00C60EE4"/>
    <w:rsid w:val="00C6204E"/>
    <w:rsid w:val="00C62B60"/>
    <w:rsid w:val="00C634A3"/>
    <w:rsid w:val="00C70086"/>
    <w:rsid w:val="00C720E4"/>
    <w:rsid w:val="00C76EDD"/>
    <w:rsid w:val="00C81A9B"/>
    <w:rsid w:val="00C826DB"/>
    <w:rsid w:val="00C91BC3"/>
    <w:rsid w:val="00C91F0C"/>
    <w:rsid w:val="00C91FA9"/>
    <w:rsid w:val="00C94615"/>
    <w:rsid w:val="00C95BFE"/>
    <w:rsid w:val="00C9600B"/>
    <w:rsid w:val="00C969E6"/>
    <w:rsid w:val="00C9740A"/>
    <w:rsid w:val="00CA1DC5"/>
    <w:rsid w:val="00CA27A3"/>
    <w:rsid w:val="00CA43AD"/>
    <w:rsid w:val="00CA5C44"/>
    <w:rsid w:val="00CB6BAD"/>
    <w:rsid w:val="00CB6C29"/>
    <w:rsid w:val="00CB7F7B"/>
    <w:rsid w:val="00CC1EEB"/>
    <w:rsid w:val="00CC1F30"/>
    <w:rsid w:val="00CC38A1"/>
    <w:rsid w:val="00CC6610"/>
    <w:rsid w:val="00CD0005"/>
    <w:rsid w:val="00CD0EC1"/>
    <w:rsid w:val="00CD2EB5"/>
    <w:rsid w:val="00CD555D"/>
    <w:rsid w:val="00CE1B21"/>
    <w:rsid w:val="00CE75A0"/>
    <w:rsid w:val="00CF20FB"/>
    <w:rsid w:val="00CF7CDC"/>
    <w:rsid w:val="00D00074"/>
    <w:rsid w:val="00D03406"/>
    <w:rsid w:val="00D0386C"/>
    <w:rsid w:val="00D042CE"/>
    <w:rsid w:val="00D05177"/>
    <w:rsid w:val="00D06540"/>
    <w:rsid w:val="00D11CAA"/>
    <w:rsid w:val="00D2158E"/>
    <w:rsid w:val="00D21D5F"/>
    <w:rsid w:val="00D23C5B"/>
    <w:rsid w:val="00D25E5B"/>
    <w:rsid w:val="00D26A33"/>
    <w:rsid w:val="00D27C68"/>
    <w:rsid w:val="00D33151"/>
    <w:rsid w:val="00D352C7"/>
    <w:rsid w:val="00D40370"/>
    <w:rsid w:val="00D43BF8"/>
    <w:rsid w:val="00D449A6"/>
    <w:rsid w:val="00D44B1C"/>
    <w:rsid w:val="00D47195"/>
    <w:rsid w:val="00D5083B"/>
    <w:rsid w:val="00D57F16"/>
    <w:rsid w:val="00D6020F"/>
    <w:rsid w:val="00D60636"/>
    <w:rsid w:val="00D6102B"/>
    <w:rsid w:val="00D6106F"/>
    <w:rsid w:val="00D617A8"/>
    <w:rsid w:val="00D62DFC"/>
    <w:rsid w:val="00D63604"/>
    <w:rsid w:val="00D6470F"/>
    <w:rsid w:val="00D659D7"/>
    <w:rsid w:val="00D71A38"/>
    <w:rsid w:val="00D71BB0"/>
    <w:rsid w:val="00D748AE"/>
    <w:rsid w:val="00D74F65"/>
    <w:rsid w:val="00D756BA"/>
    <w:rsid w:val="00D76191"/>
    <w:rsid w:val="00D768B7"/>
    <w:rsid w:val="00D7698F"/>
    <w:rsid w:val="00D809DC"/>
    <w:rsid w:val="00D817EC"/>
    <w:rsid w:val="00D831FF"/>
    <w:rsid w:val="00D833A4"/>
    <w:rsid w:val="00D87D0E"/>
    <w:rsid w:val="00D9017B"/>
    <w:rsid w:val="00D904F2"/>
    <w:rsid w:val="00D917CF"/>
    <w:rsid w:val="00D920B9"/>
    <w:rsid w:val="00D92B61"/>
    <w:rsid w:val="00D94275"/>
    <w:rsid w:val="00D94421"/>
    <w:rsid w:val="00DA3318"/>
    <w:rsid w:val="00DA43D6"/>
    <w:rsid w:val="00DA7918"/>
    <w:rsid w:val="00DB1052"/>
    <w:rsid w:val="00DB316D"/>
    <w:rsid w:val="00DB3505"/>
    <w:rsid w:val="00DB47FE"/>
    <w:rsid w:val="00DB4B16"/>
    <w:rsid w:val="00DB6A66"/>
    <w:rsid w:val="00DC1463"/>
    <w:rsid w:val="00DC2931"/>
    <w:rsid w:val="00DC2BDA"/>
    <w:rsid w:val="00DC396B"/>
    <w:rsid w:val="00DC4F74"/>
    <w:rsid w:val="00DC7AEE"/>
    <w:rsid w:val="00DD0319"/>
    <w:rsid w:val="00DD1276"/>
    <w:rsid w:val="00DD2C39"/>
    <w:rsid w:val="00DD3148"/>
    <w:rsid w:val="00DE2DF9"/>
    <w:rsid w:val="00DE4EF5"/>
    <w:rsid w:val="00DE6D68"/>
    <w:rsid w:val="00DE7F41"/>
    <w:rsid w:val="00DE7F63"/>
    <w:rsid w:val="00DF0448"/>
    <w:rsid w:val="00DF4CDC"/>
    <w:rsid w:val="00DF60C3"/>
    <w:rsid w:val="00DF6659"/>
    <w:rsid w:val="00E02F2F"/>
    <w:rsid w:val="00E065E3"/>
    <w:rsid w:val="00E0737D"/>
    <w:rsid w:val="00E0757C"/>
    <w:rsid w:val="00E108DF"/>
    <w:rsid w:val="00E12914"/>
    <w:rsid w:val="00E15308"/>
    <w:rsid w:val="00E15934"/>
    <w:rsid w:val="00E171CA"/>
    <w:rsid w:val="00E17C79"/>
    <w:rsid w:val="00E243F1"/>
    <w:rsid w:val="00E33F67"/>
    <w:rsid w:val="00E3412D"/>
    <w:rsid w:val="00E35A9C"/>
    <w:rsid w:val="00E409EA"/>
    <w:rsid w:val="00E428AF"/>
    <w:rsid w:val="00E42E17"/>
    <w:rsid w:val="00E45E0D"/>
    <w:rsid w:val="00E47899"/>
    <w:rsid w:val="00E50489"/>
    <w:rsid w:val="00E51AA8"/>
    <w:rsid w:val="00E52427"/>
    <w:rsid w:val="00E52C3A"/>
    <w:rsid w:val="00E5685C"/>
    <w:rsid w:val="00E56860"/>
    <w:rsid w:val="00E56DA2"/>
    <w:rsid w:val="00E57BA4"/>
    <w:rsid w:val="00E60A23"/>
    <w:rsid w:val="00E63FF6"/>
    <w:rsid w:val="00E6462D"/>
    <w:rsid w:val="00E6594E"/>
    <w:rsid w:val="00E70C9D"/>
    <w:rsid w:val="00E72CB0"/>
    <w:rsid w:val="00E7410D"/>
    <w:rsid w:val="00E81411"/>
    <w:rsid w:val="00E8141D"/>
    <w:rsid w:val="00E81AA6"/>
    <w:rsid w:val="00E86C12"/>
    <w:rsid w:val="00E92448"/>
    <w:rsid w:val="00E92A71"/>
    <w:rsid w:val="00E94282"/>
    <w:rsid w:val="00E9556F"/>
    <w:rsid w:val="00EA3F01"/>
    <w:rsid w:val="00EA4F64"/>
    <w:rsid w:val="00EA5919"/>
    <w:rsid w:val="00EB09C9"/>
    <w:rsid w:val="00EB2A4B"/>
    <w:rsid w:val="00EB476D"/>
    <w:rsid w:val="00EC2B71"/>
    <w:rsid w:val="00EC5B2E"/>
    <w:rsid w:val="00ED0488"/>
    <w:rsid w:val="00ED086D"/>
    <w:rsid w:val="00ED255A"/>
    <w:rsid w:val="00ED413E"/>
    <w:rsid w:val="00ED655A"/>
    <w:rsid w:val="00EE151D"/>
    <w:rsid w:val="00EE22C2"/>
    <w:rsid w:val="00EE2F35"/>
    <w:rsid w:val="00EE5BF0"/>
    <w:rsid w:val="00EE636E"/>
    <w:rsid w:val="00EF49D1"/>
    <w:rsid w:val="00EF4EFD"/>
    <w:rsid w:val="00EF51A5"/>
    <w:rsid w:val="00EF6EF3"/>
    <w:rsid w:val="00F00C98"/>
    <w:rsid w:val="00F05DBB"/>
    <w:rsid w:val="00F07254"/>
    <w:rsid w:val="00F07BA0"/>
    <w:rsid w:val="00F10C2B"/>
    <w:rsid w:val="00F1362A"/>
    <w:rsid w:val="00F15900"/>
    <w:rsid w:val="00F15DD7"/>
    <w:rsid w:val="00F17DD1"/>
    <w:rsid w:val="00F219E8"/>
    <w:rsid w:val="00F256EC"/>
    <w:rsid w:val="00F30178"/>
    <w:rsid w:val="00F3146B"/>
    <w:rsid w:val="00F3198B"/>
    <w:rsid w:val="00F31CAC"/>
    <w:rsid w:val="00F35F14"/>
    <w:rsid w:val="00F41027"/>
    <w:rsid w:val="00F41EEC"/>
    <w:rsid w:val="00F423A2"/>
    <w:rsid w:val="00F42B6D"/>
    <w:rsid w:val="00F446E6"/>
    <w:rsid w:val="00F45F34"/>
    <w:rsid w:val="00F51BBD"/>
    <w:rsid w:val="00F52FD5"/>
    <w:rsid w:val="00F5303B"/>
    <w:rsid w:val="00F53BF6"/>
    <w:rsid w:val="00F60599"/>
    <w:rsid w:val="00F61D19"/>
    <w:rsid w:val="00F63AEA"/>
    <w:rsid w:val="00F64411"/>
    <w:rsid w:val="00F66193"/>
    <w:rsid w:val="00F66E15"/>
    <w:rsid w:val="00F71898"/>
    <w:rsid w:val="00F71B1A"/>
    <w:rsid w:val="00F7557D"/>
    <w:rsid w:val="00F7717E"/>
    <w:rsid w:val="00F81587"/>
    <w:rsid w:val="00F83956"/>
    <w:rsid w:val="00F86457"/>
    <w:rsid w:val="00F86DC8"/>
    <w:rsid w:val="00F8725E"/>
    <w:rsid w:val="00F87F32"/>
    <w:rsid w:val="00FA140E"/>
    <w:rsid w:val="00FA20EB"/>
    <w:rsid w:val="00FA23E9"/>
    <w:rsid w:val="00FA4F4F"/>
    <w:rsid w:val="00FA533E"/>
    <w:rsid w:val="00FB0CA2"/>
    <w:rsid w:val="00FB5BC9"/>
    <w:rsid w:val="00FC0664"/>
    <w:rsid w:val="00FC660D"/>
    <w:rsid w:val="00FD0665"/>
    <w:rsid w:val="00FD1522"/>
    <w:rsid w:val="00FD1C24"/>
    <w:rsid w:val="00FD3A35"/>
    <w:rsid w:val="00FD3C0F"/>
    <w:rsid w:val="00FD47DC"/>
    <w:rsid w:val="00FD5C63"/>
    <w:rsid w:val="00FD78C0"/>
    <w:rsid w:val="00FE0804"/>
    <w:rsid w:val="00FE234A"/>
    <w:rsid w:val="00FE379A"/>
    <w:rsid w:val="00FE48FD"/>
    <w:rsid w:val="00FE7DDC"/>
    <w:rsid w:val="00FF22C7"/>
    <w:rsid w:val="00FF2ECC"/>
    <w:rsid w:val="00FF3A45"/>
    <w:rsid w:val="00FF472E"/>
    <w:rsid w:val="00FF4978"/>
    <w:rsid w:val="00FF7549"/>
    <w:rsid w:val="00FF7E75"/>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363789F7-46A0-FC43-87B6-8DC1EEDED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US"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0C1"/>
    <w:rPr>
      <w:rFonts w:ascii="Times New Roman" w:hAnsi="Times New Roman"/>
      <w:sz w:val="24"/>
      <w:szCs w:val="24"/>
      <w:lang w:val="es-PR" w:eastAsia="en-US"/>
    </w:rPr>
  </w:style>
  <w:style w:type="paragraph" w:styleId="Heading1">
    <w:name w:val="heading 1"/>
    <w:basedOn w:val="Normal"/>
    <w:next w:val="Normal"/>
    <w:link w:val="Heading1Char"/>
    <w:uiPriority w:val="9"/>
    <w:qFormat/>
    <w:rsid w:val="007800C1"/>
    <w:pPr>
      <w:keepNext/>
      <w:spacing w:before="240"/>
      <w:jc w:val="center"/>
      <w:outlineLvl w:val="0"/>
    </w:pPr>
    <w:rPr>
      <w:b/>
      <w:bCs/>
      <w:color w:val="000000"/>
      <w:sz w:val="48"/>
      <w:szCs w:val="48"/>
      <w:lang w:eastAsia="x-none"/>
    </w:rPr>
  </w:style>
  <w:style w:type="paragraph" w:styleId="Heading2">
    <w:name w:val="heading 2"/>
    <w:basedOn w:val="Normal"/>
    <w:next w:val="Normal"/>
    <w:link w:val="Heading2Char"/>
    <w:uiPriority w:val="9"/>
    <w:qFormat/>
    <w:rsid w:val="007800C1"/>
    <w:pPr>
      <w:keepNext/>
      <w:jc w:val="center"/>
      <w:outlineLvl w:val="1"/>
    </w:pPr>
    <w:rPr>
      <w:b/>
      <w:bCs/>
      <w:lang w:eastAsia="x-none"/>
    </w:rPr>
  </w:style>
  <w:style w:type="paragraph" w:styleId="Heading3">
    <w:name w:val="heading 3"/>
    <w:basedOn w:val="Normal"/>
    <w:next w:val="Normal"/>
    <w:link w:val="Heading3Char"/>
    <w:uiPriority w:val="9"/>
    <w:qFormat/>
    <w:rsid w:val="007800C1"/>
    <w:pPr>
      <w:keepNext/>
      <w:ind w:firstLine="720"/>
      <w:jc w:val="center"/>
      <w:outlineLvl w:val="2"/>
    </w:pPr>
    <w:rPr>
      <w:b/>
      <w:bCs/>
      <w:spacing w:val="-3"/>
      <w:lang w:val="es-E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800C1"/>
    <w:rPr>
      <w:rFonts w:ascii="Times New Roman" w:hAnsi="Times New Roman" w:cs="Times New Roman"/>
      <w:b/>
      <w:bCs/>
      <w:color w:val="000000"/>
      <w:sz w:val="48"/>
      <w:szCs w:val="48"/>
      <w:lang w:val="es-PR"/>
    </w:rPr>
  </w:style>
  <w:style w:type="character" w:customStyle="1" w:styleId="Heading2Char">
    <w:name w:val="Heading 2 Char"/>
    <w:link w:val="Heading2"/>
    <w:uiPriority w:val="9"/>
    <w:locked/>
    <w:rsid w:val="007800C1"/>
    <w:rPr>
      <w:rFonts w:ascii="Times New Roman" w:hAnsi="Times New Roman" w:cs="Times New Roman"/>
      <w:b/>
      <w:bCs/>
      <w:sz w:val="24"/>
      <w:szCs w:val="24"/>
      <w:lang w:val="es-PR"/>
    </w:rPr>
  </w:style>
  <w:style w:type="character" w:customStyle="1" w:styleId="Heading3Char">
    <w:name w:val="Heading 3 Char"/>
    <w:link w:val="Heading3"/>
    <w:uiPriority w:val="9"/>
    <w:locked/>
    <w:rsid w:val="007800C1"/>
    <w:rPr>
      <w:rFonts w:ascii="Times New Roman" w:hAnsi="Times New Roman" w:cs="Times New Roman"/>
      <w:b/>
      <w:bCs/>
      <w:spacing w:val="-3"/>
      <w:sz w:val="24"/>
      <w:szCs w:val="24"/>
      <w:lang w:val="es-ES"/>
    </w:rPr>
  </w:style>
  <w:style w:type="paragraph" w:customStyle="1" w:styleId="Title2">
    <w:name w:val="Title2"/>
    <w:basedOn w:val="Normal"/>
    <w:next w:val="Normal"/>
    <w:rsid w:val="007800C1"/>
    <w:pPr>
      <w:autoSpaceDE w:val="0"/>
      <w:autoSpaceDN w:val="0"/>
      <w:adjustRightInd w:val="0"/>
    </w:pPr>
    <w:rPr>
      <w:sz w:val="20"/>
      <w:lang w:val="en-US"/>
    </w:rPr>
  </w:style>
  <w:style w:type="paragraph" w:styleId="BodyText">
    <w:name w:val="Body Text"/>
    <w:basedOn w:val="Normal"/>
    <w:link w:val="BodyTextChar"/>
    <w:uiPriority w:val="99"/>
    <w:rsid w:val="007800C1"/>
    <w:pPr>
      <w:jc w:val="both"/>
    </w:pPr>
    <w:rPr>
      <w:lang w:eastAsia="x-none"/>
    </w:rPr>
  </w:style>
  <w:style w:type="character" w:customStyle="1" w:styleId="BodyTextChar">
    <w:name w:val="Body Text Char"/>
    <w:link w:val="BodyText"/>
    <w:uiPriority w:val="99"/>
    <w:locked/>
    <w:rsid w:val="007800C1"/>
    <w:rPr>
      <w:rFonts w:ascii="Times New Roman" w:hAnsi="Times New Roman" w:cs="Times New Roman"/>
      <w:sz w:val="24"/>
      <w:szCs w:val="24"/>
      <w:lang w:val="es-PR"/>
    </w:rPr>
  </w:style>
  <w:style w:type="paragraph" w:styleId="Header">
    <w:name w:val="header"/>
    <w:basedOn w:val="Normal"/>
    <w:link w:val="HeaderChar"/>
    <w:uiPriority w:val="99"/>
    <w:rsid w:val="007800C1"/>
    <w:pPr>
      <w:tabs>
        <w:tab w:val="center" w:pos="4320"/>
        <w:tab w:val="right" w:pos="8640"/>
      </w:tabs>
    </w:pPr>
    <w:rPr>
      <w:rFonts w:ascii="Arial" w:hAnsi="Arial"/>
      <w:lang w:val="x-none" w:eastAsia="x-none"/>
    </w:rPr>
  </w:style>
  <w:style w:type="character" w:customStyle="1" w:styleId="HeaderChar">
    <w:name w:val="Header Char"/>
    <w:link w:val="Header"/>
    <w:uiPriority w:val="99"/>
    <w:locked/>
    <w:rsid w:val="007800C1"/>
    <w:rPr>
      <w:rFonts w:ascii="Arial" w:hAnsi="Arial" w:cs="Arial"/>
      <w:sz w:val="24"/>
      <w:szCs w:val="24"/>
    </w:rPr>
  </w:style>
  <w:style w:type="character" w:styleId="PageNumber">
    <w:name w:val="page number"/>
    <w:uiPriority w:val="99"/>
    <w:rsid w:val="007800C1"/>
    <w:rPr>
      <w:rFonts w:cs="Times New Roman"/>
    </w:rPr>
  </w:style>
  <w:style w:type="paragraph" w:styleId="Footer">
    <w:name w:val="footer"/>
    <w:basedOn w:val="Normal"/>
    <w:link w:val="FooterChar"/>
    <w:uiPriority w:val="99"/>
    <w:rsid w:val="007800C1"/>
    <w:pPr>
      <w:tabs>
        <w:tab w:val="center" w:pos="4680"/>
        <w:tab w:val="right" w:pos="9360"/>
      </w:tabs>
    </w:pPr>
    <w:rPr>
      <w:lang w:eastAsia="x-none"/>
    </w:rPr>
  </w:style>
  <w:style w:type="character" w:customStyle="1" w:styleId="FooterChar">
    <w:name w:val="Footer Char"/>
    <w:link w:val="Footer"/>
    <w:uiPriority w:val="99"/>
    <w:locked/>
    <w:rsid w:val="007800C1"/>
    <w:rPr>
      <w:rFonts w:ascii="Times New Roman" w:hAnsi="Times New Roman" w:cs="Times New Roman"/>
      <w:sz w:val="24"/>
      <w:szCs w:val="24"/>
      <w:lang w:val="es-PR"/>
    </w:rPr>
  </w:style>
  <w:style w:type="paragraph" w:styleId="BalloonText">
    <w:name w:val="Balloon Text"/>
    <w:basedOn w:val="Normal"/>
    <w:link w:val="BalloonTextChar"/>
    <w:uiPriority w:val="99"/>
    <w:semiHidden/>
    <w:unhideWhenUsed/>
    <w:rsid w:val="00BD4372"/>
    <w:rPr>
      <w:rFonts w:ascii="Tahoma" w:hAnsi="Tahoma"/>
      <w:sz w:val="16"/>
      <w:szCs w:val="16"/>
      <w:lang w:eastAsia="x-none"/>
    </w:rPr>
  </w:style>
  <w:style w:type="character" w:customStyle="1" w:styleId="BalloonTextChar">
    <w:name w:val="Balloon Text Char"/>
    <w:link w:val="BalloonText"/>
    <w:uiPriority w:val="99"/>
    <w:semiHidden/>
    <w:locked/>
    <w:rsid w:val="00BD4372"/>
    <w:rPr>
      <w:rFonts w:ascii="Tahoma" w:hAnsi="Tahoma" w:cs="Tahoma"/>
      <w:sz w:val="16"/>
      <w:szCs w:val="16"/>
      <w:lang w:val="es-PR"/>
    </w:rPr>
  </w:style>
  <w:style w:type="paragraph" w:styleId="ListParagraph">
    <w:name w:val="List Paragraph"/>
    <w:basedOn w:val="Normal"/>
    <w:uiPriority w:val="34"/>
    <w:qFormat/>
    <w:rsid w:val="00A62CA0"/>
    <w:pPr>
      <w:spacing w:after="200" w:line="276" w:lineRule="auto"/>
      <w:ind w:left="720"/>
      <w:contextualSpacing/>
    </w:pPr>
    <w:rPr>
      <w:rFonts w:ascii="Calibri" w:hAnsi="Calibri"/>
      <w:sz w:val="22"/>
      <w:szCs w:val="22"/>
    </w:rPr>
  </w:style>
  <w:style w:type="character" w:customStyle="1" w:styleId="apple-style-span">
    <w:name w:val="apple-style-span"/>
    <w:rsid w:val="00A62CA0"/>
    <w:rPr>
      <w:rFonts w:cs="Times New Roman"/>
    </w:rPr>
  </w:style>
  <w:style w:type="paragraph" w:customStyle="1" w:styleId="StyleJustified">
    <w:name w:val="Style Justified"/>
    <w:basedOn w:val="Normal"/>
    <w:next w:val="Normal"/>
    <w:rsid w:val="00633198"/>
    <w:pPr>
      <w:autoSpaceDE w:val="0"/>
      <w:autoSpaceDN w:val="0"/>
      <w:adjustRightInd w:val="0"/>
    </w:pPr>
    <w:rPr>
      <w:rFonts w:ascii="GMPEFH+TimesNewRoman,Bold" w:hAnsi="GMPEFH+TimesNewRoman,Bold"/>
      <w:lang w:val="en-US"/>
    </w:rPr>
  </w:style>
  <w:style w:type="paragraph" w:styleId="FootnoteText">
    <w:name w:val="footnote text"/>
    <w:basedOn w:val="Normal"/>
    <w:link w:val="FootnoteTextChar"/>
    <w:uiPriority w:val="99"/>
    <w:semiHidden/>
    <w:unhideWhenUsed/>
    <w:rsid w:val="0082467D"/>
    <w:rPr>
      <w:sz w:val="20"/>
      <w:szCs w:val="20"/>
      <w:lang w:eastAsia="x-none"/>
    </w:rPr>
  </w:style>
  <w:style w:type="character" w:customStyle="1" w:styleId="FootnoteTextChar">
    <w:name w:val="Footnote Text Char"/>
    <w:link w:val="FootnoteText"/>
    <w:uiPriority w:val="99"/>
    <w:semiHidden/>
    <w:locked/>
    <w:rsid w:val="0082467D"/>
    <w:rPr>
      <w:rFonts w:ascii="Times New Roman" w:hAnsi="Times New Roman" w:cs="Times New Roman"/>
      <w:lang w:val="es-PR"/>
    </w:rPr>
  </w:style>
  <w:style w:type="character" w:styleId="FootnoteReference">
    <w:name w:val="footnote reference"/>
    <w:uiPriority w:val="99"/>
    <w:semiHidden/>
    <w:unhideWhenUsed/>
    <w:rsid w:val="0082467D"/>
    <w:rPr>
      <w:rFonts w:cs="Times New Roman"/>
      <w:vertAlign w:val="superscript"/>
    </w:rPr>
  </w:style>
  <w:style w:type="paragraph" w:styleId="NoSpacing">
    <w:name w:val="No Spacing"/>
    <w:uiPriority w:val="1"/>
    <w:qFormat/>
    <w:rsid w:val="00F7557D"/>
    <w:rPr>
      <w:rFonts w:eastAsia="Calibri"/>
      <w:sz w:val="22"/>
      <w:szCs w:val="22"/>
      <w:lang w:val="es-PR" w:eastAsia="en-US"/>
    </w:rPr>
  </w:style>
  <w:style w:type="paragraph" w:styleId="BlockText">
    <w:name w:val="Block Text"/>
    <w:basedOn w:val="Normal"/>
    <w:rsid w:val="00B75862"/>
    <w:pPr>
      <w:tabs>
        <w:tab w:val="left" w:pos="-720"/>
        <w:tab w:val="left" w:pos="360"/>
        <w:tab w:val="left" w:pos="900"/>
        <w:tab w:val="decimal" w:pos="4320"/>
        <w:tab w:val="left" w:pos="5220"/>
        <w:tab w:val="decimal" w:pos="7200"/>
      </w:tabs>
      <w:ind w:left="900" w:right="1440"/>
      <w:jc w:val="both"/>
    </w:pPr>
    <w:rPr>
      <w:b/>
      <w:color w:val="000000"/>
      <w:szCs w:val="20"/>
      <w:lang w:val="es-ES"/>
    </w:rPr>
  </w:style>
  <w:style w:type="paragraph" w:styleId="BodyText2">
    <w:name w:val="Body Text 2"/>
    <w:basedOn w:val="Normal"/>
    <w:link w:val="BodyText2Char"/>
    <w:rsid w:val="00E45E0D"/>
    <w:pPr>
      <w:spacing w:after="120" w:line="480" w:lineRule="auto"/>
    </w:pPr>
    <w:rPr>
      <w:sz w:val="20"/>
      <w:szCs w:val="20"/>
      <w:lang w:val="es-ES" w:eastAsia="x-none"/>
    </w:rPr>
  </w:style>
  <w:style w:type="character" w:customStyle="1" w:styleId="BodyText2Char">
    <w:name w:val="Body Text 2 Char"/>
    <w:link w:val="BodyText2"/>
    <w:rsid w:val="00E45E0D"/>
    <w:rPr>
      <w:rFonts w:ascii="Times New Roman" w:hAnsi="Times New Roman"/>
      <w:lang w:val="es-ES" w:eastAsia="x-none"/>
    </w:rPr>
  </w:style>
  <w:style w:type="paragraph" w:styleId="BodyText3">
    <w:name w:val="Body Text 3"/>
    <w:basedOn w:val="Normal"/>
    <w:link w:val="BodyText3Char"/>
    <w:rsid w:val="00AA0837"/>
    <w:pPr>
      <w:spacing w:after="120"/>
    </w:pPr>
    <w:rPr>
      <w:rFonts w:ascii="Arial" w:hAnsi="Arial"/>
      <w:sz w:val="16"/>
      <w:szCs w:val="16"/>
      <w:lang w:val="es-ES_tradnl" w:eastAsia="x-none"/>
    </w:rPr>
  </w:style>
  <w:style w:type="character" w:customStyle="1" w:styleId="BodyText3Char">
    <w:name w:val="Body Text 3 Char"/>
    <w:link w:val="BodyText3"/>
    <w:rsid w:val="00AA0837"/>
    <w:rPr>
      <w:rFonts w:ascii="Arial" w:hAnsi="Arial"/>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4097">
      <w:bodyDiv w:val="1"/>
      <w:marLeft w:val="0"/>
      <w:marRight w:val="0"/>
      <w:marTop w:val="0"/>
      <w:marBottom w:val="0"/>
      <w:divBdr>
        <w:top w:val="none" w:sz="0" w:space="0" w:color="auto"/>
        <w:left w:val="none" w:sz="0" w:space="0" w:color="auto"/>
        <w:bottom w:val="none" w:sz="0" w:space="0" w:color="auto"/>
        <w:right w:val="none" w:sz="0" w:space="0" w:color="auto"/>
      </w:divBdr>
    </w:div>
    <w:div w:id="247885009">
      <w:bodyDiv w:val="1"/>
      <w:marLeft w:val="0"/>
      <w:marRight w:val="0"/>
      <w:marTop w:val="0"/>
      <w:marBottom w:val="0"/>
      <w:divBdr>
        <w:top w:val="none" w:sz="0" w:space="0" w:color="auto"/>
        <w:left w:val="none" w:sz="0" w:space="0" w:color="auto"/>
        <w:bottom w:val="none" w:sz="0" w:space="0" w:color="auto"/>
        <w:right w:val="none" w:sz="0" w:space="0" w:color="auto"/>
      </w:divBdr>
    </w:div>
    <w:div w:id="1502351537">
      <w:bodyDiv w:val="1"/>
      <w:marLeft w:val="0"/>
      <w:marRight w:val="0"/>
      <w:marTop w:val="0"/>
      <w:marBottom w:val="0"/>
      <w:divBdr>
        <w:top w:val="none" w:sz="0" w:space="0" w:color="auto"/>
        <w:left w:val="none" w:sz="0" w:space="0" w:color="auto"/>
        <w:bottom w:val="none" w:sz="0" w:space="0" w:color="auto"/>
        <w:right w:val="none" w:sz="0" w:space="0" w:color="auto"/>
      </w:divBdr>
      <w:divsChild>
        <w:div w:id="740568975">
          <w:marLeft w:val="0"/>
          <w:marRight w:val="0"/>
          <w:marTop w:val="0"/>
          <w:marBottom w:val="0"/>
          <w:divBdr>
            <w:top w:val="none" w:sz="0" w:space="0" w:color="auto"/>
            <w:left w:val="none" w:sz="0" w:space="0" w:color="auto"/>
            <w:bottom w:val="none" w:sz="0" w:space="0" w:color="auto"/>
            <w:right w:val="none" w:sz="0" w:space="0" w:color="auto"/>
          </w:divBdr>
        </w:div>
        <w:div w:id="1109616718">
          <w:marLeft w:val="0"/>
          <w:marRight w:val="0"/>
          <w:marTop w:val="0"/>
          <w:marBottom w:val="0"/>
          <w:divBdr>
            <w:top w:val="none" w:sz="0" w:space="0" w:color="auto"/>
            <w:left w:val="none" w:sz="0" w:space="0" w:color="auto"/>
            <w:bottom w:val="none" w:sz="0" w:space="0" w:color="auto"/>
            <w:right w:val="none" w:sz="0" w:space="0" w:color="auto"/>
          </w:divBdr>
        </w:div>
        <w:div w:id="1549029126">
          <w:marLeft w:val="0"/>
          <w:marRight w:val="0"/>
          <w:marTop w:val="0"/>
          <w:marBottom w:val="0"/>
          <w:divBdr>
            <w:top w:val="none" w:sz="0" w:space="0" w:color="auto"/>
            <w:left w:val="none" w:sz="0" w:space="0" w:color="auto"/>
            <w:bottom w:val="none" w:sz="0" w:space="0" w:color="auto"/>
            <w:right w:val="none" w:sz="0" w:space="0" w:color="auto"/>
          </w:divBdr>
        </w:div>
      </w:divsChild>
    </w:div>
    <w:div w:id="1855730856">
      <w:bodyDiv w:val="1"/>
      <w:marLeft w:val="0"/>
      <w:marRight w:val="0"/>
      <w:marTop w:val="0"/>
      <w:marBottom w:val="0"/>
      <w:divBdr>
        <w:top w:val="none" w:sz="0" w:space="0" w:color="auto"/>
        <w:left w:val="none" w:sz="0" w:space="0" w:color="auto"/>
        <w:bottom w:val="none" w:sz="0" w:space="0" w:color="auto"/>
        <w:right w:val="none" w:sz="0" w:space="0" w:color="auto"/>
      </w:divBdr>
      <w:divsChild>
        <w:div w:id="575167449">
          <w:marLeft w:val="0"/>
          <w:marRight w:val="0"/>
          <w:marTop w:val="0"/>
          <w:marBottom w:val="0"/>
          <w:divBdr>
            <w:top w:val="none" w:sz="0" w:space="0" w:color="auto"/>
            <w:left w:val="none" w:sz="0" w:space="0" w:color="auto"/>
            <w:bottom w:val="none" w:sz="0" w:space="0" w:color="auto"/>
            <w:right w:val="none" w:sz="0" w:space="0" w:color="auto"/>
          </w:divBdr>
        </w:div>
        <w:div w:id="939486344">
          <w:marLeft w:val="0"/>
          <w:marRight w:val="0"/>
          <w:marTop w:val="0"/>
          <w:marBottom w:val="0"/>
          <w:divBdr>
            <w:top w:val="none" w:sz="0" w:space="0" w:color="auto"/>
            <w:left w:val="none" w:sz="0" w:space="0" w:color="auto"/>
            <w:bottom w:val="none" w:sz="0" w:space="0" w:color="auto"/>
            <w:right w:val="none" w:sz="0" w:space="0" w:color="auto"/>
          </w:divBdr>
        </w:div>
        <w:div w:id="2010598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758D8-3DDF-437C-941B-91361880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960</Words>
  <Characters>5335</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Asamblea Legislativa</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Hernandez</dc:creator>
  <cp:keywords/>
  <cp:lastModifiedBy>Janelle M. Bonilla Ortiz</cp:lastModifiedBy>
  <cp:revision>2</cp:revision>
  <cp:lastPrinted>2021-05-12T16:02:00Z</cp:lastPrinted>
  <dcterms:created xsi:type="dcterms:W3CDTF">2021-05-12T17:16:00Z</dcterms:created>
  <dcterms:modified xsi:type="dcterms:W3CDTF">2021-05-12T17:16:00Z</dcterms:modified>
</cp:coreProperties>
</file>