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right="1578"/>
      </w:pPr>
      <w:r>
        <w:rPr>
          <w:w w:val="115"/>
        </w:rPr>
        <w:t>GOBIERNO</w:t>
      </w:r>
      <w:r>
        <w:rPr>
          <w:spacing w:val="-19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PUERTO</w:t>
      </w:r>
      <w:r>
        <w:rPr>
          <w:spacing w:val="-18"/>
          <w:w w:val="115"/>
        </w:rPr>
        <w:t> </w:t>
      </w:r>
      <w:r>
        <w:rPr>
          <w:w w:val="115"/>
        </w:rPr>
        <w:t>RICO</w:t>
      </w:r>
    </w:p>
    <w:p>
      <w:pPr>
        <w:tabs>
          <w:tab w:pos="7995" w:val="left" w:leader="none"/>
        </w:tabs>
        <w:spacing w:before="371"/>
        <w:ind w:left="580" w:right="0" w:firstLine="0"/>
        <w:jc w:val="left"/>
        <w:rPr>
          <w:sz w:val="24"/>
        </w:rPr>
      </w:pPr>
      <w:r>
        <w:rPr>
          <w:w w:val="105"/>
          <w:sz w:val="24"/>
        </w:rPr>
        <w:t>19</w:t>
      </w:r>
      <w:r>
        <w:rPr>
          <w:spacing w:val="-2"/>
          <w:w w:val="105"/>
          <w:sz w:val="24"/>
        </w:rPr>
        <w:t> </w:t>
      </w:r>
      <w:r>
        <w:rPr>
          <w:w w:val="105"/>
          <w:position w:val="6"/>
          <w:sz w:val="16"/>
        </w:rPr>
        <w:t>na.  </w:t>
      </w:r>
      <w:r>
        <w:rPr>
          <w:spacing w:val="9"/>
          <w:w w:val="105"/>
          <w:position w:val="6"/>
          <w:sz w:val="16"/>
        </w:rPr>
        <w:t> </w:t>
      </w:r>
      <w:r>
        <w:rPr>
          <w:w w:val="105"/>
          <w:sz w:val="24"/>
        </w:rPr>
        <w:t>Asamblea</w:t>
        <w:tab/>
        <w:t>1</w:t>
      </w:r>
      <w:r>
        <w:rPr>
          <w:spacing w:val="-8"/>
          <w:w w:val="105"/>
          <w:sz w:val="24"/>
        </w:rPr>
        <w:t> </w:t>
      </w:r>
      <w:r>
        <w:rPr>
          <w:w w:val="105"/>
          <w:position w:val="6"/>
          <w:sz w:val="16"/>
        </w:rPr>
        <w:t>ra.</w:t>
      </w:r>
      <w:r>
        <w:rPr>
          <w:spacing w:val="18"/>
          <w:w w:val="105"/>
          <w:position w:val="6"/>
          <w:sz w:val="16"/>
        </w:rPr>
        <w:t> </w:t>
      </w:r>
      <w:r>
        <w:rPr>
          <w:w w:val="105"/>
          <w:sz w:val="24"/>
        </w:rPr>
        <w:t>Sesión</w:t>
      </w:r>
    </w:p>
    <w:p>
      <w:pPr>
        <w:pStyle w:val="BodyText"/>
        <w:tabs>
          <w:tab w:pos="8429" w:val="left" w:leader="none"/>
        </w:tabs>
        <w:spacing w:before="18"/>
        <w:ind w:left="1228"/>
      </w:pPr>
      <w:r>
        <w:rPr>
          <w:w w:val="105"/>
        </w:rPr>
        <w:t>Legislativa</w:t>
        <w:tab/>
        <w:t>Ordinaria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2037"/>
      </w:pPr>
      <w:r>
        <w:rPr>
          <w:w w:val="115"/>
        </w:rPr>
        <w:t>SENADO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PUERTO</w:t>
      </w:r>
      <w:r>
        <w:rPr>
          <w:spacing w:val="-10"/>
          <w:w w:val="115"/>
        </w:rPr>
        <w:t> </w:t>
      </w:r>
      <w:r>
        <w:rPr>
          <w:w w:val="115"/>
        </w:rPr>
        <w:t>RICO</w:t>
      </w:r>
    </w:p>
    <w:p>
      <w:pPr>
        <w:pStyle w:val="Title"/>
      </w:pPr>
      <w:r>
        <w:rPr/>
        <w:t>R.</w:t>
      </w:r>
      <w:r>
        <w:rPr>
          <w:spacing w:val="-1"/>
        </w:rPr>
        <w:t> </w:t>
      </w:r>
      <w:r>
        <w:rPr/>
        <w:t>C. del</w:t>
      </w:r>
      <w:r>
        <w:rPr>
          <w:spacing w:val="1"/>
        </w:rPr>
        <w:t> </w:t>
      </w:r>
      <w:r>
        <w:rPr/>
        <w:t>S.</w:t>
      </w:r>
      <w:r>
        <w:rPr>
          <w:spacing w:val="-2"/>
        </w:rPr>
        <w:t> </w:t>
      </w:r>
      <w:r>
        <w:rPr/>
        <w:t>94</w:t>
      </w:r>
    </w:p>
    <w:p>
      <w:pPr>
        <w:spacing w:line="362" w:lineRule="auto" w:before="300"/>
        <w:ind w:left="3098" w:right="2629" w:firstLine="1120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17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mayo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Presentada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señora</w:t>
      </w:r>
      <w:r>
        <w:rPr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Santiago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Negrón</w:t>
      </w:r>
    </w:p>
    <w:p>
      <w:pPr>
        <w:spacing w:line="272" w:lineRule="exact" w:before="0"/>
        <w:ind w:left="2037" w:right="1578" w:firstLine="0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Referida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Comisión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Derechos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Humanos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Asuntos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Laborales</w:t>
      </w:r>
    </w:p>
    <w:p>
      <w:pPr>
        <w:pStyle w:val="BodyText"/>
        <w:spacing w:before="5"/>
        <w:rPr>
          <w:rFonts w:ascii="Palatino Linotype"/>
          <w:i/>
          <w:sz w:val="34"/>
        </w:rPr>
      </w:pPr>
    </w:p>
    <w:p>
      <w:pPr>
        <w:pStyle w:val="Heading2"/>
      </w:pPr>
      <w:r>
        <w:rPr/>
        <w:t>RESOLUCIÓN CONJUNTA</w:t>
      </w:r>
    </w:p>
    <w:p>
      <w:pPr>
        <w:pStyle w:val="BodyText"/>
        <w:spacing w:line="254" w:lineRule="auto" w:before="192"/>
        <w:ind w:left="940" w:right="114" w:hanging="360"/>
        <w:jc w:val="both"/>
      </w:pPr>
      <w:r>
        <w:rPr>
          <w:w w:val="105"/>
        </w:rPr>
        <w:t>Para ordenar al Departamento del Trabajo y Recursos Humanos de Puerto Rico lanzar</w:t>
      </w:r>
      <w:r>
        <w:rPr>
          <w:spacing w:val="1"/>
          <w:w w:val="105"/>
        </w:rPr>
        <w:t> </w:t>
      </w:r>
      <w:r>
        <w:rPr>
          <w:w w:val="105"/>
        </w:rPr>
        <w:t>una campaña educativa por medios de comunicación masiva sobre las protecciones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ofrece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Ley</w:t>
      </w:r>
      <w:r>
        <w:rPr>
          <w:spacing w:val="2"/>
          <w:w w:val="105"/>
        </w:rPr>
        <w:t> </w:t>
      </w:r>
      <w:r>
        <w:rPr>
          <w:w w:val="105"/>
        </w:rPr>
        <w:t>22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2013,</w:t>
      </w:r>
      <w:r>
        <w:rPr>
          <w:spacing w:val="3"/>
          <w:w w:val="105"/>
        </w:rPr>
        <w:t> </w:t>
      </w:r>
      <w:r>
        <w:rPr>
          <w:w w:val="105"/>
        </w:rPr>
        <w:t>según enmendada.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line="381" w:lineRule="auto" w:before="233"/>
        <w:ind w:left="580" w:right="112" w:firstLine="360"/>
        <w:jc w:val="right"/>
      </w:pP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Ley</w:t>
      </w:r>
      <w:r>
        <w:rPr>
          <w:spacing w:val="24"/>
          <w:w w:val="105"/>
        </w:rPr>
        <w:t> </w:t>
      </w:r>
      <w:r>
        <w:rPr>
          <w:w w:val="105"/>
        </w:rPr>
        <w:t>22</w:t>
      </w:r>
      <w:r>
        <w:rPr>
          <w:spacing w:val="23"/>
          <w:w w:val="105"/>
        </w:rPr>
        <w:t> </w:t>
      </w:r>
      <w:r>
        <w:rPr>
          <w:w w:val="105"/>
        </w:rPr>
        <w:t>–</w:t>
      </w:r>
      <w:r>
        <w:rPr>
          <w:spacing w:val="22"/>
          <w:w w:val="105"/>
        </w:rPr>
        <w:t> </w:t>
      </w:r>
      <w:r>
        <w:rPr>
          <w:w w:val="105"/>
        </w:rPr>
        <w:t>2013,</w:t>
      </w:r>
      <w:r>
        <w:rPr>
          <w:spacing w:val="23"/>
          <w:w w:val="105"/>
        </w:rPr>
        <w:t> </w:t>
      </w:r>
      <w:r>
        <w:rPr>
          <w:w w:val="105"/>
        </w:rPr>
        <w:t>según</w:t>
      </w:r>
      <w:r>
        <w:rPr>
          <w:spacing w:val="22"/>
          <w:w w:val="105"/>
        </w:rPr>
        <w:t> </w:t>
      </w:r>
      <w:r>
        <w:rPr>
          <w:w w:val="105"/>
        </w:rPr>
        <w:t>enmendada,</w:t>
      </w:r>
      <w:r>
        <w:rPr>
          <w:spacing w:val="23"/>
          <w:w w:val="105"/>
        </w:rPr>
        <w:t> </w:t>
      </w:r>
      <w:r>
        <w:rPr>
          <w:w w:val="105"/>
        </w:rPr>
        <w:t>establece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Política</w:t>
      </w:r>
      <w:r>
        <w:rPr>
          <w:spacing w:val="19"/>
          <w:w w:val="105"/>
        </w:rPr>
        <w:t> </w:t>
      </w:r>
      <w:r>
        <w:rPr>
          <w:w w:val="105"/>
        </w:rPr>
        <w:t>Pública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Gobierno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Puerto</w:t>
      </w:r>
      <w:r>
        <w:rPr>
          <w:spacing w:val="4"/>
          <w:w w:val="105"/>
        </w:rPr>
        <w:t> </w:t>
      </w:r>
      <w:r>
        <w:rPr>
          <w:w w:val="105"/>
        </w:rPr>
        <w:t>Rico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contra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discrimen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orientación</w:t>
      </w:r>
      <w:r>
        <w:rPr>
          <w:spacing w:val="5"/>
          <w:w w:val="105"/>
        </w:rPr>
        <w:t> </w:t>
      </w:r>
      <w:r>
        <w:rPr>
          <w:w w:val="105"/>
        </w:rPr>
        <w:t>sexual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identidad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género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empleo,</w:t>
      </w:r>
      <w:r>
        <w:rPr>
          <w:spacing w:val="46"/>
          <w:w w:val="105"/>
        </w:rPr>
        <w:t> </w:t>
      </w:r>
      <w:r>
        <w:rPr>
          <w:w w:val="105"/>
        </w:rPr>
        <w:t>público</w:t>
      </w:r>
      <w:r>
        <w:rPr>
          <w:spacing w:val="45"/>
          <w:w w:val="105"/>
        </w:rPr>
        <w:t> </w:t>
      </w:r>
      <w:r>
        <w:rPr>
          <w:w w:val="105"/>
        </w:rPr>
        <w:t>o</w:t>
      </w:r>
      <w:r>
        <w:rPr>
          <w:spacing w:val="45"/>
          <w:w w:val="105"/>
        </w:rPr>
        <w:t> </w:t>
      </w:r>
      <w:r>
        <w:rPr>
          <w:w w:val="105"/>
        </w:rPr>
        <w:t>privado.</w:t>
      </w:r>
      <w:r>
        <w:rPr>
          <w:spacing w:val="44"/>
          <w:w w:val="105"/>
        </w:rPr>
        <w:t> </w:t>
      </w:r>
      <w:r>
        <w:rPr>
          <w:w w:val="105"/>
        </w:rPr>
        <w:t>Entre</w:t>
      </w:r>
      <w:r>
        <w:rPr>
          <w:spacing w:val="44"/>
          <w:w w:val="105"/>
        </w:rPr>
        <w:t> </w:t>
      </w:r>
      <w:r>
        <w:rPr>
          <w:w w:val="105"/>
        </w:rPr>
        <w:t>otras</w:t>
      </w:r>
      <w:r>
        <w:rPr>
          <w:spacing w:val="45"/>
          <w:w w:val="105"/>
        </w:rPr>
        <w:t> </w:t>
      </w:r>
      <w:r>
        <w:rPr>
          <w:w w:val="105"/>
        </w:rPr>
        <w:t>cosas,</w:t>
      </w:r>
      <w:r>
        <w:rPr>
          <w:spacing w:val="44"/>
          <w:w w:val="105"/>
        </w:rPr>
        <w:t> </w:t>
      </w:r>
      <w:r>
        <w:rPr>
          <w:w w:val="105"/>
        </w:rPr>
        <w:t>esta</w:t>
      </w:r>
      <w:r>
        <w:rPr>
          <w:spacing w:val="44"/>
          <w:w w:val="105"/>
        </w:rPr>
        <w:t> </w:t>
      </w:r>
      <w:r>
        <w:rPr>
          <w:w w:val="105"/>
        </w:rPr>
        <w:t>ley</w:t>
      </w:r>
      <w:r>
        <w:rPr>
          <w:spacing w:val="45"/>
          <w:w w:val="105"/>
        </w:rPr>
        <w:t> </w:t>
      </w:r>
      <w:r>
        <w:rPr>
          <w:w w:val="105"/>
        </w:rPr>
        <w:t>ordena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la</w:t>
      </w:r>
      <w:r>
        <w:rPr>
          <w:spacing w:val="44"/>
          <w:w w:val="105"/>
        </w:rPr>
        <w:t> </w:t>
      </w:r>
      <w:r>
        <w:rPr>
          <w:w w:val="105"/>
        </w:rPr>
        <w:t>Oficina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Administración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Transformación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14"/>
          <w:w w:val="105"/>
        </w:rPr>
        <w:t> </w:t>
      </w:r>
      <w:r>
        <w:rPr>
          <w:w w:val="105"/>
        </w:rPr>
        <w:t>Recursos</w:t>
      </w:r>
      <w:r>
        <w:rPr>
          <w:spacing w:val="-13"/>
          <w:w w:val="105"/>
        </w:rPr>
        <w:t> </w:t>
      </w:r>
      <w:r>
        <w:rPr>
          <w:w w:val="105"/>
        </w:rPr>
        <w:t>Humanos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Gobierno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Puerto</w:t>
      </w:r>
      <w:r>
        <w:rPr>
          <w:spacing w:val="-12"/>
          <w:w w:val="105"/>
        </w:rPr>
        <w:t> </w:t>
      </w:r>
      <w:r>
        <w:rPr>
          <w:w w:val="105"/>
        </w:rPr>
        <w:t>Rico</w:t>
      </w:r>
      <w:r>
        <w:rPr>
          <w:spacing w:val="-52"/>
          <w:w w:val="105"/>
        </w:rPr>
        <w:t> </w:t>
      </w:r>
      <w:r>
        <w:rPr>
          <w:w w:val="105"/>
        </w:rPr>
        <w:t>(OATRH)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conjunto</w:t>
      </w:r>
      <w:r>
        <w:rPr>
          <w:spacing w:val="2"/>
          <w:w w:val="105"/>
        </w:rPr>
        <w:t> </w:t>
      </w:r>
      <w:r>
        <w:rPr>
          <w:w w:val="105"/>
        </w:rPr>
        <w:t>con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Departamento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Trabajo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Recursos</w:t>
      </w:r>
      <w:r>
        <w:rPr>
          <w:spacing w:val="5"/>
          <w:w w:val="105"/>
        </w:rPr>
        <w:t> </w:t>
      </w:r>
      <w:r>
        <w:rPr>
          <w:w w:val="105"/>
        </w:rPr>
        <w:t>Humanos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Puerto</w:t>
      </w:r>
      <w:r>
        <w:rPr>
          <w:spacing w:val="-52"/>
          <w:w w:val="105"/>
        </w:rPr>
        <w:t> </w:t>
      </w:r>
      <w:r>
        <w:rPr>
          <w:w w:val="105"/>
        </w:rPr>
        <w:t>Rico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elaborar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protocolo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cumplimiento,</w:t>
      </w:r>
      <w:r>
        <w:rPr>
          <w:spacing w:val="9"/>
          <w:w w:val="105"/>
        </w:rPr>
        <w:t> </w:t>
      </w:r>
      <w:r>
        <w:rPr>
          <w:w w:val="105"/>
        </w:rPr>
        <w:t>educación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capacitación</w:t>
      </w:r>
      <w:r>
        <w:rPr>
          <w:spacing w:val="9"/>
          <w:w w:val="105"/>
        </w:rPr>
        <w:t> </w:t>
      </w:r>
      <w:r>
        <w:rPr>
          <w:w w:val="105"/>
        </w:rPr>
        <w:t>sobre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política</w:t>
      </w:r>
      <w:r>
        <w:rPr>
          <w:spacing w:val="22"/>
          <w:w w:val="105"/>
        </w:rPr>
        <w:t> </w:t>
      </w:r>
      <w:r>
        <w:rPr>
          <w:w w:val="105"/>
        </w:rPr>
        <w:t>pública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erradicar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2"/>
          <w:w w:val="105"/>
        </w:rPr>
        <w:t> </w:t>
      </w:r>
      <w:r>
        <w:rPr>
          <w:w w:val="105"/>
        </w:rPr>
        <w:t>discrimen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todo</w:t>
      </w:r>
      <w:r>
        <w:rPr>
          <w:spacing w:val="22"/>
          <w:w w:val="105"/>
        </w:rPr>
        <w:t> </w:t>
      </w:r>
      <w:r>
        <w:rPr>
          <w:w w:val="105"/>
        </w:rPr>
        <w:t>tipo</w:t>
      </w:r>
      <w:r>
        <w:rPr>
          <w:spacing w:val="20"/>
          <w:w w:val="105"/>
        </w:rPr>
        <w:t> </w:t>
      </w:r>
      <w:r>
        <w:rPr>
          <w:w w:val="105"/>
        </w:rPr>
        <w:t>incluyendo</w:t>
      </w:r>
      <w:r>
        <w:rPr>
          <w:spacing w:val="22"/>
          <w:w w:val="105"/>
        </w:rPr>
        <w:t> </w:t>
      </w:r>
      <w:r>
        <w:rPr>
          <w:w w:val="105"/>
        </w:rPr>
        <w:t>así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2"/>
          <w:w w:val="105"/>
        </w:rPr>
        <w:t> </w:t>
      </w:r>
      <w:r>
        <w:rPr>
          <w:w w:val="105"/>
        </w:rPr>
        <w:t>que</w:t>
      </w:r>
      <w:r>
        <w:rPr>
          <w:spacing w:val="21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constituye</w:t>
      </w:r>
      <w:r>
        <w:rPr>
          <w:spacing w:val="31"/>
          <w:w w:val="105"/>
        </w:rPr>
        <w:t> </w:t>
      </w:r>
      <w:r>
        <w:rPr>
          <w:w w:val="105"/>
        </w:rPr>
        <w:t>por</w:t>
      </w:r>
      <w:r>
        <w:rPr>
          <w:spacing w:val="29"/>
          <w:w w:val="105"/>
        </w:rPr>
        <w:t> </w:t>
      </w:r>
      <w:r>
        <w:rPr>
          <w:w w:val="105"/>
        </w:rPr>
        <w:t>orientación</w:t>
      </w:r>
      <w:r>
        <w:rPr>
          <w:spacing w:val="30"/>
          <w:w w:val="105"/>
        </w:rPr>
        <w:t> </w:t>
      </w:r>
      <w:r>
        <w:rPr>
          <w:w w:val="105"/>
        </w:rPr>
        <w:t>sexual</w:t>
      </w:r>
      <w:r>
        <w:rPr>
          <w:spacing w:val="29"/>
          <w:w w:val="105"/>
        </w:rPr>
        <w:t> </w:t>
      </w:r>
      <w:r>
        <w:rPr>
          <w:w w:val="105"/>
        </w:rPr>
        <w:t>o</w:t>
      </w:r>
      <w:r>
        <w:rPr>
          <w:spacing w:val="31"/>
          <w:w w:val="105"/>
        </w:rPr>
        <w:t> </w:t>
      </w:r>
      <w:r>
        <w:rPr>
          <w:w w:val="105"/>
        </w:rPr>
        <w:t>identidad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género,</w:t>
      </w:r>
      <w:r>
        <w:rPr>
          <w:spacing w:val="30"/>
          <w:w w:val="105"/>
        </w:rPr>
        <w:t> </w:t>
      </w:r>
      <w:r>
        <w:rPr>
          <w:w w:val="105"/>
        </w:rPr>
        <w:t>que</w:t>
      </w:r>
      <w:r>
        <w:rPr>
          <w:spacing w:val="30"/>
          <w:w w:val="105"/>
        </w:rPr>
        <w:t> </w:t>
      </w:r>
      <w:r>
        <w:rPr>
          <w:w w:val="105"/>
        </w:rPr>
        <w:t>debe</w:t>
      </w:r>
      <w:r>
        <w:rPr>
          <w:spacing w:val="30"/>
          <w:w w:val="105"/>
        </w:rPr>
        <w:t> </w:t>
      </w:r>
      <w:r>
        <w:rPr>
          <w:w w:val="105"/>
        </w:rPr>
        <w:t>ser</w:t>
      </w:r>
      <w:r>
        <w:rPr>
          <w:spacing w:val="32"/>
          <w:w w:val="105"/>
        </w:rPr>
        <w:t> </w:t>
      </w:r>
      <w:r>
        <w:rPr>
          <w:w w:val="105"/>
        </w:rPr>
        <w:t>adoptado</w:t>
      </w:r>
      <w:r>
        <w:rPr>
          <w:spacing w:val="31"/>
          <w:w w:val="105"/>
        </w:rPr>
        <w:t> </w:t>
      </w:r>
      <w:r>
        <w:rPr>
          <w:w w:val="105"/>
        </w:rPr>
        <w:t>por</w:t>
      </w:r>
      <w:r>
        <w:rPr>
          <w:spacing w:val="-53"/>
          <w:w w:val="105"/>
        </w:rPr>
        <w:t> </w:t>
      </w:r>
      <w:r>
        <w:rPr>
          <w:w w:val="105"/>
        </w:rPr>
        <w:t>todas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agencias</w:t>
      </w:r>
      <w:r>
        <w:rPr>
          <w:spacing w:val="-10"/>
          <w:w w:val="105"/>
        </w:rPr>
        <w:t> </w:t>
      </w:r>
      <w:r>
        <w:rPr>
          <w:w w:val="105"/>
        </w:rPr>
        <w:t>gubernamentales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aplicado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todos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patronos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esfera</w:t>
      </w:r>
      <w:r>
        <w:rPr>
          <w:spacing w:val="-9"/>
          <w:w w:val="105"/>
        </w:rPr>
        <w:t> </w:t>
      </w:r>
      <w:r>
        <w:rPr>
          <w:w w:val="105"/>
        </w:rPr>
        <w:t>privada.</w:t>
      </w:r>
      <w:r>
        <w:rPr>
          <w:spacing w:val="-52"/>
          <w:w w:val="105"/>
        </w:rPr>
        <w:t> </w:t>
      </w:r>
      <w:r>
        <w:rPr>
          <w:w w:val="105"/>
        </w:rPr>
        <w:t>En</w:t>
      </w:r>
      <w:r>
        <w:rPr>
          <w:spacing w:val="55"/>
          <w:w w:val="105"/>
        </w:rPr>
        <w:t> </w:t>
      </w:r>
      <w:r>
        <w:rPr>
          <w:w w:val="105"/>
        </w:rPr>
        <w:t>respuesta  a  la  Ley</w:t>
      </w:r>
      <w:r>
        <w:rPr>
          <w:spacing w:val="2"/>
          <w:w w:val="105"/>
        </w:rPr>
        <w:t> </w:t>
      </w:r>
      <w:r>
        <w:rPr>
          <w:w w:val="105"/>
        </w:rPr>
        <w:t>22-2013,  en</w:t>
      </w:r>
      <w:r>
        <w:rPr>
          <w:spacing w:val="55"/>
          <w:w w:val="105"/>
        </w:rPr>
        <w:t> </w:t>
      </w:r>
      <w:r>
        <w:rPr>
          <w:w w:val="105"/>
        </w:rPr>
        <w:t>agosto</w:t>
      </w:r>
      <w:r>
        <w:rPr>
          <w:spacing w:val="1"/>
          <w:w w:val="105"/>
        </w:rPr>
        <w:t> </w:t>
      </w:r>
      <w:r>
        <w:rPr>
          <w:w w:val="105"/>
        </w:rPr>
        <w:t>del  mismo</w:t>
      </w:r>
      <w:r>
        <w:rPr>
          <w:spacing w:val="1"/>
          <w:w w:val="105"/>
        </w:rPr>
        <w:t> </w:t>
      </w:r>
      <w:r>
        <w:rPr>
          <w:w w:val="105"/>
        </w:rPr>
        <w:t>año,  el  Departamento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Recursos</w:t>
      </w:r>
      <w:r>
        <w:rPr>
          <w:spacing w:val="12"/>
          <w:w w:val="105"/>
        </w:rPr>
        <w:t> </w:t>
      </w:r>
      <w:r>
        <w:rPr>
          <w:w w:val="105"/>
        </w:rPr>
        <w:t>Humanos</w:t>
      </w:r>
      <w:r>
        <w:rPr>
          <w:spacing w:val="12"/>
          <w:w w:val="105"/>
        </w:rPr>
        <w:t> </w:t>
      </w:r>
      <w:r>
        <w:rPr>
          <w:w w:val="105"/>
        </w:rPr>
        <w:t>publicó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Protocolo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Cumplimiento,</w:t>
      </w:r>
      <w:r>
        <w:rPr>
          <w:spacing w:val="12"/>
          <w:w w:val="105"/>
        </w:rPr>
        <w:t> </w:t>
      </w:r>
      <w:r>
        <w:rPr>
          <w:w w:val="105"/>
        </w:rPr>
        <w:t>Educación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Capacitación</w:t>
      </w:r>
      <w:r>
        <w:rPr>
          <w:spacing w:val="2"/>
          <w:w w:val="105"/>
        </w:rPr>
        <w:t> </w:t>
      </w:r>
      <w:r>
        <w:rPr>
          <w:w w:val="105"/>
        </w:rPr>
        <w:t>sobre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3"/>
          <w:w w:val="105"/>
        </w:rPr>
        <w:t> </w:t>
      </w:r>
      <w:r>
        <w:rPr>
          <w:w w:val="105"/>
        </w:rPr>
        <w:t>Pública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Erradicar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Discrimen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Orientación</w:t>
      </w:r>
      <w:r>
        <w:rPr>
          <w:spacing w:val="3"/>
          <w:w w:val="105"/>
        </w:rPr>
        <w:t> </w:t>
      </w:r>
      <w:r>
        <w:rPr>
          <w:w w:val="105"/>
        </w:rPr>
        <w:t>Sexual</w:t>
      </w:r>
    </w:p>
    <w:p>
      <w:pPr>
        <w:spacing w:after="0" w:line="381" w:lineRule="auto"/>
        <w:jc w:val="right"/>
        <w:sectPr>
          <w:type w:val="continuous"/>
          <w:pgSz w:w="12240" w:h="15840"/>
          <w:pgMar w:top="1380" w:bottom="280" w:left="860" w:right="1320"/>
        </w:sectPr>
      </w:pPr>
    </w:p>
    <w:p>
      <w:pPr>
        <w:pStyle w:val="BodyText"/>
        <w:spacing w:line="381" w:lineRule="auto" w:before="83"/>
        <w:ind w:left="580" w:right="116"/>
        <w:jc w:val="both"/>
      </w:pPr>
      <w:r>
        <w:rPr>
          <w:w w:val="105"/>
        </w:rPr>
        <w:t>o Identidad de Género, Conforme a la Ley Núm. 22-2013. Dicho protocolo tiene entre</w:t>
      </w:r>
      <w:r>
        <w:rPr>
          <w:spacing w:val="1"/>
          <w:w w:val="105"/>
        </w:rPr>
        <w:t> </w:t>
      </w:r>
      <w:r>
        <w:rPr>
          <w:w w:val="105"/>
        </w:rPr>
        <w:t>sus objetivos principales “educar al público en cuanto a las conductas, expresiones y</w:t>
      </w:r>
      <w:r>
        <w:rPr>
          <w:spacing w:val="1"/>
          <w:w w:val="105"/>
        </w:rPr>
        <w:t> </w:t>
      </w:r>
      <w:r>
        <w:rPr>
          <w:w w:val="105"/>
        </w:rPr>
        <w:t>acciones que constituyen discrimen ilegal basado en identidad de género y orientación</w:t>
      </w:r>
      <w:r>
        <w:rPr>
          <w:spacing w:val="1"/>
          <w:w w:val="105"/>
        </w:rPr>
        <w:t> </w:t>
      </w:r>
      <w:r>
        <w:rPr>
          <w:w w:val="105"/>
        </w:rPr>
        <w:t>sexual.”</w:t>
      </w:r>
    </w:p>
    <w:p>
      <w:pPr>
        <w:pStyle w:val="BodyText"/>
        <w:spacing w:line="381" w:lineRule="auto" w:before="2"/>
        <w:ind w:left="580" w:right="113" w:firstLine="719"/>
        <w:jc w:val="both"/>
      </w:pPr>
      <w:r>
        <w:rPr>
          <w:w w:val="105"/>
        </w:rPr>
        <w:t>Según Toro-Alfonso y Varas-Díaz (2004), las personas LGBTTIQ+ han sido un</w:t>
      </w:r>
      <w:r>
        <w:rPr>
          <w:spacing w:val="1"/>
          <w:w w:val="105"/>
        </w:rPr>
        <w:t> </w:t>
      </w:r>
      <w:r>
        <w:rPr>
          <w:w w:val="105"/>
        </w:rPr>
        <w:t>sector</w:t>
      </w:r>
      <w:r>
        <w:rPr>
          <w:spacing w:val="1"/>
          <w:w w:val="105"/>
        </w:rPr>
        <w:t> </w:t>
      </w:r>
      <w:r>
        <w:rPr>
          <w:w w:val="105"/>
        </w:rPr>
        <w:t>rechazado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nuestra</w:t>
      </w:r>
      <w:r>
        <w:rPr>
          <w:spacing w:val="1"/>
          <w:w w:val="105"/>
        </w:rPr>
        <w:t> </w:t>
      </w:r>
      <w:r>
        <w:rPr>
          <w:w w:val="105"/>
        </w:rPr>
        <w:t>sociedad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enfrenta</w:t>
      </w:r>
      <w:r>
        <w:rPr>
          <w:spacing w:val="1"/>
          <w:w w:val="105"/>
        </w:rPr>
        <w:t> </w:t>
      </w:r>
      <w:r>
        <w:rPr>
          <w:w w:val="105"/>
        </w:rPr>
        <w:t>múltiples</w:t>
      </w:r>
      <w:r>
        <w:rPr>
          <w:spacing w:val="1"/>
          <w:w w:val="105"/>
        </w:rPr>
        <w:t> </w:t>
      </w:r>
      <w:r>
        <w:rPr>
          <w:w w:val="105"/>
        </w:rPr>
        <w:t>sanciones</w:t>
      </w:r>
      <w:r>
        <w:rPr>
          <w:spacing w:val="1"/>
          <w:w w:val="105"/>
        </w:rPr>
        <w:t> </w:t>
      </w:r>
      <w:r>
        <w:rPr>
          <w:w w:val="105"/>
        </w:rPr>
        <w:t>morales,</w:t>
      </w:r>
      <w:r>
        <w:rPr>
          <w:spacing w:val="1"/>
          <w:w w:val="105"/>
        </w:rPr>
        <w:t> </w:t>
      </w:r>
      <w:r>
        <w:rPr>
          <w:w w:val="105"/>
        </w:rPr>
        <w:t>religiosas y legales. Si bien la Ley 22-2013 parece haber optimizado los protocolos para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prevención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discrimen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orientación</w:t>
      </w:r>
      <w:r>
        <w:rPr>
          <w:spacing w:val="-5"/>
          <w:w w:val="105"/>
        </w:rPr>
        <w:t> </w:t>
      </w:r>
      <w:r>
        <w:rPr>
          <w:w w:val="105"/>
        </w:rPr>
        <w:t>sexual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identidad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género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agencias</w:t>
      </w:r>
      <w:r>
        <w:rPr>
          <w:spacing w:val="-53"/>
          <w:w w:val="105"/>
        </w:rPr>
        <w:t> </w:t>
      </w:r>
      <w:r>
        <w:rPr>
          <w:w w:val="105"/>
        </w:rPr>
        <w:t>gubernamentales, según sugiere la División de Acción Afirmativa de la Oficina de la</w:t>
      </w:r>
      <w:r>
        <w:rPr>
          <w:spacing w:val="1"/>
          <w:w w:val="105"/>
        </w:rPr>
        <w:t> </w:t>
      </w:r>
      <w:r>
        <w:rPr/>
        <w:t>Procuradora de las Mujeres en su Informe Anual más reciente (2019-2020), se continúan</w:t>
      </w:r>
      <w:r>
        <w:rPr>
          <w:spacing w:val="1"/>
        </w:rPr>
        <w:t> </w:t>
      </w:r>
      <w:r>
        <w:rPr>
          <w:w w:val="105"/>
        </w:rPr>
        <w:t>documentando</w:t>
      </w:r>
      <w:r>
        <w:rPr>
          <w:spacing w:val="2"/>
          <w:w w:val="105"/>
        </w:rPr>
        <w:t> </w:t>
      </w:r>
      <w:r>
        <w:rPr>
          <w:w w:val="105"/>
        </w:rPr>
        <w:t>eventos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discrimen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dichas</w:t>
      </w:r>
      <w:r>
        <w:rPr>
          <w:spacing w:val="1"/>
          <w:w w:val="105"/>
        </w:rPr>
        <w:t> </w:t>
      </w:r>
      <w:r>
        <w:rPr>
          <w:w w:val="105"/>
        </w:rPr>
        <w:t>causales.</w:t>
      </w:r>
    </w:p>
    <w:p>
      <w:pPr>
        <w:pStyle w:val="BodyText"/>
        <w:spacing w:line="381" w:lineRule="auto"/>
        <w:ind w:left="580" w:right="118" w:firstLine="719"/>
        <w:jc w:val="both"/>
      </w:pPr>
      <w:r>
        <w:rPr>
          <w:w w:val="105"/>
        </w:rPr>
        <w:t>En 2019, la Comisión de Derechos Civiles reconoció que existen casos en los que</w:t>
      </w:r>
      <w:r>
        <w:rPr>
          <w:spacing w:val="-53"/>
          <w:w w:val="105"/>
        </w:rPr>
        <w:t> </w:t>
      </w:r>
      <w:r>
        <w:rPr>
          <w:w w:val="105"/>
        </w:rPr>
        <w:t>se les deniega servicios públicos a personas por su orientación sexual e identidad de</w:t>
      </w:r>
      <w:r>
        <w:rPr>
          <w:spacing w:val="1"/>
          <w:w w:val="105"/>
        </w:rPr>
        <w:t> </w:t>
      </w:r>
      <w:r>
        <w:rPr>
          <w:w w:val="105"/>
        </w:rPr>
        <w:t>género en las oficinas del Registro Demográfico, Negociado de la Policía, Departamento</w:t>
      </w:r>
      <w:r>
        <w:rPr>
          <w:spacing w:val="-53"/>
          <w:w w:val="105"/>
        </w:rPr>
        <w:t> </w:t>
      </w:r>
      <w:r>
        <w:rPr>
          <w:w w:val="105"/>
        </w:rPr>
        <w:t>de Corrección y Rehabilitación y el Departamento de Educación. Por otra parte, un</w:t>
      </w:r>
      <w:r>
        <w:rPr>
          <w:spacing w:val="1"/>
          <w:w w:val="105"/>
        </w:rPr>
        <w:t> </w:t>
      </w:r>
      <w:r>
        <w:rPr>
          <w:w w:val="105"/>
        </w:rPr>
        <w:t>estudio reciente</w:t>
      </w:r>
      <w:r>
        <w:rPr>
          <w:w w:val="105"/>
          <w:position w:val="6"/>
          <w:sz w:val="16"/>
        </w:rPr>
        <w:t>1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basado en una muestra de 300 trabajadores LGBTT en Puerto Rico,</w:t>
      </w:r>
      <w:r>
        <w:rPr>
          <w:spacing w:val="1"/>
          <w:w w:val="105"/>
        </w:rPr>
        <w:t> </w:t>
      </w:r>
      <w:r>
        <w:rPr>
          <w:w w:val="105"/>
        </w:rPr>
        <w:t>evidenció que, aunque la mayoría de las organizaciones en las que laboran cuenta con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política</w:t>
      </w:r>
      <w:r>
        <w:rPr>
          <w:spacing w:val="-3"/>
          <w:w w:val="105"/>
        </w:rPr>
        <w:t> </w:t>
      </w:r>
      <w:r>
        <w:rPr>
          <w:w w:val="105"/>
        </w:rPr>
        <w:t>escrita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discriminación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orientación</w:t>
      </w:r>
      <w:r>
        <w:rPr>
          <w:spacing w:val="-3"/>
          <w:w w:val="105"/>
        </w:rPr>
        <w:t> </w:t>
      </w:r>
      <w:r>
        <w:rPr>
          <w:w w:val="105"/>
        </w:rPr>
        <w:t>sexual,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porciento</w:t>
      </w:r>
      <w:r>
        <w:rPr>
          <w:spacing w:val="-2"/>
          <w:w w:val="105"/>
        </w:rPr>
        <w:t> </w:t>
      </w:r>
      <w:r>
        <w:rPr>
          <w:w w:val="105"/>
        </w:rPr>
        <w:t>menor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mismas</w:t>
      </w:r>
      <w:r>
        <w:rPr>
          <w:spacing w:val="-10"/>
          <w:w w:val="105"/>
        </w:rPr>
        <w:t> </w:t>
      </w:r>
      <w:r>
        <w:rPr>
          <w:w w:val="105"/>
        </w:rPr>
        <w:t>ofrece</w:t>
      </w:r>
      <w:r>
        <w:rPr>
          <w:spacing w:val="-9"/>
          <w:w w:val="105"/>
        </w:rPr>
        <w:t> </w:t>
      </w:r>
      <w:r>
        <w:rPr>
          <w:w w:val="105"/>
        </w:rPr>
        <w:t>adiestramientos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diversidad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asuntos</w:t>
      </w:r>
      <w:r>
        <w:rPr>
          <w:spacing w:val="-9"/>
          <w:w w:val="105"/>
        </w:rPr>
        <w:t> </w:t>
      </w:r>
      <w:r>
        <w:rPr>
          <w:w w:val="105"/>
        </w:rPr>
        <w:t>relacionados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5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comunidad</w:t>
      </w:r>
      <w:r>
        <w:rPr>
          <w:spacing w:val="4"/>
          <w:w w:val="105"/>
        </w:rPr>
        <w:t> </w:t>
      </w:r>
      <w:r>
        <w:rPr>
          <w:w w:val="105"/>
        </w:rPr>
        <w:t>LGBTTIQ+.</w:t>
      </w:r>
    </w:p>
    <w:p>
      <w:pPr>
        <w:pStyle w:val="BodyText"/>
        <w:spacing w:line="381" w:lineRule="auto"/>
        <w:ind w:left="580" w:right="113" w:firstLine="719"/>
        <w:jc w:val="both"/>
      </w:pPr>
      <w:r>
        <w:rPr/>
        <w:t>Otro</w:t>
      </w:r>
      <w:r>
        <w:rPr>
          <w:spacing w:val="1"/>
        </w:rPr>
        <w:t> </w:t>
      </w:r>
      <w:r>
        <w:rPr/>
        <w:t>estudio</w:t>
      </w:r>
      <w:r>
        <w:rPr>
          <w:position w:val="6"/>
          <w:sz w:val="16"/>
        </w:rPr>
        <w:t>2</w:t>
      </w:r>
      <w:r>
        <w:rPr>
          <w:spacing w:val="1"/>
          <w:position w:val="6"/>
          <w:sz w:val="16"/>
        </w:rPr>
        <w:t> </w:t>
      </w:r>
      <w:r>
        <w:rPr/>
        <w:t>pudo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que las actitudes prejuiciadas y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distancia social</w:t>
      </w:r>
      <w:r>
        <w:rPr>
          <w:spacing w:val="1"/>
        </w:rPr>
        <w:t> </w:t>
      </w:r>
      <w:r>
        <w:rPr/>
        <w:t>hacia las personas lesbianas y gays en una</w:t>
      </w:r>
      <w:r>
        <w:rPr>
          <w:spacing w:val="1"/>
        </w:rPr>
        <w:t> </w:t>
      </w:r>
      <w:r>
        <w:rPr/>
        <w:t>muestra de trabajadores se manifiestan en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bajos,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siguen</w:t>
      </w:r>
      <w:r>
        <w:rPr>
          <w:spacing w:val="1"/>
        </w:rPr>
        <w:t> </w:t>
      </w:r>
      <w:r>
        <w:rPr/>
        <w:t>presentes.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denotan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continuar</w:t>
      </w:r>
      <w:r>
        <w:rPr>
          <w:spacing w:val="34"/>
        </w:rPr>
        <w:t> </w:t>
      </w:r>
      <w:r>
        <w:rPr/>
        <w:t>reforzando</w:t>
      </w:r>
      <w:r>
        <w:rPr>
          <w:spacing w:val="32"/>
        </w:rPr>
        <w:t> </w:t>
      </w:r>
      <w:r>
        <w:rPr/>
        <w:t>medidas</w:t>
      </w:r>
      <w:r>
        <w:rPr>
          <w:spacing w:val="32"/>
        </w:rPr>
        <w:t> </w:t>
      </w:r>
      <w:r>
        <w:rPr/>
        <w:t>en</w:t>
      </w:r>
      <w:r>
        <w:rPr>
          <w:spacing w:val="35"/>
        </w:rPr>
        <w:t> </w:t>
      </w:r>
      <w:r>
        <w:rPr/>
        <w:t>favor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erradicación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discrimen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orientación</w:t>
      </w: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72.024002pt;margin-top:17.94150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82"/>
        <w:ind w:left="580" w:right="115" w:firstLine="0"/>
        <w:jc w:val="both"/>
        <w:rPr>
          <w:sz w:val="20"/>
        </w:rPr>
      </w:pPr>
      <w:r>
        <w:rPr>
          <w:rFonts w:ascii="Times New Roman" w:hAnsi="Times New Roman"/>
          <w:w w:val="105"/>
          <w:position w:val="7"/>
          <w:sz w:val="13"/>
        </w:rPr>
        <w:t>1 </w:t>
      </w:r>
      <w:r>
        <w:rPr>
          <w:color w:val="212121"/>
          <w:w w:val="105"/>
          <w:sz w:val="20"/>
        </w:rPr>
        <w:t>Rodríguez-Polo, J., Santiago, J., Lorenzo, W., Torres, K., Quiñones, S., Delgado, Y., &amp; Morales, B. (2017).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Heterosexismo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organizacional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y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su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relación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con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el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manejo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la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orientación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sexual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y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el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bienestar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sz w:val="20"/>
        </w:rPr>
        <w:t>psicológico en una muestra de trabajadores LGBTT en Puerto Rico. </w:t>
      </w:r>
      <w:r>
        <w:rPr>
          <w:rFonts w:ascii="Palatino Linotype" w:hAnsi="Palatino Linotype"/>
          <w:i/>
          <w:color w:val="212121"/>
          <w:sz w:val="20"/>
        </w:rPr>
        <w:t>Revista Ciencias de la Conducta</w:t>
      </w:r>
      <w:r>
        <w:rPr>
          <w:color w:val="212121"/>
          <w:sz w:val="20"/>
        </w:rPr>
        <w:t>, </w:t>
      </w:r>
      <w:r>
        <w:rPr>
          <w:rFonts w:ascii="Palatino Linotype" w:hAnsi="Palatino Linotype"/>
          <w:i/>
          <w:color w:val="212121"/>
          <w:sz w:val="20"/>
        </w:rPr>
        <w:t>32</w:t>
      </w:r>
      <w:r>
        <w:rPr>
          <w:color w:val="212121"/>
          <w:sz w:val="20"/>
        </w:rPr>
        <w:t>(1), p.</w:t>
      </w:r>
      <w:r>
        <w:rPr>
          <w:color w:val="212121"/>
          <w:spacing w:val="1"/>
          <w:sz w:val="20"/>
        </w:rPr>
        <w:t> </w:t>
      </w:r>
      <w:r>
        <w:rPr>
          <w:color w:val="212121"/>
          <w:w w:val="105"/>
          <w:sz w:val="20"/>
        </w:rPr>
        <w:t>200-234.</w:t>
      </w:r>
    </w:p>
    <w:p>
      <w:pPr>
        <w:spacing w:line="244" w:lineRule="auto" w:before="10"/>
        <w:ind w:left="580" w:right="119" w:firstLine="0"/>
        <w:jc w:val="both"/>
        <w:rPr>
          <w:sz w:val="20"/>
        </w:rPr>
      </w:pPr>
      <w:r>
        <w:rPr>
          <w:w w:val="105"/>
          <w:position w:val="5"/>
          <w:sz w:val="13"/>
        </w:rPr>
        <w:t>2</w:t>
      </w:r>
      <w:r>
        <w:rPr>
          <w:spacing w:val="1"/>
          <w:w w:val="105"/>
          <w:position w:val="5"/>
          <w:sz w:val="13"/>
        </w:rPr>
        <w:t> </w:t>
      </w:r>
      <w:r>
        <w:rPr>
          <w:color w:val="212121"/>
          <w:w w:val="105"/>
          <w:sz w:val="20"/>
        </w:rPr>
        <w:t>Rodríguez-Polo,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J.,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Ayvar,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A.,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Dávila,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A.,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Andino,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P.,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Quiñones,  C.,  Rodríguez,  L.,  ...  &amp;  Pacheco,  T.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(2018). Prejuicio y distancia social hacia las personas gays y lesbianas en una muestra de empleados en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Puerto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Rico: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estudio exploratorio.</w:t>
      </w:r>
      <w:r>
        <w:rPr>
          <w:color w:val="212121"/>
          <w:spacing w:val="5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Revista</w:t>
      </w:r>
      <w:r>
        <w:rPr>
          <w:rFonts w:ascii="Palatino Linotype" w:hAnsi="Palatino Linotype"/>
          <w:i/>
          <w:color w:val="212121"/>
          <w:spacing w:val="-5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Griot</w:t>
      </w:r>
      <w:r>
        <w:rPr>
          <w:color w:val="212121"/>
          <w:w w:val="105"/>
          <w:sz w:val="20"/>
        </w:rPr>
        <w:t>,</w:t>
      </w:r>
      <w:r>
        <w:rPr>
          <w:color w:val="212121"/>
          <w:spacing w:val="1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11</w:t>
      </w:r>
      <w:r>
        <w:rPr>
          <w:color w:val="212121"/>
          <w:w w:val="105"/>
          <w:sz w:val="20"/>
        </w:rPr>
        <w:t>(1),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16-33.</w:t>
      </w:r>
    </w:p>
    <w:p>
      <w:pPr>
        <w:spacing w:after="0" w:line="244" w:lineRule="auto"/>
        <w:jc w:val="both"/>
        <w:rPr>
          <w:sz w:val="20"/>
        </w:rPr>
        <w:sectPr>
          <w:headerReference w:type="default" r:id="rId5"/>
          <w:pgSz w:w="12240" w:h="15840"/>
          <w:pgMar w:header="722" w:footer="0" w:top="1340" w:bottom="280" w:left="860" w:right="1320"/>
          <w:pgNumType w:start="2"/>
        </w:sectPr>
      </w:pPr>
    </w:p>
    <w:p>
      <w:pPr>
        <w:pStyle w:val="BodyText"/>
        <w:spacing w:line="381" w:lineRule="auto" w:before="83"/>
        <w:ind w:left="580" w:right="114"/>
        <w:jc w:val="both"/>
      </w:pPr>
      <w:r>
        <w:rPr>
          <w:w w:val="105"/>
        </w:rPr>
        <w:t>sexual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identidad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género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ámbito</w:t>
      </w:r>
      <w:r>
        <w:rPr>
          <w:spacing w:val="1"/>
          <w:w w:val="105"/>
        </w:rPr>
        <w:t> </w:t>
      </w:r>
      <w:r>
        <w:rPr>
          <w:w w:val="105"/>
        </w:rPr>
        <w:t>laboral.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Departamento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Recursos Humanos, en cumplimiento con la Ley 22-2013, debe potenciar su labor de</w:t>
      </w:r>
      <w:r>
        <w:rPr>
          <w:spacing w:val="1"/>
          <w:w w:val="105"/>
        </w:rPr>
        <w:t> </w:t>
      </w:r>
      <w:r>
        <w:rPr>
          <w:w w:val="105"/>
        </w:rPr>
        <w:t>orientación y sensibilización sobre la comunidad LGBTTQIA+. Dicha labor es posible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campañas educativas por</w:t>
      </w:r>
      <w:r>
        <w:rPr>
          <w:spacing w:val="3"/>
          <w:w w:val="105"/>
        </w:rPr>
        <w:t> </w:t>
      </w:r>
      <w:r>
        <w:rPr>
          <w:w w:val="105"/>
        </w:rPr>
        <w:t>diferentes</w:t>
      </w:r>
      <w:r>
        <w:rPr>
          <w:spacing w:val="-1"/>
          <w:w w:val="105"/>
        </w:rPr>
        <w:t> </w:t>
      </w:r>
      <w:r>
        <w:rPr>
          <w:w w:val="105"/>
        </w:rPr>
        <w:t>medios de</w:t>
      </w:r>
      <w:r>
        <w:rPr>
          <w:spacing w:val="1"/>
          <w:w w:val="105"/>
        </w:rPr>
        <w:t> </w:t>
      </w:r>
      <w:r>
        <w:rPr>
          <w:w w:val="105"/>
        </w:rPr>
        <w:t>comunicación.</w:t>
      </w:r>
    </w:p>
    <w:p>
      <w:pPr>
        <w:pStyle w:val="BodyText"/>
        <w:spacing w:line="381" w:lineRule="auto" w:before="2"/>
        <w:ind w:left="580" w:right="116" w:firstLine="719"/>
        <w:jc w:val="both"/>
      </w:pPr>
      <w:r>
        <w:rPr/>
        <w:t>“La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no</w:t>
      </w:r>
      <w:r>
        <w:rPr>
          <w:spacing w:val="52"/>
        </w:rPr>
        <w:t> </w:t>
      </w:r>
      <w:r>
        <w:rPr/>
        <w:t>comercial,</w:t>
      </w:r>
      <w:r>
        <w:rPr>
          <w:spacing w:val="53"/>
        </w:rPr>
        <w:t> </w:t>
      </w:r>
      <w:r>
        <w:rPr/>
        <w:t>buscando</w:t>
      </w:r>
      <w:r>
        <w:rPr>
          <w:spacing w:val="1"/>
        </w:rPr>
        <w:t> </w:t>
      </w:r>
      <w:r>
        <w:rPr/>
        <w:t>efectos que contribuyan, ya sea a corto o a largo plazo, al desarrollo social y humano…”</w:t>
      </w:r>
      <w:r>
        <w:rPr>
          <w:spacing w:val="1"/>
        </w:rPr>
        <w:t> </w:t>
      </w:r>
      <w:r>
        <w:rPr/>
        <w:t>(López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Cruz,</w:t>
      </w:r>
      <w:r>
        <w:rPr>
          <w:spacing w:val="1"/>
        </w:rPr>
        <w:t> </w:t>
      </w:r>
      <w:r>
        <w:rPr/>
        <w:t>2005)</w:t>
      </w:r>
      <w:r>
        <w:rPr>
          <w:position w:val="6"/>
          <w:sz w:val="16"/>
        </w:rPr>
        <w:t>3</w:t>
      </w:r>
      <w:r>
        <w:rPr/>
        <w:t>.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publicidad</w:t>
      </w:r>
      <w:r>
        <w:rPr>
          <w:spacing w:val="52"/>
        </w:rPr>
        <w:t> </w:t>
      </w:r>
      <w:r>
        <w:rPr/>
        <w:t>social</w:t>
      </w:r>
      <w:r>
        <w:rPr>
          <w:spacing w:val="53"/>
        </w:rPr>
        <w:t> </w:t>
      </w:r>
      <w:r>
        <w:rPr/>
        <w:t>han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ayudar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expandir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problemáticas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emociones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publicitaria</w:t>
      </w:r>
      <w:r>
        <w:rPr>
          <w:spacing w:val="1"/>
        </w:rPr>
        <w:t> </w:t>
      </w:r>
      <w:r>
        <w:rPr/>
        <w:t>creativa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planificada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incentivar</w:t>
      </w:r>
      <w:r>
        <w:rPr>
          <w:spacing w:val="1"/>
        </w:rPr>
        <w:t> </w:t>
      </w:r>
      <w:r>
        <w:rPr/>
        <w:t>comportamientos</w:t>
      </w:r>
      <w:r>
        <w:rPr>
          <w:spacing w:val="11"/>
        </w:rPr>
        <w:t> </w:t>
      </w:r>
      <w:r>
        <w:rPr/>
        <w:t>positivos</w:t>
      </w:r>
      <w:r>
        <w:rPr>
          <w:spacing w:val="12"/>
        </w:rPr>
        <w:t> </w:t>
      </w:r>
      <w:r>
        <w:rPr/>
        <w:t>ante</w:t>
      </w:r>
      <w:r>
        <w:rPr>
          <w:spacing w:val="12"/>
        </w:rPr>
        <w:t> </w:t>
      </w:r>
      <w:r>
        <w:rPr/>
        <w:t>interacciones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género</w:t>
      </w:r>
      <w:r>
        <w:rPr>
          <w:spacing w:val="13"/>
        </w:rPr>
        <w:t> </w:t>
      </w:r>
      <w:r>
        <w:rPr/>
        <w:t>diversas</w:t>
      </w:r>
      <w:r>
        <w:rPr>
          <w:position w:val="6"/>
          <w:sz w:val="16"/>
        </w:rPr>
        <w:t>4</w:t>
      </w:r>
      <w:r>
        <w:rPr/>
        <w:t>.</w:t>
      </w:r>
    </w:p>
    <w:p>
      <w:pPr>
        <w:pStyle w:val="Heading2"/>
        <w:spacing w:line="294" w:lineRule="exact"/>
        <w:ind w:left="580" w:right="0"/>
        <w:jc w:val="both"/>
      </w:pPr>
      <w:r>
        <w:rPr/>
        <w:t>RESUÉLVESE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 RICO:</w:t>
      </w:r>
    </w:p>
    <w:p>
      <w:pPr>
        <w:pStyle w:val="BodyText"/>
        <w:spacing w:before="3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93" w:after="0"/>
        <w:ind w:left="940" w:right="0" w:hanging="84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1.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ordena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Trabajo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Recursos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Humanos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Puerto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94" w:after="0"/>
        <w:ind w:left="580" w:right="0" w:hanging="481"/>
        <w:jc w:val="left"/>
        <w:rPr>
          <w:sz w:val="24"/>
        </w:rPr>
      </w:pPr>
      <w:r>
        <w:rPr>
          <w:w w:val="105"/>
          <w:sz w:val="24"/>
        </w:rPr>
        <w:t>Rico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realizar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campaña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educativa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medios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comunicación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masiva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sobre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las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94" w:after="0"/>
        <w:ind w:left="580" w:right="0" w:hanging="481"/>
        <w:jc w:val="left"/>
        <w:rPr>
          <w:sz w:val="24"/>
        </w:rPr>
      </w:pPr>
      <w:r>
        <w:rPr>
          <w:sz w:val="24"/>
        </w:rPr>
        <w:t>protecciones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protecciones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ofrece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Ley</w:t>
      </w:r>
      <w:r>
        <w:rPr>
          <w:spacing w:val="10"/>
          <w:sz w:val="24"/>
        </w:rPr>
        <w:t> </w:t>
      </w:r>
      <w:r>
        <w:rPr>
          <w:sz w:val="24"/>
        </w:rPr>
        <w:t>22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año</w:t>
      </w:r>
      <w:r>
        <w:rPr>
          <w:spacing w:val="10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94" w:after="0"/>
        <w:ind w:left="940" w:right="0" w:hanging="84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43"/>
          <w:sz w:val="24"/>
        </w:rPr>
        <w:t> </w:t>
      </w:r>
      <w:r>
        <w:rPr>
          <w:sz w:val="24"/>
        </w:rPr>
        <w:t>2.</w:t>
      </w:r>
      <w:r>
        <w:rPr>
          <w:spacing w:val="48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Esta</w:t>
      </w:r>
      <w:r>
        <w:rPr>
          <w:spacing w:val="46"/>
          <w:sz w:val="24"/>
        </w:rPr>
        <w:t> </w:t>
      </w:r>
      <w:r>
        <w:rPr>
          <w:sz w:val="24"/>
        </w:rPr>
        <w:t>Resolución</w:t>
      </w:r>
      <w:r>
        <w:rPr>
          <w:spacing w:val="43"/>
          <w:sz w:val="24"/>
        </w:rPr>
        <w:t> </w:t>
      </w:r>
      <w:r>
        <w:rPr>
          <w:sz w:val="24"/>
        </w:rPr>
        <w:t>Conjunta</w:t>
      </w:r>
      <w:r>
        <w:rPr>
          <w:spacing w:val="44"/>
          <w:sz w:val="24"/>
        </w:rPr>
        <w:t> </w:t>
      </w:r>
      <w:r>
        <w:rPr>
          <w:sz w:val="24"/>
        </w:rPr>
        <w:t>entrará</w:t>
      </w:r>
      <w:r>
        <w:rPr>
          <w:spacing w:val="45"/>
          <w:sz w:val="24"/>
        </w:rPr>
        <w:t> </w:t>
      </w:r>
      <w:r>
        <w:rPr>
          <w:sz w:val="24"/>
        </w:rPr>
        <w:t>en</w:t>
      </w:r>
      <w:r>
        <w:rPr>
          <w:spacing w:val="43"/>
          <w:sz w:val="24"/>
        </w:rPr>
        <w:t> </w:t>
      </w:r>
      <w:r>
        <w:rPr>
          <w:sz w:val="24"/>
        </w:rPr>
        <w:t>vigor</w:t>
      </w:r>
      <w:r>
        <w:rPr>
          <w:spacing w:val="45"/>
          <w:sz w:val="24"/>
        </w:rPr>
        <w:t> </w:t>
      </w:r>
      <w:r>
        <w:rPr>
          <w:sz w:val="24"/>
        </w:rPr>
        <w:t>inmediatamente</w:t>
      </w:r>
      <w:r>
        <w:rPr>
          <w:spacing w:val="45"/>
          <w:sz w:val="24"/>
        </w:rPr>
        <w:t> </w:t>
      </w:r>
      <w:r>
        <w:rPr>
          <w:sz w:val="24"/>
        </w:rPr>
        <w:t>después</w:t>
      </w:r>
      <w:r>
        <w:rPr>
          <w:spacing w:val="43"/>
          <w:sz w:val="24"/>
        </w:rPr>
        <w:t> </w:t>
      </w:r>
      <w:r>
        <w:rPr>
          <w:sz w:val="24"/>
        </w:rPr>
        <w:t>de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93" w:after="0"/>
        <w:ind w:left="580" w:right="0" w:hanging="481"/>
        <w:jc w:val="left"/>
        <w:rPr>
          <w:sz w:val="24"/>
        </w:rPr>
      </w:pPr>
      <w:r>
        <w:rPr>
          <w:w w:val="105"/>
          <w:sz w:val="24"/>
        </w:rPr>
        <w:t>su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aprobación.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2.024002pt;margin-top:7.903625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0" w:lineRule="auto" w:before="80"/>
        <w:ind w:left="580" w:right="110" w:firstLine="0"/>
        <w:jc w:val="left"/>
        <w:rPr>
          <w:sz w:val="20"/>
        </w:rPr>
      </w:pPr>
      <w:r>
        <w:rPr>
          <w:rFonts w:ascii="Times New Roman" w:hAnsi="Times New Roman"/>
          <w:w w:val="105"/>
          <w:position w:val="7"/>
          <w:sz w:val="13"/>
        </w:rPr>
        <w:t>3 </w:t>
      </w:r>
      <w:r>
        <w:rPr>
          <w:color w:val="212121"/>
          <w:w w:val="105"/>
          <w:sz w:val="20"/>
        </w:rPr>
        <w:t>López, A. &amp; Cruz, M. (2005). La publicidad social: concepto, objeto y objetivos. </w:t>
      </w:r>
      <w:r>
        <w:rPr>
          <w:rFonts w:ascii="Palatino Linotype" w:hAnsi="Palatino Linotype"/>
          <w:i/>
          <w:color w:val="212121"/>
          <w:w w:val="105"/>
          <w:sz w:val="20"/>
        </w:rPr>
        <w:t>Revista de Estudios para el</w:t>
      </w:r>
      <w:r>
        <w:rPr>
          <w:rFonts w:ascii="Palatino Linotype" w:hAnsi="Palatino Linotype"/>
          <w:i/>
          <w:color w:val="212121"/>
          <w:spacing w:val="-50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Desarrollo</w:t>
      </w:r>
      <w:r>
        <w:rPr>
          <w:rFonts w:ascii="Palatino Linotype" w:hAnsi="Palatino Linotype"/>
          <w:i/>
          <w:color w:val="212121"/>
          <w:spacing w:val="-5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Social</w:t>
      </w:r>
      <w:r>
        <w:rPr>
          <w:rFonts w:ascii="Palatino Linotype" w:hAnsi="Palatino Linotype"/>
          <w:i/>
          <w:color w:val="212121"/>
          <w:spacing w:val="-6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de</w:t>
      </w:r>
      <w:r>
        <w:rPr>
          <w:rFonts w:ascii="Palatino Linotype" w:hAnsi="Palatino Linotype"/>
          <w:i/>
          <w:color w:val="212121"/>
          <w:spacing w:val="-5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la</w:t>
      </w:r>
      <w:r>
        <w:rPr>
          <w:rFonts w:ascii="Palatino Linotype" w:hAnsi="Palatino Linotype"/>
          <w:i/>
          <w:color w:val="212121"/>
          <w:spacing w:val="-3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Comunicación</w:t>
      </w:r>
      <w:r>
        <w:rPr>
          <w:color w:val="212121"/>
          <w:w w:val="105"/>
          <w:sz w:val="20"/>
        </w:rPr>
        <w:t>,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265-284.</w:t>
      </w:r>
    </w:p>
    <w:p>
      <w:pPr>
        <w:spacing w:line="232" w:lineRule="auto" w:before="8"/>
        <w:ind w:left="580" w:right="0" w:firstLine="0"/>
        <w:jc w:val="left"/>
        <w:rPr>
          <w:sz w:val="20"/>
        </w:rPr>
      </w:pPr>
      <w:r>
        <w:rPr>
          <w:rFonts w:ascii="Times New Roman" w:hAnsi="Times New Roman"/>
          <w:w w:val="105"/>
          <w:position w:val="7"/>
          <w:sz w:val="13"/>
        </w:rPr>
        <w:t>4</w:t>
      </w:r>
      <w:r>
        <w:rPr>
          <w:rFonts w:ascii="Times New Roman" w:hAnsi="Times New Roman"/>
          <w:spacing w:val="19"/>
          <w:w w:val="105"/>
          <w:position w:val="7"/>
          <w:sz w:val="13"/>
        </w:rPr>
        <w:t> </w:t>
      </w:r>
      <w:r>
        <w:rPr>
          <w:color w:val="212121"/>
          <w:w w:val="105"/>
          <w:sz w:val="20"/>
        </w:rPr>
        <w:t>Tomba,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F.C.,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Muñoz,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M.C.,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Allisiardi,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A.A.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(2018).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La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responsabilidad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social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la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publicidad: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212121"/>
          <w:w w:val="105"/>
          <w:sz w:val="20"/>
        </w:rPr>
        <w:t>eficacia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-43"/>
          <w:w w:val="105"/>
          <w:sz w:val="20"/>
        </w:rPr>
        <w:t> </w:t>
      </w:r>
      <w:r>
        <w:rPr>
          <w:color w:val="212121"/>
          <w:w w:val="105"/>
          <w:sz w:val="20"/>
        </w:rPr>
        <w:t>las</w:t>
      </w:r>
      <w:r>
        <w:rPr>
          <w:color w:val="212121"/>
          <w:spacing w:val="-3"/>
          <w:w w:val="105"/>
          <w:sz w:val="20"/>
        </w:rPr>
        <w:t> </w:t>
      </w:r>
      <w:r>
        <w:rPr>
          <w:color w:val="212121"/>
          <w:w w:val="105"/>
          <w:sz w:val="20"/>
        </w:rPr>
        <w:t>campañas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bien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público.</w:t>
      </w:r>
      <w:r>
        <w:rPr>
          <w:color w:val="212121"/>
          <w:spacing w:val="1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Revista</w:t>
      </w:r>
      <w:r>
        <w:rPr>
          <w:rFonts w:ascii="Palatino Linotype" w:hAnsi="Palatino Linotype"/>
          <w:i/>
          <w:color w:val="212121"/>
          <w:spacing w:val="-7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Digital</w:t>
      </w:r>
      <w:r>
        <w:rPr>
          <w:rFonts w:ascii="Palatino Linotype" w:hAnsi="Palatino Linotype"/>
          <w:i/>
          <w:color w:val="212121"/>
          <w:spacing w:val="-8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de</w:t>
      </w:r>
      <w:r>
        <w:rPr>
          <w:rFonts w:ascii="Palatino Linotype" w:hAnsi="Palatino Linotype"/>
          <w:i/>
          <w:color w:val="212121"/>
          <w:spacing w:val="-8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Ciencias</w:t>
      </w:r>
      <w:r>
        <w:rPr>
          <w:rFonts w:ascii="Palatino Linotype" w:hAnsi="Palatino Linotype"/>
          <w:i/>
          <w:color w:val="212121"/>
          <w:spacing w:val="-9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Sociales</w:t>
      </w:r>
      <w:r>
        <w:rPr>
          <w:color w:val="212121"/>
          <w:w w:val="105"/>
          <w:sz w:val="20"/>
        </w:rPr>
        <w:t>,</w:t>
      </w:r>
      <w:r>
        <w:rPr>
          <w:color w:val="212121"/>
          <w:spacing w:val="-1"/>
          <w:w w:val="105"/>
          <w:sz w:val="20"/>
        </w:rPr>
        <w:t> </w:t>
      </w:r>
      <w:r>
        <w:rPr>
          <w:rFonts w:ascii="Palatino Linotype" w:hAnsi="Palatino Linotype"/>
          <w:i/>
          <w:color w:val="212121"/>
          <w:w w:val="105"/>
          <w:sz w:val="20"/>
        </w:rPr>
        <w:t>5</w:t>
      </w:r>
      <w:r>
        <w:rPr>
          <w:color w:val="212121"/>
          <w:w w:val="105"/>
          <w:sz w:val="20"/>
        </w:rPr>
        <w:t>(8),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157-186.</w:t>
      </w:r>
    </w:p>
    <w:sectPr>
      <w:pgSz w:w="12240" w:h="15840"/>
      <w:pgMar w:header="722" w:footer="0" w:top="1340" w:bottom="280" w:left="8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70007pt;margin-top:35.10664pt;width:12pt;height:15.3pt;mso-position-horizontal-relative:page;mso-position-vertical-relative:page;z-index:-157767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40" w:hanging="8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8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4" w:hanging="8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8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8" w:hanging="8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8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2" w:hanging="8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4" w:hanging="8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6" w:hanging="8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35" w:right="1576"/>
      <w:jc w:val="center"/>
      <w:outlineLvl w:val="1"/>
    </w:pPr>
    <w:rPr>
      <w:rFonts w:ascii="Cambria" w:hAnsi="Cambria" w:eastAsia="Cambria" w:cs="Cambria"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037" w:right="1578"/>
      <w:jc w:val="center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3636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580" w:hanging="48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A. Negrón De León</dc:creator>
  <dc:title>asesora - IT</dc:title>
  <dcterms:created xsi:type="dcterms:W3CDTF">2021-05-18T17:56:34Z</dcterms:created>
  <dcterms:modified xsi:type="dcterms:W3CDTF">2021-05-18T17:56:34Z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