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2364" w14:textId="55698BAF" w:rsidR="00255608" w:rsidRPr="00D30857" w:rsidRDefault="00255608" w:rsidP="00B972F5">
      <w:pPr>
        <w:pStyle w:val="Title"/>
        <w:rPr>
          <w:rFonts w:ascii="Book Antiqua" w:hAnsi="Book Antiqua" w:cs="Arial"/>
        </w:rPr>
      </w:pPr>
      <w:r w:rsidRPr="00D30857">
        <w:rPr>
          <w:rFonts w:ascii="Book Antiqua" w:hAnsi="Book Antiqua" w:cs="Arial"/>
        </w:rPr>
        <w:t>ESTADO LIBRE ASOCIADO DE PUERTO RICO</w:t>
      </w:r>
    </w:p>
    <w:p w14:paraId="7C3DB34D" w14:textId="66D826FC" w:rsidR="00255608" w:rsidRDefault="00255608" w:rsidP="00B972F5">
      <w:pPr>
        <w:jc w:val="center"/>
        <w:rPr>
          <w:rFonts w:ascii="Book Antiqua" w:hAnsi="Book Antiqua" w:cs="Arial"/>
          <w:sz w:val="28"/>
        </w:rPr>
      </w:pPr>
    </w:p>
    <w:p w14:paraId="0D5C6C97" w14:textId="77777777" w:rsidR="00826C52" w:rsidRPr="00D30857" w:rsidRDefault="00826C52" w:rsidP="00B972F5">
      <w:pPr>
        <w:jc w:val="center"/>
        <w:rPr>
          <w:rFonts w:ascii="Book Antiqua" w:hAnsi="Book Antiqua" w:cs="Arial"/>
          <w:sz w:val="28"/>
        </w:rPr>
      </w:pPr>
    </w:p>
    <w:p w14:paraId="66149A77" w14:textId="3F13280C" w:rsidR="00255608" w:rsidRPr="00A76F2A" w:rsidRDefault="00255608" w:rsidP="00B972F5">
      <w:pPr>
        <w:jc w:val="both"/>
        <w:rPr>
          <w:rFonts w:ascii="Book Antiqua" w:hAnsi="Book Antiqua" w:cs="Arial"/>
          <w:szCs w:val="24"/>
        </w:rPr>
      </w:pPr>
      <w:r w:rsidRPr="00A76F2A">
        <w:rPr>
          <w:rFonts w:ascii="Book Antiqua" w:hAnsi="Book Antiqua" w:cs="Arial"/>
          <w:szCs w:val="24"/>
        </w:rPr>
        <w:t>1</w:t>
      </w:r>
      <w:r w:rsidR="00AD66D2" w:rsidRPr="00A76F2A">
        <w:rPr>
          <w:rFonts w:ascii="Book Antiqua" w:hAnsi="Book Antiqua" w:cs="Arial"/>
          <w:szCs w:val="24"/>
        </w:rPr>
        <w:t>9</w:t>
      </w:r>
      <w:r w:rsidR="00AD66D2" w:rsidRPr="00A76F2A">
        <w:rPr>
          <w:rFonts w:ascii="Book Antiqua" w:hAnsi="Book Antiqua" w:cs="Arial"/>
          <w:szCs w:val="24"/>
          <w:vertAlign w:val="superscript"/>
        </w:rPr>
        <w:t>n</w:t>
      </w:r>
      <w:r w:rsidRPr="00A76F2A">
        <w:rPr>
          <w:rFonts w:ascii="Book Antiqua" w:hAnsi="Book Antiqua" w:cs="Arial"/>
          <w:szCs w:val="24"/>
          <w:vertAlign w:val="superscript"/>
        </w:rPr>
        <w:t>a</w:t>
      </w:r>
      <w:r w:rsidR="00220108" w:rsidRPr="00A76F2A">
        <w:rPr>
          <w:rFonts w:ascii="Book Antiqua" w:hAnsi="Book Antiqua" w:cs="Arial"/>
          <w:szCs w:val="24"/>
        </w:rPr>
        <w:t xml:space="preserve"> </w:t>
      </w:r>
      <w:r w:rsidRPr="00A76F2A">
        <w:rPr>
          <w:rFonts w:ascii="Book Antiqua" w:hAnsi="Book Antiqua" w:cs="Arial"/>
          <w:szCs w:val="24"/>
        </w:rPr>
        <w:t>Asamblea</w:t>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Pr="00A76F2A">
        <w:rPr>
          <w:rFonts w:ascii="Book Antiqua" w:hAnsi="Book Antiqua" w:cs="Arial"/>
          <w:szCs w:val="24"/>
        </w:rPr>
        <w:tab/>
      </w:r>
      <w:r w:rsidR="00D30857" w:rsidRPr="00A76F2A">
        <w:rPr>
          <w:rFonts w:ascii="Book Antiqua" w:hAnsi="Book Antiqua" w:cs="Arial"/>
          <w:szCs w:val="24"/>
        </w:rPr>
        <w:tab/>
      </w:r>
      <w:r w:rsidR="00A76F2A">
        <w:rPr>
          <w:rFonts w:ascii="Book Antiqua" w:hAnsi="Book Antiqua" w:cs="Arial"/>
          <w:szCs w:val="24"/>
        </w:rPr>
        <w:tab/>
      </w:r>
      <w:r w:rsidR="00D62C56">
        <w:rPr>
          <w:rFonts w:ascii="Book Antiqua" w:hAnsi="Book Antiqua" w:cs="Arial"/>
          <w:szCs w:val="24"/>
        </w:rPr>
        <w:t>4</w:t>
      </w:r>
      <w:r w:rsidR="00D62C56">
        <w:rPr>
          <w:rFonts w:ascii="Book Antiqua" w:hAnsi="Book Antiqua" w:cs="Arial"/>
          <w:szCs w:val="24"/>
          <w:vertAlign w:val="superscript"/>
        </w:rPr>
        <w:t>t</w:t>
      </w:r>
      <w:r w:rsidR="00B14E1C" w:rsidRPr="00B14E1C">
        <w:rPr>
          <w:rFonts w:ascii="Book Antiqua" w:hAnsi="Book Antiqua" w:cs="Arial"/>
          <w:szCs w:val="24"/>
          <w:vertAlign w:val="superscript"/>
        </w:rPr>
        <w:t>a</w:t>
      </w:r>
      <w:r w:rsidR="003A136F" w:rsidRPr="00A76F2A">
        <w:rPr>
          <w:rFonts w:ascii="Book Antiqua" w:hAnsi="Book Antiqua" w:cs="Arial"/>
          <w:szCs w:val="24"/>
        </w:rPr>
        <w:t xml:space="preserve"> </w:t>
      </w:r>
      <w:r w:rsidR="00D4415F" w:rsidRPr="00A76F2A">
        <w:rPr>
          <w:rFonts w:ascii="Book Antiqua" w:hAnsi="Book Antiqua" w:cs="Arial"/>
          <w:szCs w:val="24"/>
        </w:rPr>
        <w:t>Sesión</w:t>
      </w:r>
    </w:p>
    <w:p w14:paraId="3F76AD0F" w14:textId="0C7A86DE" w:rsidR="00255608" w:rsidRPr="00A76F2A" w:rsidRDefault="00A76F2A" w:rsidP="00B972F5">
      <w:pPr>
        <w:jc w:val="both"/>
        <w:rPr>
          <w:rFonts w:ascii="Book Antiqua" w:hAnsi="Book Antiqua" w:cs="Arial"/>
          <w:szCs w:val="24"/>
        </w:rPr>
      </w:pPr>
      <w:r>
        <w:rPr>
          <w:rFonts w:ascii="Book Antiqua" w:hAnsi="Book Antiqua" w:cs="Arial"/>
          <w:szCs w:val="24"/>
        </w:rPr>
        <w:t xml:space="preserve">         </w:t>
      </w:r>
      <w:r w:rsidR="00331B37" w:rsidRPr="00A76F2A">
        <w:rPr>
          <w:rFonts w:ascii="Book Antiqua" w:hAnsi="Book Antiqua" w:cs="Arial"/>
          <w:szCs w:val="24"/>
        </w:rPr>
        <w:t>Legislativa</w:t>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t xml:space="preserve">      </w:t>
      </w:r>
      <w:r w:rsidR="004B5C05" w:rsidRPr="00A76F2A">
        <w:rPr>
          <w:rFonts w:ascii="Book Antiqua" w:hAnsi="Book Antiqua" w:cs="Arial"/>
          <w:szCs w:val="24"/>
        </w:rPr>
        <w:t xml:space="preserve">       </w:t>
      </w:r>
      <w:r>
        <w:rPr>
          <w:rFonts w:ascii="Book Antiqua" w:hAnsi="Book Antiqua" w:cs="Arial"/>
          <w:szCs w:val="24"/>
        </w:rPr>
        <w:t xml:space="preserve">                            </w:t>
      </w:r>
      <w:r w:rsidR="00255608" w:rsidRPr="00A76F2A">
        <w:rPr>
          <w:rFonts w:ascii="Book Antiqua" w:hAnsi="Book Antiqua" w:cs="Arial"/>
          <w:szCs w:val="24"/>
        </w:rPr>
        <w:t>Ordinaria</w:t>
      </w:r>
    </w:p>
    <w:p w14:paraId="2B83563B" w14:textId="03F422B2" w:rsidR="00D4415F" w:rsidRDefault="00D4415F" w:rsidP="00B972F5">
      <w:pPr>
        <w:jc w:val="both"/>
        <w:rPr>
          <w:rFonts w:ascii="Book Antiqua" w:hAnsi="Book Antiqua" w:cs="Arial"/>
        </w:rPr>
      </w:pPr>
    </w:p>
    <w:p w14:paraId="47E3B3D8" w14:textId="77777777" w:rsidR="003161F6" w:rsidRDefault="003161F6" w:rsidP="00B972F5">
      <w:pPr>
        <w:jc w:val="both"/>
        <w:rPr>
          <w:rFonts w:ascii="Book Antiqua" w:hAnsi="Book Antiqua" w:cs="Arial"/>
        </w:rPr>
      </w:pPr>
    </w:p>
    <w:p w14:paraId="6ADC9164" w14:textId="77777777" w:rsidR="00255608" w:rsidRPr="00A76F2A" w:rsidRDefault="00255608" w:rsidP="00B972F5">
      <w:pPr>
        <w:jc w:val="center"/>
        <w:rPr>
          <w:rFonts w:ascii="Book Antiqua" w:hAnsi="Book Antiqua" w:cs="Arial"/>
          <w:sz w:val="36"/>
          <w:szCs w:val="36"/>
        </w:rPr>
      </w:pPr>
      <w:r w:rsidRPr="00A76F2A">
        <w:rPr>
          <w:rFonts w:ascii="Book Antiqua" w:hAnsi="Book Antiqua" w:cs="Arial"/>
          <w:sz w:val="36"/>
          <w:szCs w:val="36"/>
        </w:rPr>
        <w:t>CÁMARA DE REPRESENTANTES</w:t>
      </w:r>
    </w:p>
    <w:p w14:paraId="2AC2A76F" w14:textId="77777777" w:rsidR="00255608" w:rsidRDefault="00255608" w:rsidP="00B972F5">
      <w:pPr>
        <w:jc w:val="center"/>
        <w:rPr>
          <w:rFonts w:ascii="Book Antiqua" w:hAnsi="Book Antiqua" w:cs="Arial"/>
          <w:sz w:val="32"/>
        </w:rPr>
      </w:pPr>
    </w:p>
    <w:p w14:paraId="13A6179B" w14:textId="5A30388B" w:rsidR="00AD66D2" w:rsidRPr="006553A7" w:rsidRDefault="00AD66D2" w:rsidP="00B972F5">
      <w:pPr>
        <w:pStyle w:val="Heading3"/>
        <w:rPr>
          <w:rFonts w:ascii="Book Antiqua" w:hAnsi="Book Antiqua" w:cs="Arial"/>
        </w:rPr>
      </w:pPr>
      <w:r w:rsidRPr="006553A7">
        <w:rPr>
          <w:rFonts w:ascii="Book Antiqua" w:hAnsi="Book Antiqua" w:cs="Arial"/>
        </w:rPr>
        <w:t>INFORME</w:t>
      </w:r>
    </w:p>
    <w:p w14:paraId="349C5B97" w14:textId="77777777" w:rsidR="00255608" w:rsidRPr="00D30857" w:rsidRDefault="00255608" w:rsidP="00B972F5">
      <w:pPr>
        <w:jc w:val="center"/>
        <w:rPr>
          <w:rFonts w:ascii="Book Antiqua" w:hAnsi="Book Antiqua" w:cs="Arial"/>
          <w:b/>
          <w:sz w:val="40"/>
        </w:rPr>
      </w:pPr>
    </w:p>
    <w:p w14:paraId="6D726F78" w14:textId="5B1672AE" w:rsidR="0012401E" w:rsidRPr="00A76F2A" w:rsidRDefault="009B577D" w:rsidP="00B972F5">
      <w:pPr>
        <w:jc w:val="center"/>
        <w:rPr>
          <w:rFonts w:ascii="Book Antiqua" w:hAnsi="Book Antiqua" w:cs="Arial"/>
          <w:b/>
          <w:sz w:val="52"/>
          <w:szCs w:val="52"/>
        </w:rPr>
      </w:pPr>
      <w:r>
        <w:rPr>
          <w:rFonts w:ascii="Book Antiqua" w:hAnsi="Book Antiqua" w:cs="Arial"/>
          <w:b/>
          <w:sz w:val="52"/>
          <w:szCs w:val="52"/>
        </w:rPr>
        <w:t xml:space="preserve">R. C. del S. </w:t>
      </w:r>
      <w:r w:rsidR="00D62C56">
        <w:rPr>
          <w:rFonts w:ascii="Book Antiqua" w:hAnsi="Book Antiqua" w:cs="Arial"/>
          <w:b/>
          <w:sz w:val="52"/>
          <w:szCs w:val="52"/>
        </w:rPr>
        <w:t>160</w:t>
      </w:r>
    </w:p>
    <w:p w14:paraId="5A2B3099" w14:textId="77777777" w:rsidR="00255608" w:rsidRPr="00D30857" w:rsidRDefault="00255608" w:rsidP="00B972F5">
      <w:pPr>
        <w:jc w:val="center"/>
        <w:rPr>
          <w:rFonts w:ascii="Book Antiqua" w:hAnsi="Book Antiqua" w:cs="Arial"/>
        </w:rPr>
      </w:pPr>
    </w:p>
    <w:p w14:paraId="485D551C" w14:textId="7B3923F7" w:rsidR="00255608" w:rsidRPr="00A76F2A" w:rsidRDefault="009831EC" w:rsidP="00B972F5">
      <w:pPr>
        <w:jc w:val="center"/>
        <w:rPr>
          <w:rFonts w:ascii="Book Antiqua" w:hAnsi="Book Antiqua" w:cs="Arial"/>
          <w:szCs w:val="24"/>
        </w:rPr>
      </w:pPr>
      <w:r>
        <w:rPr>
          <w:rFonts w:ascii="Book Antiqua" w:hAnsi="Book Antiqua" w:cs="Arial"/>
          <w:szCs w:val="24"/>
        </w:rPr>
        <w:t>8</w:t>
      </w:r>
      <w:r w:rsidR="00D62C56">
        <w:rPr>
          <w:rFonts w:ascii="Book Antiqua" w:hAnsi="Book Antiqua" w:cs="Arial"/>
          <w:szCs w:val="24"/>
        </w:rPr>
        <w:t xml:space="preserve"> </w:t>
      </w:r>
      <w:r w:rsidR="00255608" w:rsidRPr="00A76F2A">
        <w:rPr>
          <w:rFonts w:ascii="Book Antiqua" w:hAnsi="Book Antiqua" w:cs="Arial"/>
          <w:szCs w:val="24"/>
        </w:rPr>
        <w:t xml:space="preserve">de </w:t>
      </w:r>
      <w:r w:rsidR="00D62C56">
        <w:rPr>
          <w:rFonts w:ascii="Book Antiqua" w:hAnsi="Book Antiqua" w:cs="Arial"/>
          <w:szCs w:val="24"/>
        </w:rPr>
        <w:t>noviembre</w:t>
      </w:r>
      <w:r w:rsidR="00255608" w:rsidRPr="00A76F2A">
        <w:rPr>
          <w:rFonts w:ascii="Book Antiqua" w:hAnsi="Book Antiqua" w:cs="Arial"/>
          <w:szCs w:val="24"/>
        </w:rPr>
        <w:t xml:space="preserve"> de 20</w:t>
      </w:r>
      <w:r w:rsidR="0022645A">
        <w:rPr>
          <w:rFonts w:ascii="Book Antiqua" w:hAnsi="Book Antiqua" w:cs="Arial"/>
          <w:szCs w:val="24"/>
        </w:rPr>
        <w:t>22</w:t>
      </w:r>
    </w:p>
    <w:p w14:paraId="3F96E3DF" w14:textId="77777777" w:rsidR="00255608" w:rsidRPr="00D30857" w:rsidRDefault="00255608" w:rsidP="00B972F5">
      <w:pPr>
        <w:jc w:val="both"/>
        <w:rPr>
          <w:rFonts w:ascii="Book Antiqua" w:hAnsi="Book Antiqua" w:cs="Arial"/>
          <w:sz w:val="28"/>
        </w:rPr>
      </w:pPr>
    </w:p>
    <w:p w14:paraId="06FE6492" w14:textId="77777777" w:rsidR="00255608" w:rsidRPr="00A76F2A" w:rsidRDefault="00255608" w:rsidP="00B972F5">
      <w:pPr>
        <w:jc w:val="both"/>
        <w:rPr>
          <w:rFonts w:ascii="Book Antiqua" w:hAnsi="Book Antiqua" w:cs="Arial"/>
          <w:b/>
          <w:szCs w:val="24"/>
        </w:rPr>
      </w:pPr>
      <w:r w:rsidRPr="00A76F2A">
        <w:rPr>
          <w:rFonts w:ascii="Book Antiqua" w:hAnsi="Book Antiqua" w:cs="Arial"/>
          <w:b/>
          <w:szCs w:val="24"/>
        </w:rPr>
        <w:t>A LA CÁMARA DE REPRESENTANTES:</w:t>
      </w:r>
    </w:p>
    <w:p w14:paraId="6864FBEB" w14:textId="77777777" w:rsidR="00255608" w:rsidRPr="00D30857" w:rsidRDefault="00255608" w:rsidP="00B972F5">
      <w:pPr>
        <w:jc w:val="both"/>
        <w:rPr>
          <w:rFonts w:ascii="Book Antiqua" w:hAnsi="Book Antiqua" w:cs="Arial"/>
          <w:sz w:val="28"/>
        </w:rPr>
      </w:pPr>
    </w:p>
    <w:p w14:paraId="47BAB83A" w14:textId="68A984A2" w:rsidR="00AD66D2" w:rsidRPr="006553A7" w:rsidRDefault="00AD66D2" w:rsidP="00B972F5">
      <w:pPr>
        <w:ind w:firstLine="720"/>
        <w:jc w:val="both"/>
        <w:rPr>
          <w:rFonts w:ascii="Book Antiqua" w:hAnsi="Book Antiqua" w:cs="Arial"/>
        </w:rPr>
      </w:pPr>
      <w:r w:rsidRPr="006553A7">
        <w:rPr>
          <w:rFonts w:ascii="Book Antiqua" w:hAnsi="Book Antiqua" w:cs="Arial"/>
        </w:rPr>
        <w:t xml:space="preserve">La Comisión de Salud </w:t>
      </w:r>
      <w:r w:rsidR="00881960">
        <w:rPr>
          <w:rFonts w:ascii="Book Antiqua" w:hAnsi="Book Antiqua" w:cs="Arial"/>
        </w:rPr>
        <w:t>de</w:t>
      </w:r>
      <w:r w:rsidR="00557430">
        <w:rPr>
          <w:rFonts w:ascii="Book Antiqua" w:hAnsi="Book Antiqua" w:cs="Arial"/>
        </w:rPr>
        <w:t xml:space="preserve"> </w:t>
      </w:r>
      <w:r w:rsidR="00881960">
        <w:rPr>
          <w:rFonts w:ascii="Book Antiqua" w:hAnsi="Book Antiqua" w:cs="Arial"/>
        </w:rPr>
        <w:t>l</w:t>
      </w:r>
      <w:r w:rsidR="00557430">
        <w:rPr>
          <w:rFonts w:ascii="Book Antiqua" w:hAnsi="Book Antiqua" w:cs="Arial"/>
        </w:rPr>
        <w:t>a</w:t>
      </w:r>
      <w:r w:rsidR="00881960">
        <w:rPr>
          <w:rFonts w:ascii="Book Antiqua" w:hAnsi="Book Antiqua" w:cs="Arial"/>
        </w:rPr>
        <w:t xml:space="preserve"> </w:t>
      </w:r>
      <w:r w:rsidR="00557430">
        <w:rPr>
          <w:rFonts w:ascii="Book Antiqua" w:hAnsi="Book Antiqua" w:cs="Arial"/>
        </w:rPr>
        <w:t>Cámara de Representantes</w:t>
      </w:r>
      <w:r w:rsidRPr="006553A7">
        <w:rPr>
          <w:rFonts w:ascii="Book Antiqua" w:hAnsi="Book Antiqua" w:cs="Arial"/>
        </w:rPr>
        <w:t xml:space="preserve"> del Estado Libre Asociado de Puerto Rico, previo estudio y consideración de la misma,</w:t>
      </w:r>
      <w:r>
        <w:rPr>
          <w:rFonts w:ascii="Book Antiqua" w:hAnsi="Book Antiqua" w:cs="Arial"/>
        </w:rPr>
        <w:t xml:space="preserve"> tiene a bien someter su Informe </w:t>
      </w:r>
      <w:r w:rsidRPr="006553A7">
        <w:rPr>
          <w:rFonts w:ascii="Book Antiqua" w:hAnsi="Book Antiqua" w:cs="Arial"/>
        </w:rPr>
        <w:t xml:space="preserve">con relación </w:t>
      </w:r>
      <w:r w:rsidR="009B577D">
        <w:rPr>
          <w:rFonts w:ascii="Book Antiqua" w:hAnsi="Book Antiqua" w:cs="Arial"/>
        </w:rPr>
        <w:t xml:space="preserve">a la Resolución Conjunta del Senado </w:t>
      </w:r>
      <w:r w:rsidR="00D62C56">
        <w:rPr>
          <w:rFonts w:ascii="Book Antiqua" w:hAnsi="Book Antiqua" w:cs="Arial"/>
        </w:rPr>
        <w:t>160</w:t>
      </w:r>
      <w:r w:rsidRPr="006553A7">
        <w:rPr>
          <w:rFonts w:ascii="Book Antiqua" w:hAnsi="Book Antiqua" w:cs="Arial"/>
        </w:rPr>
        <w:t xml:space="preserve">, </w:t>
      </w:r>
      <w:r w:rsidRPr="006553A7">
        <w:rPr>
          <w:rFonts w:ascii="Book Antiqua" w:hAnsi="Book Antiqua" w:cs="Arial"/>
          <w:b/>
        </w:rPr>
        <w:t>recomendando su aprobación</w:t>
      </w:r>
      <w:r>
        <w:rPr>
          <w:rFonts w:ascii="Book Antiqua" w:hAnsi="Book Antiqua" w:cs="Arial"/>
          <w:b/>
        </w:rPr>
        <w:t>,</w:t>
      </w:r>
      <w:r w:rsidRPr="006553A7">
        <w:rPr>
          <w:rFonts w:ascii="Book Antiqua" w:hAnsi="Book Antiqua" w:cs="Arial"/>
          <w:spacing w:val="-3"/>
        </w:rPr>
        <w:t xml:space="preserve"> </w:t>
      </w:r>
      <w:r w:rsidRPr="006553A7">
        <w:rPr>
          <w:rFonts w:ascii="Book Antiqua" w:hAnsi="Book Antiqua" w:cs="Arial"/>
        </w:rPr>
        <w:t>con las enmiendas contenidas en el entirillado electrónico que se acompaña en este Informe.</w:t>
      </w:r>
    </w:p>
    <w:p w14:paraId="6C71B232" w14:textId="77777777" w:rsidR="00BC7BDA" w:rsidRDefault="00BC7BDA" w:rsidP="00B972F5">
      <w:pPr>
        <w:jc w:val="both"/>
        <w:rPr>
          <w:rFonts w:ascii="Book Antiqua" w:hAnsi="Book Antiqua" w:cs="Arial"/>
          <w:b/>
          <w:bCs/>
          <w:szCs w:val="24"/>
        </w:rPr>
      </w:pPr>
    </w:p>
    <w:p w14:paraId="5B7D231B" w14:textId="77777777" w:rsidR="00255608" w:rsidRPr="00D30857" w:rsidRDefault="00255608" w:rsidP="00B972F5">
      <w:pPr>
        <w:pStyle w:val="Heading2"/>
        <w:rPr>
          <w:rFonts w:ascii="Book Antiqua" w:hAnsi="Book Antiqua"/>
        </w:rPr>
      </w:pPr>
      <w:r w:rsidRPr="00D30857">
        <w:rPr>
          <w:rFonts w:ascii="Book Antiqua" w:hAnsi="Book Antiqua"/>
        </w:rPr>
        <w:t>ALCANCE DE LA MEDIDA</w:t>
      </w:r>
    </w:p>
    <w:p w14:paraId="746F37B0" w14:textId="33D9806C" w:rsidR="00FC28DA" w:rsidRDefault="00BC7BDA" w:rsidP="00B972F5">
      <w:pPr>
        <w:suppressLineNumbers/>
        <w:jc w:val="both"/>
        <w:rPr>
          <w:rFonts w:ascii="Book Antiqua" w:hAnsi="Book Antiqua" w:cs="Arial"/>
        </w:rPr>
      </w:pPr>
      <w:r w:rsidRPr="00BC7BDA">
        <w:rPr>
          <w:rFonts w:ascii="Book Antiqua" w:hAnsi="Book Antiqua" w:cs="Arial"/>
        </w:rPr>
        <w:tab/>
      </w:r>
      <w:r w:rsidR="009B577D">
        <w:rPr>
          <w:rFonts w:ascii="Book Antiqua" w:hAnsi="Book Antiqua" w:cs="Arial"/>
        </w:rPr>
        <w:t>La</w:t>
      </w:r>
      <w:r w:rsidR="00AC3D4E" w:rsidRPr="00BC7BDA">
        <w:rPr>
          <w:rFonts w:ascii="Book Antiqua" w:hAnsi="Book Antiqua" w:cs="Arial"/>
        </w:rPr>
        <w:t xml:space="preserve"> </w:t>
      </w:r>
      <w:r w:rsidR="009B577D">
        <w:rPr>
          <w:rFonts w:ascii="Book Antiqua" w:hAnsi="Book Antiqua" w:cs="Arial"/>
        </w:rPr>
        <w:t xml:space="preserve">Resolución Conjunta del Senado </w:t>
      </w:r>
      <w:r w:rsidR="00D62C56">
        <w:rPr>
          <w:rFonts w:ascii="Book Antiqua" w:hAnsi="Book Antiqua" w:cs="Arial"/>
        </w:rPr>
        <w:t>160</w:t>
      </w:r>
      <w:r w:rsidR="00E35957">
        <w:rPr>
          <w:rFonts w:ascii="Book Antiqua" w:hAnsi="Book Antiqua" w:cs="Arial"/>
        </w:rPr>
        <w:t xml:space="preserve">, </w:t>
      </w:r>
      <w:r w:rsidR="003161F6">
        <w:rPr>
          <w:rFonts w:ascii="Book Antiqua" w:hAnsi="Book Antiqua" w:cs="Arial"/>
        </w:rPr>
        <w:t xml:space="preserve">según el Texto Aprobado por el Senado, </w:t>
      </w:r>
      <w:r w:rsidR="00083BEC">
        <w:rPr>
          <w:rFonts w:ascii="Book Antiqua" w:hAnsi="Book Antiqua" w:cs="Arial"/>
        </w:rPr>
        <w:t xml:space="preserve">busca </w:t>
      </w:r>
      <w:r w:rsidR="003161F6" w:rsidRPr="00377D3E">
        <w:rPr>
          <w:rFonts w:ascii="Book Antiqua" w:hAnsi="Book Antiqua"/>
          <w:lang w:val="es-ES"/>
        </w:rPr>
        <w:t xml:space="preserve">ordenar al </w:t>
      </w:r>
      <w:proofErr w:type="gramStart"/>
      <w:r w:rsidR="003161F6" w:rsidRPr="00377D3E">
        <w:rPr>
          <w:rFonts w:ascii="Book Antiqua" w:hAnsi="Book Antiqua"/>
          <w:lang w:val="es-ES"/>
        </w:rPr>
        <w:t>Secretario</w:t>
      </w:r>
      <w:proofErr w:type="gramEnd"/>
      <w:r w:rsidR="003161F6" w:rsidRPr="00377D3E">
        <w:rPr>
          <w:rFonts w:ascii="Book Antiqua" w:hAnsi="Book Antiqua"/>
          <w:lang w:val="es-ES"/>
        </w:rPr>
        <w:t xml:space="preserve"> del Departamento de Salud de Puerto Rico enmendar el Reglamento 9184, a los fines de </w:t>
      </w:r>
      <w:r w:rsidR="003161F6" w:rsidRPr="00377D3E">
        <w:rPr>
          <w:rFonts w:ascii="Book Antiqua" w:hAnsi="Book Antiqua"/>
          <w:kern w:val="28"/>
          <w:lang w:val="es-ES"/>
        </w:rPr>
        <w:t xml:space="preserve">requerir a </w:t>
      </w:r>
      <w:r w:rsidR="003161F6" w:rsidRPr="00377D3E">
        <w:rPr>
          <w:rFonts w:ascii="Book Antiqua" w:hAnsi="Book Antiqua"/>
        </w:rPr>
        <w:t>profesionales de la enfermería que rinden</w:t>
      </w:r>
      <w:r w:rsidR="003161F6">
        <w:rPr>
          <w:rFonts w:ascii="Book Antiqua" w:hAnsi="Book Antiqua"/>
        </w:rPr>
        <w:t xml:space="preserve"> servicios</w:t>
      </w:r>
      <w:r w:rsidR="003161F6" w:rsidRPr="00377D3E">
        <w:rPr>
          <w:rFonts w:ascii="Book Antiqua" w:hAnsi="Book Antiqua"/>
        </w:rPr>
        <w:t xml:space="preserve"> directos</w:t>
      </w:r>
      <w:r w:rsidR="003161F6" w:rsidRPr="001243BB">
        <w:rPr>
          <w:rFonts w:ascii="Book Antiqua" w:hAnsi="Book Antiqua"/>
        </w:rPr>
        <w:t xml:space="preserve"> de salud</w:t>
      </w:r>
      <w:r w:rsidR="003161F6" w:rsidRPr="00377D3E">
        <w:rPr>
          <w:rFonts w:ascii="Book Antiqua" w:hAnsi="Book Antiqua"/>
        </w:rPr>
        <w:t xml:space="preserve"> en salas de emergencia, en hospitales o nivel primario,</w:t>
      </w:r>
      <w:r w:rsidR="003161F6">
        <w:rPr>
          <w:rFonts w:ascii="Book Antiqua" w:hAnsi="Book Antiqua"/>
        </w:rPr>
        <w:t xml:space="preserve"> cuenten con</w:t>
      </w:r>
      <w:r w:rsidR="003161F6" w:rsidRPr="00377D3E">
        <w:rPr>
          <w:rFonts w:ascii="Book Antiqua" w:hAnsi="Book Antiqua"/>
          <w:kern w:val="28"/>
          <w:lang w:val="es-ES"/>
        </w:rPr>
        <w:t xml:space="preserve"> </w:t>
      </w:r>
      <w:r w:rsidR="003161F6">
        <w:rPr>
          <w:rFonts w:ascii="Book Antiqua" w:hAnsi="Book Antiqua"/>
          <w:kern w:val="28"/>
          <w:lang w:val="es-ES"/>
        </w:rPr>
        <w:t>tres (</w:t>
      </w:r>
      <w:r w:rsidR="003161F6" w:rsidRPr="00377D3E">
        <w:rPr>
          <w:rFonts w:ascii="Book Antiqua" w:hAnsi="Book Antiqua"/>
          <w:kern w:val="28"/>
          <w:lang w:val="es-ES"/>
        </w:rPr>
        <w:t>3</w:t>
      </w:r>
      <w:r w:rsidR="003161F6">
        <w:rPr>
          <w:rFonts w:ascii="Book Antiqua" w:hAnsi="Book Antiqua"/>
          <w:kern w:val="28"/>
          <w:lang w:val="es-ES"/>
        </w:rPr>
        <w:t>)</w:t>
      </w:r>
      <w:r w:rsidR="003161F6" w:rsidRPr="00377D3E">
        <w:rPr>
          <w:rFonts w:ascii="Book Antiqua" w:hAnsi="Book Antiqua"/>
          <w:kern w:val="28"/>
          <w:lang w:val="es-ES"/>
        </w:rPr>
        <w:t xml:space="preserve"> horas cré</w:t>
      </w:r>
      <w:r w:rsidR="003161F6">
        <w:rPr>
          <w:rFonts w:ascii="Book Antiqua" w:hAnsi="Book Antiqua"/>
          <w:kern w:val="28"/>
          <w:lang w:val="es-ES"/>
        </w:rPr>
        <w:t>dito por término de</w:t>
      </w:r>
      <w:r w:rsidR="003161F6" w:rsidRPr="00377D3E">
        <w:rPr>
          <w:rFonts w:ascii="Book Antiqua" w:hAnsi="Book Antiqua"/>
          <w:kern w:val="28"/>
          <w:lang w:val="es-ES"/>
        </w:rPr>
        <w:t xml:space="preserve"> educación continua </w:t>
      </w:r>
      <w:r w:rsidR="003161F6">
        <w:rPr>
          <w:rFonts w:ascii="Book Antiqua" w:hAnsi="Book Antiqua"/>
          <w:kern w:val="28"/>
          <w:lang w:val="es-ES"/>
        </w:rPr>
        <w:t xml:space="preserve">sobre aspectos relacionados a la violencia y abuso </w:t>
      </w:r>
      <w:r w:rsidR="003161F6" w:rsidRPr="00377D3E">
        <w:rPr>
          <w:rFonts w:ascii="Book Antiqua" w:hAnsi="Book Antiqua"/>
          <w:lang w:val="es-ES"/>
        </w:rPr>
        <w:t>sexual</w:t>
      </w:r>
      <w:r w:rsidR="003161F6">
        <w:rPr>
          <w:rFonts w:ascii="Book Antiqua" w:hAnsi="Book Antiqua"/>
          <w:lang w:val="es-ES"/>
        </w:rPr>
        <w:t>.</w:t>
      </w:r>
    </w:p>
    <w:p w14:paraId="7D81B7A5" w14:textId="77777777" w:rsidR="00FC28DA" w:rsidRDefault="00FC28DA" w:rsidP="003161F6">
      <w:pPr>
        <w:jc w:val="both"/>
        <w:rPr>
          <w:rFonts w:ascii="Book Antiqua" w:hAnsi="Book Antiqua" w:cs="Arial"/>
          <w:lang w:val="es-ES"/>
        </w:rPr>
      </w:pPr>
    </w:p>
    <w:p w14:paraId="65E45F2A" w14:textId="51B08F99" w:rsidR="00255608" w:rsidRPr="00D30857" w:rsidRDefault="005E7FAE" w:rsidP="00B972F5">
      <w:pPr>
        <w:ind w:firstLine="720"/>
        <w:jc w:val="both"/>
        <w:rPr>
          <w:rFonts w:ascii="Book Antiqua" w:hAnsi="Book Antiqua" w:cs="Arial"/>
          <w:lang w:val="es-ES"/>
        </w:rPr>
      </w:pPr>
      <w:r w:rsidRPr="00D30857">
        <w:rPr>
          <w:rFonts w:ascii="Book Antiqua" w:hAnsi="Book Antiqua" w:cs="Arial"/>
          <w:lang w:val="es-ES"/>
        </w:rPr>
        <w:t>De la Exposición de Motivos de la medida se desprenden</w:t>
      </w:r>
      <w:r w:rsidR="000C63FA">
        <w:rPr>
          <w:rFonts w:ascii="Book Antiqua" w:hAnsi="Book Antiqua" w:cs="Arial"/>
          <w:lang w:val="es-ES"/>
        </w:rPr>
        <w:t xml:space="preserve">, </w:t>
      </w:r>
      <w:r w:rsidR="00FD5FB9">
        <w:rPr>
          <w:rFonts w:ascii="Book Antiqua" w:hAnsi="Book Antiqua" w:cs="Arial"/>
          <w:lang w:val="es-ES"/>
        </w:rPr>
        <w:t xml:space="preserve">resumiendo </w:t>
      </w:r>
      <w:r w:rsidRPr="00D30857">
        <w:rPr>
          <w:rFonts w:ascii="Book Antiqua" w:hAnsi="Book Antiqua" w:cs="Arial"/>
          <w:lang w:val="es-ES"/>
        </w:rPr>
        <w:t>lo siguiente:</w:t>
      </w:r>
    </w:p>
    <w:p w14:paraId="0523C1BA" w14:textId="77777777" w:rsidR="00D30857" w:rsidRDefault="00D30857" w:rsidP="00B972F5">
      <w:pPr>
        <w:ind w:firstLine="720"/>
        <w:jc w:val="both"/>
        <w:rPr>
          <w:rFonts w:ascii="Book Antiqua" w:hAnsi="Book Antiqua" w:cs="Arial"/>
          <w:lang w:val="es-ES"/>
        </w:rPr>
      </w:pPr>
    </w:p>
    <w:p w14:paraId="3A1A8A89" w14:textId="4D0E7155" w:rsidR="00F81172" w:rsidRPr="00F81172" w:rsidRDefault="005E7FAE" w:rsidP="00F81172">
      <w:pPr>
        <w:ind w:firstLine="720"/>
        <w:jc w:val="both"/>
        <w:rPr>
          <w:rFonts w:ascii="Book Antiqua" w:hAnsi="Book Antiqua"/>
          <w:szCs w:val="24"/>
          <w:lang w:val="es-ES_tradnl"/>
        </w:rPr>
      </w:pPr>
      <w:r w:rsidRPr="00D30857">
        <w:rPr>
          <w:rFonts w:ascii="Book Antiqua" w:hAnsi="Book Antiqua" w:cs="Arial"/>
          <w:lang w:val="es-ES"/>
        </w:rPr>
        <w:t xml:space="preserve">Se indica en la misma </w:t>
      </w:r>
      <w:bookmarkStart w:id="0" w:name="_Hlk71495248"/>
      <w:r w:rsidR="00083BEC">
        <w:rPr>
          <w:rFonts w:ascii="Book Antiqua" w:hAnsi="Book Antiqua"/>
          <w:szCs w:val="24"/>
          <w:lang w:val="es-ES_tradnl"/>
        </w:rPr>
        <w:t xml:space="preserve">que </w:t>
      </w:r>
      <w:r w:rsidR="00F81172">
        <w:rPr>
          <w:rFonts w:ascii="Book Antiqua" w:hAnsi="Book Antiqua"/>
          <w:szCs w:val="24"/>
          <w:lang w:val="es-ES_tradnl"/>
        </w:rPr>
        <w:t xml:space="preserve">la </w:t>
      </w:r>
      <w:r w:rsidR="00F81172" w:rsidRPr="00CD23AC">
        <w:rPr>
          <w:rFonts w:ascii="Book Antiqua" w:hAnsi="Book Antiqua"/>
        </w:rPr>
        <w:t xml:space="preserve">Organización Mundial de la Salud (OMS) define la violencia o agresión sexual como todo acto sexual, la tentativa de consumarlo, comentarios o insinuaciones sexuales no deseados. También se refiere a las acciones para comercializar o utilizar de cualquier otro modo la sexualidad de una persona mediante coacción, independientemente de la relación de esta con la víctima sobreviviente, en cualquier ámbito, incluidos el hogar y el lugar de trabajo. </w:t>
      </w:r>
      <w:r w:rsidR="00F81172">
        <w:rPr>
          <w:rFonts w:ascii="Book Antiqua" w:hAnsi="Book Antiqua"/>
          <w:szCs w:val="24"/>
          <w:lang w:val="es-ES_tradnl"/>
        </w:rPr>
        <w:t xml:space="preserve"> </w:t>
      </w:r>
      <w:r w:rsidR="00F81172" w:rsidRPr="00CD23AC">
        <w:rPr>
          <w:rFonts w:ascii="Book Antiqua" w:hAnsi="Book Antiqua"/>
        </w:rPr>
        <w:t xml:space="preserve">Por su parte, la agresión sexual </w:t>
      </w:r>
      <w:r w:rsidR="00F81172" w:rsidRPr="00CD23AC">
        <w:rPr>
          <w:rFonts w:ascii="Book Antiqua" w:hAnsi="Book Antiqua"/>
        </w:rPr>
        <w:lastRenderedPageBreak/>
        <w:t xml:space="preserve">en Puerto Rico es un problema social y de salud pública que urge atender ante el alza en las incidencias que ha llevado a expertos a darle un rango epidémico. </w:t>
      </w:r>
      <w:r w:rsidR="00F81172">
        <w:rPr>
          <w:rFonts w:ascii="Book Antiqua" w:hAnsi="Book Antiqua"/>
        </w:rPr>
        <w:t xml:space="preserve">Entre enero y mayo del año en curso, la Oficina de Estadísticas y la Unidad de Delitos Sexuales y Maltrato de Menores de la Policía de Puerto Rico, informó trescientos veintiocho (328) casos de delitos sexuales, entre estos: violación, violación técnica, incesto, sodomía y actos lascivos. </w:t>
      </w:r>
    </w:p>
    <w:p w14:paraId="4A57FA6C" w14:textId="129862C4" w:rsidR="00F81172" w:rsidRPr="00F81172" w:rsidRDefault="00FC28DA" w:rsidP="00F81172">
      <w:pPr>
        <w:spacing w:before="120"/>
        <w:jc w:val="both"/>
        <w:rPr>
          <w:rFonts w:ascii="Book Antiqua" w:hAnsi="Book Antiqua"/>
          <w:lang w:val="es-ES_tradnl"/>
        </w:rPr>
      </w:pPr>
      <w:r w:rsidRPr="00214B3D">
        <w:rPr>
          <w:rFonts w:ascii="Book Antiqua" w:hAnsi="Book Antiqua"/>
          <w:lang w:val="es-ES_tradnl"/>
        </w:rPr>
        <w:tab/>
      </w:r>
      <w:r>
        <w:rPr>
          <w:rFonts w:ascii="Book Antiqua" w:hAnsi="Book Antiqua"/>
          <w:lang w:val="es-ES_tradnl"/>
        </w:rPr>
        <w:t>Continúa la Exposición de Motivos explicando que</w:t>
      </w:r>
      <w:r w:rsidR="00F81172">
        <w:rPr>
          <w:rFonts w:ascii="Book Antiqua" w:hAnsi="Book Antiqua"/>
          <w:lang w:val="es-ES_tradnl"/>
        </w:rPr>
        <w:t>, s</w:t>
      </w:r>
      <w:proofErr w:type="spellStart"/>
      <w:r w:rsidR="00F81172" w:rsidRPr="00CD23AC">
        <w:rPr>
          <w:rFonts w:ascii="Book Antiqua" w:hAnsi="Book Antiqua"/>
        </w:rPr>
        <w:t>egún</w:t>
      </w:r>
      <w:proofErr w:type="spellEnd"/>
      <w:r w:rsidR="00F81172" w:rsidRPr="00CD23AC">
        <w:rPr>
          <w:rFonts w:ascii="Book Antiqua" w:hAnsi="Book Antiqua"/>
        </w:rPr>
        <w:t xml:space="preserve"> los datos de </w:t>
      </w:r>
      <w:r w:rsidR="00F81172">
        <w:rPr>
          <w:rFonts w:ascii="Book Antiqua" w:hAnsi="Book Antiqua"/>
        </w:rPr>
        <w:t>l</w:t>
      </w:r>
      <w:r w:rsidR="00F81172" w:rsidRPr="00CD23AC">
        <w:rPr>
          <w:rFonts w:ascii="Book Antiqua" w:hAnsi="Book Antiqua"/>
        </w:rPr>
        <w:t xml:space="preserve">a </w:t>
      </w:r>
      <w:r w:rsidR="00F81172">
        <w:rPr>
          <w:rFonts w:ascii="Book Antiqua" w:hAnsi="Book Antiqua"/>
        </w:rPr>
        <w:t>OMS y los datos publicados por agencias de gobierno locales,</w:t>
      </w:r>
      <w:r w:rsidR="00F81172" w:rsidRPr="00CD23AC">
        <w:rPr>
          <w:rFonts w:ascii="Book Antiqua" w:hAnsi="Book Antiqua"/>
        </w:rPr>
        <w:t xml:space="preserve"> </w:t>
      </w:r>
      <w:r w:rsidR="00F81172">
        <w:rPr>
          <w:rFonts w:ascii="Book Antiqua" w:hAnsi="Book Antiqua"/>
        </w:rPr>
        <w:t>l</w:t>
      </w:r>
      <w:r w:rsidR="00F81172" w:rsidRPr="00CD23AC">
        <w:rPr>
          <w:rFonts w:ascii="Book Antiqua" w:hAnsi="Book Antiqua"/>
        </w:rPr>
        <w:t xml:space="preserve">as agresiones </w:t>
      </w:r>
      <w:r w:rsidR="00F81172">
        <w:rPr>
          <w:rFonts w:ascii="Book Antiqua" w:hAnsi="Book Antiqua"/>
        </w:rPr>
        <w:t xml:space="preserve">sexuales </w:t>
      </w:r>
      <w:r w:rsidR="00F81172" w:rsidRPr="00CD23AC">
        <w:rPr>
          <w:rFonts w:ascii="Book Antiqua" w:hAnsi="Book Antiqua"/>
        </w:rPr>
        <w:t xml:space="preserve">se cometen con mayor frecuencia contra mujeres, particularmente durante la niñez y la pubertad. </w:t>
      </w:r>
      <w:r w:rsidR="00F81172">
        <w:rPr>
          <w:rFonts w:ascii="Book Antiqua" w:hAnsi="Book Antiqua"/>
          <w:lang w:val="es-ES_tradnl"/>
        </w:rPr>
        <w:t>Además, expresa que i</w:t>
      </w:r>
      <w:proofErr w:type="spellStart"/>
      <w:r w:rsidR="00F81172" w:rsidRPr="00CD23AC">
        <w:rPr>
          <w:rFonts w:ascii="Book Antiqua" w:hAnsi="Book Antiqua"/>
          <w:iCs/>
          <w:spacing w:val="-3"/>
          <w:lang w:val="es-ES"/>
        </w:rPr>
        <w:t>nvestigaciones</w:t>
      </w:r>
      <w:proofErr w:type="spellEnd"/>
      <w:r w:rsidR="00F81172" w:rsidRPr="00CD23AC">
        <w:rPr>
          <w:rFonts w:ascii="Book Antiqua" w:hAnsi="Book Antiqua"/>
          <w:iCs/>
          <w:spacing w:val="-3"/>
          <w:lang w:val="es-ES"/>
        </w:rPr>
        <w:t xml:space="preserve"> relacionadas con el tema particular del abuso sexual en la niñez reportan las repercusiones negativas experimentadas por sus sobrevivientes en aspectos cognitivos, conductuales, somático</w:t>
      </w:r>
      <w:r w:rsidR="00F81172">
        <w:rPr>
          <w:rFonts w:ascii="Book Antiqua" w:hAnsi="Book Antiqua"/>
          <w:iCs/>
          <w:spacing w:val="-3"/>
          <w:lang w:val="es-ES"/>
        </w:rPr>
        <w:t>-</w:t>
      </w:r>
      <w:r w:rsidR="00F81172" w:rsidRPr="00CD23AC">
        <w:rPr>
          <w:rFonts w:ascii="Book Antiqua" w:hAnsi="Book Antiqua"/>
          <w:iCs/>
          <w:spacing w:val="-3"/>
          <w:lang w:val="es-ES"/>
        </w:rPr>
        <w:t xml:space="preserve">físicos y relaciones interpersonales. La mayoría de los participantes de dichos estudios mostraron tener problemas de autoconcepto, </w:t>
      </w:r>
      <w:proofErr w:type="spellStart"/>
      <w:r w:rsidR="00F81172" w:rsidRPr="00CD23AC">
        <w:rPr>
          <w:rFonts w:ascii="Book Antiqua" w:hAnsi="Book Antiqua"/>
          <w:iCs/>
          <w:spacing w:val="-3"/>
          <w:lang w:val="es-ES"/>
        </w:rPr>
        <w:t>autoreferencias</w:t>
      </w:r>
      <w:proofErr w:type="spellEnd"/>
      <w:r w:rsidR="00F81172" w:rsidRPr="00CD23AC">
        <w:rPr>
          <w:rFonts w:ascii="Book Antiqua" w:hAnsi="Book Antiqua"/>
          <w:iCs/>
          <w:spacing w:val="-3"/>
          <w:lang w:val="es-ES"/>
        </w:rPr>
        <w:t xml:space="preserve"> negativas, sentimientos de culpa, problemas de afecto, ansiedad, desesperanza, tensión crónica, insomnio y problemas familiares, entre otros.</w:t>
      </w:r>
    </w:p>
    <w:p w14:paraId="63D5DBD8" w14:textId="28BA5242" w:rsidR="00F81172" w:rsidRDefault="00FC28DA" w:rsidP="00F81172">
      <w:pPr>
        <w:spacing w:before="120" w:after="120"/>
        <w:ind w:firstLine="360"/>
        <w:jc w:val="both"/>
        <w:rPr>
          <w:rFonts w:ascii="Book Antiqua" w:hAnsi="Book Antiqua"/>
        </w:rPr>
      </w:pPr>
      <w:r>
        <w:rPr>
          <w:rFonts w:ascii="Book Antiqua" w:hAnsi="Book Antiqua"/>
          <w:lang w:val="es-ES_tradnl"/>
        </w:rPr>
        <w:t xml:space="preserve">Se enfatiza en la misma que </w:t>
      </w:r>
      <w:r w:rsidR="00F81172">
        <w:rPr>
          <w:rFonts w:ascii="Book Antiqua" w:hAnsi="Book Antiqua"/>
        </w:rPr>
        <w:t>es</w:t>
      </w:r>
      <w:r w:rsidR="00F81172" w:rsidRPr="00CD23AC">
        <w:rPr>
          <w:rFonts w:ascii="Book Antiqua" w:hAnsi="Book Antiqua"/>
        </w:rPr>
        <w:t xml:space="preserve"> evidente que la agresión sexual es una de las maneras más terribles de violencia contra el ser humano y requiere acciones efectivas para atenderla. Más preocupante aún es el hecho de que la agresión sexual tiene efectos adversos a la salud física y mental de las víctimas sobrevivientes. Estas consecuencias pueden ser inmediatas o a largo plazo y pueden ser manifestadas a través de enfermedades de transmisión sexual, intentos de suicidio, asesinatos, ansiedades, ataques de pánico, depresiones, entre otras. </w:t>
      </w:r>
      <w:r w:rsidR="00F81172">
        <w:rPr>
          <w:rFonts w:ascii="Book Antiqua" w:hAnsi="Book Antiqua"/>
        </w:rPr>
        <w:t xml:space="preserve"> Indica </w:t>
      </w:r>
      <w:proofErr w:type="gramStart"/>
      <w:r w:rsidR="00F81172">
        <w:rPr>
          <w:rFonts w:ascii="Book Antiqua" w:hAnsi="Book Antiqua"/>
        </w:rPr>
        <w:t>que</w:t>
      </w:r>
      <w:proofErr w:type="gramEnd"/>
      <w:r w:rsidR="00F81172">
        <w:rPr>
          <w:rFonts w:ascii="Book Antiqua" w:hAnsi="Book Antiqua"/>
        </w:rPr>
        <w:t xml:space="preserve"> s</w:t>
      </w:r>
      <w:r w:rsidR="00F81172" w:rsidRPr="00CD23AC">
        <w:rPr>
          <w:rFonts w:ascii="Book Antiqua" w:hAnsi="Book Antiqua"/>
        </w:rPr>
        <w:t>in lugar a duda</w:t>
      </w:r>
      <w:r w:rsidR="00F81172">
        <w:rPr>
          <w:rFonts w:ascii="Book Antiqua" w:hAnsi="Book Antiqua"/>
        </w:rPr>
        <w:t>,</w:t>
      </w:r>
      <w:r w:rsidR="00F81172" w:rsidRPr="00CD23AC">
        <w:rPr>
          <w:rFonts w:ascii="Book Antiqua" w:hAnsi="Book Antiqua"/>
        </w:rPr>
        <w:t xml:space="preserve"> este es un problema social y de salud pública que necesita ser atendido, de forma integral y coordinada. Esto</w:t>
      </w:r>
      <w:r w:rsidR="00F81172">
        <w:rPr>
          <w:rFonts w:ascii="Book Antiqua" w:hAnsi="Book Antiqua"/>
        </w:rPr>
        <w:t>,</w:t>
      </w:r>
      <w:r w:rsidR="00F81172" w:rsidRPr="00CD23AC">
        <w:rPr>
          <w:rFonts w:ascii="Book Antiqua" w:hAnsi="Book Antiqua"/>
        </w:rPr>
        <w:t xml:space="preserve"> a través de esfuerzos multidisciplinarios con un enfoque de prevención y con las estrategias necesarias para </w:t>
      </w:r>
      <w:r w:rsidR="00F81172">
        <w:rPr>
          <w:rFonts w:ascii="Book Antiqua" w:hAnsi="Book Antiqua"/>
        </w:rPr>
        <w:t xml:space="preserve">combatir </w:t>
      </w:r>
      <w:r w:rsidR="00F81172" w:rsidRPr="00CD23AC">
        <w:rPr>
          <w:rFonts w:ascii="Book Antiqua" w:hAnsi="Book Antiqua"/>
        </w:rPr>
        <w:t>el problema, identificar grupos de riesgo, proveer servicios a las víctimas sobrevivientes y no dejar sin responsabilidad legal a los agresores.</w:t>
      </w:r>
    </w:p>
    <w:p w14:paraId="54B9CDD5" w14:textId="1CD1723D" w:rsidR="00F81172" w:rsidRPr="00F81172" w:rsidRDefault="00C4602E" w:rsidP="00F81172">
      <w:pPr>
        <w:spacing w:before="120"/>
        <w:ind w:firstLine="720"/>
        <w:jc w:val="both"/>
        <w:rPr>
          <w:rFonts w:ascii="Book Antiqua" w:hAnsi="Book Antiqua"/>
          <w:bCs/>
          <w:szCs w:val="24"/>
          <w:lang w:val="es-ES_tradnl"/>
        </w:rPr>
      </w:pPr>
      <w:r>
        <w:rPr>
          <w:rFonts w:ascii="Book Antiqua" w:hAnsi="Book Antiqua"/>
          <w:lang w:val="es-ES_tradnl"/>
        </w:rPr>
        <w:t xml:space="preserve">Por último, se indica en la misma que </w:t>
      </w:r>
      <w:bookmarkEnd w:id="0"/>
      <w:r w:rsidR="00F81172">
        <w:rPr>
          <w:rFonts w:ascii="Book Antiqua" w:hAnsi="Book Antiqua"/>
          <w:bCs/>
          <w:szCs w:val="24"/>
          <w:lang w:val="es-ES_tradnl"/>
        </w:rPr>
        <w:t xml:space="preserve">por </w:t>
      </w:r>
      <w:r w:rsidR="00F81172" w:rsidRPr="00377D3E">
        <w:rPr>
          <w:rFonts w:ascii="Book Antiqua" w:hAnsi="Book Antiqua"/>
          <w:iCs/>
          <w:spacing w:val="-3"/>
          <w:lang w:val="es-ES"/>
        </w:rPr>
        <w:t xml:space="preserve">tales razones, es de suma importancia que </w:t>
      </w:r>
      <w:r w:rsidR="00F81172" w:rsidRPr="00377D3E">
        <w:rPr>
          <w:rFonts w:ascii="Book Antiqua" w:hAnsi="Book Antiqua"/>
        </w:rPr>
        <w:t>profesionales de enfermería que rinden servicios directos de salud en salas de emergencia, en hospitales o nivel primario,</w:t>
      </w:r>
      <w:r w:rsidR="00F81172" w:rsidRPr="00377D3E">
        <w:rPr>
          <w:rFonts w:ascii="Book Antiqua" w:hAnsi="Book Antiqua"/>
          <w:iCs/>
          <w:spacing w:val="-3"/>
          <w:lang w:val="es-ES"/>
        </w:rPr>
        <w:t xml:space="preserve"> quienes tienen contacto inicial y directo con las víctimas, posean los adiestramientos y educación continua necesaria para identificar, referir y atender situaciones de abuso sexual.</w:t>
      </w:r>
      <w:r w:rsidR="00F81172" w:rsidRPr="00377D3E">
        <w:rPr>
          <w:rFonts w:ascii="Book Antiqua" w:hAnsi="Book Antiqua"/>
          <w:b/>
          <w:iCs/>
          <w:spacing w:val="-3"/>
          <w:lang w:val="es-ES"/>
        </w:rPr>
        <w:t xml:space="preserve"> </w:t>
      </w:r>
    </w:p>
    <w:p w14:paraId="718D7BEB" w14:textId="77777777" w:rsidR="00F81172" w:rsidRDefault="00F81172" w:rsidP="00B972F5">
      <w:pPr>
        <w:ind w:firstLine="720"/>
        <w:jc w:val="both"/>
        <w:rPr>
          <w:rFonts w:ascii="Book Antiqua" w:hAnsi="Book Antiqua" w:cs="Arial"/>
          <w:lang w:val="es-ES"/>
        </w:rPr>
      </w:pPr>
    </w:p>
    <w:p w14:paraId="5CBAC311" w14:textId="7C48024F" w:rsidR="009B577D" w:rsidRDefault="00EA25C9" w:rsidP="00B972F5">
      <w:pPr>
        <w:ind w:firstLine="720"/>
        <w:jc w:val="both"/>
        <w:rPr>
          <w:rFonts w:ascii="Book Antiqua" w:hAnsi="Book Antiqua" w:cs="Arial"/>
        </w:rPr>
      </w:pPr>
      <w:r w:rsidRPr="00D30857">
        <w:rPr>
          <w:rFonts w:ascii="Book Antiqua" w:hAnsi="Book Antiqua" w:cs="Arial"/>
          <w:lang w:val="es-ES"/>
        </w:rPr>
        <w:t>Luego de expresad</w:t>
      </w:r>
      <w:r w:rsidR="0049296A" w:rsidRPr="00D30857">
        <w:rPr>
          <w:rFonts w:ascii="Book Antiqua" w:hAnsi="Book Antiqua" w:cs="Arial"/>
          <w:lang w:val="es-ES"/>
        </w:rPr>
        <w:t>a</w:t>
      </w:r>
      <w:r w:rsidRPr="00D30857">
        <w:rPr>
          <w:rFonts w:ascii="Book Antiqua" w:hAnsi="Book Antiqua" w:cs="Arial"/>
          <w:lang w:val="es-ES"/>
        </w:rPr>
        <w:t xml:space="preserve"> la intención </w:t>
      </w:r>
      <w:r w:rsidR="009B577D">
        <w:rPr>
          <w:rFonts w:ascii="Book Antiqua" w:hAnsi="Book Antiqua" w:cs="Arial"/>
          <w:lang w:val="es-ES"/>
        </w:rPr>
        <w:t xml:space="preserve">de la </w:t>
      </w:r>
      <w:r w:rsidR="009B577D">
        <w:rPr>
          <w:rFonts w:ascii="Book Antiqua" w:hAnsi="Book Antiqua" w:cs="Arial"/>
        </w:rPr>
        <w:t xml:space="preserve">Resolución Conjunta del Senado </w:t>
      </w:r>
      <w:r w:rsidR="00D62C56">
        <w:rPr>
          <w:rFonts w:ascii="Book Antiqua" w:hAnsi="Book Antiqua" w:cs="Arial"/>
        </w:rPr>
        <w:t>160</w:t>
      </w:r>
      <w:r w:rsidRPr="00D30857">
        <w:rPr>
          <w:rFonts w:ascii="Book Antiqua" w:hAnsi="Book Antiqua" w:cs="Arial"/>
          <w:lang w:val="es-ES"/>
        </w:rPr>
        <w:t xml:space="preserve">, </w:t>
      </w:r>
      <w:r w:rsidR="00557430">
        <w:rPr>
          <w:rFonts w:ascii="Book Antiqua" w:hAnsi="Book Antiqua" w:cs="Arial"/>
          <w:lang w:val="es-ES"/>
        </w:rPr>
        <w:t>la Comisión</w:t>
      </w:r>
      <w:r w:rsidRPr="00D30857">
        <w:rPr>
          <w:rFonts w:ascii="Book Antiqua" w:hAnsi="Book Antiqua" w:cs="Arial"/>
          <w:lang w:val="es-ES"/>
        </w:rPr>
        <w:t xml:space="preserve"> </w:t>
      </w:r>
      <w:r w:rsidR="00557430">
        <w:rPr>
          <w:rFonts w:ascii="Book Antiqua" w:hAnsi="Book Antiqua" w:cs="Arial"/>
          <w:lang w:val="es-ES"/>
        </w:rPr>
        <w:t xml:space="preserve">Informante </w:t>
      </w:r>
      <w:r w:rsidR="002761A2">
        <w:rPr>
          <w:rFonts w:ascii="Book Antiqua" w:hAnsi="Book Antiqua" w:cs="Arial"/>
        </w:rPr>
        <w:t xml:space="preserve">trabajó la misma mediante </w:t>
      </w:r>
      <w:r w:rsidR="009B577D">
        <w:rPr>
          <w:rFonts w:ascii="Book Antiqua" w:hAnsi="Book Antiqua" w:cs="Arial"/>
        </w:rPr>
        <w:t>los</w:t>
      </w:r>
      <w:r w:rsidR="0082351A">
        <w:rPr>
          <w:rFonts w:ascii="Book Antiqua" w:hAnsi="Book Antiqua" w:cs="Arial"/>
        </w:rPr>
        <w:t xml:space="preserve"> </w:t>
      </w:r>
      <w:r w:rsidR="00FE12C1">
        <w:rPr>
          <w:rFonts w:ascii="Book Antiqua" w:hAnsi="Book Antiqua" w:cs="Arial"/>
        </w:rPr>
        <w:t>M</w:t>
      </w:r>
      <w:r w:rsidR="00255608" w:rsidRPr="00D30857">
        <w:rPr>
          <w:rFonts w:ascii="Book Antiqua" w:hAnsi="Book Antiqua" w:cs="Arial"/>
        </w:rPr>
        <w:t>emorial</w:t>
      </w:r>
      <w:r w:rsidR="009B577D">
        <w:rPr>
          <w:rFonts w:ascii="Book Antiqua" w:hAnsi="Book Antiqua" w:cs="Arial"/>
        </w:rPr>
        <w:t>es</w:t>
      </w:r>
      <w:r w:rsidR="00255608" w:rsidRPr="00D30857">
        <w:rPr>
          <w:rFonts w:ascii="Book Antiqua" w:hAnsi="Book Antiqua" w:cs="Arial"/>
        </w:rPr>
        <w:t xml:space="preserve"> </w:t>
      </w:r>
      <w:r w:rsidR="00FE12C1">
        <w:rPr>
          <w:rFonts w:ascii="Book Antiqua" w:hAnsi="Book Antiqua" w:cs="Arial"/>
        </w:rPr>
        <w:t>Explicativo</w:t>
      </w:r>
      <w:r w:rsidR="009B577D">
        <w:rPr>
          <w:rFonts w:ascii="Book Antiqua" w:hAnsi="Book Antiqua" w:cs="Arial"/>
        </w:rPr>
        <w:t>s</w:t>
      </w:r>
      <w:r w:rsidR="002761A2">
        <w:rPr>
          <w:rFonts w:ascii="Book Antiqua" w:hAnsi="Book Antiqua" w:cs="Arial"/>
        </w:rPr>
        <w:t xml:space="preserve"> </w:t>
      </w:r>
      <w:r w:rsidR="00FE12C1">
        <w:rPr>
          <w:rFonts w:ascii="Book Antiqua" w:hAnsi="Book Antiqua" w:cs="Arial"/>
        </w:rPr>
        <w:t>sometido</w:t>
      </w:r>
      <w:r w:rsidR="009B577D">
        <w:rPr>
          <w:rFonts w:ascii="Book Antiqua" w:hAnsi="Book Antiqua" w:cs="Arial"/>
        </w:rPr>
        <w:t>s al Senado de Puerto Rico de las siguientes agencias y/o entidades:</w:t>
      </w:r>
    </w:p>
    <w:p w14:paraId="0B82833C" w14:textId="77777777" w:rsidR="003161F6" w:rsidRDefault="003161F6" w:rsidP="00B972F5">
      <w:pPr>
        <w:ind w:firstLine="720"/>
        <w:jc w:val="both"/>
        <w:rPr>
          <w:rFonts w:ascii="Book Antiqua" w:hAnsi="Book Antiqua" w:cs="Arial"/>
        </w:rPr>
      </w:pPr>
    </w:p>
    <w:p w14:paraId="79342082" w14:textId="3F2CC608" w:rsidR="00C4602E" w:rsidRPr="00F02226" w:rsidRDefault="00C4602E" w:rsidP="00F02226">
      <w:pPr>
        <w:pStyle w:val="ListParagraph"/>
        <w:numPr>
          <w:ilvl w:val="0"/>
          <w:numId w:val="25"/>
        </w:numPr>
        <w:ind w:left="1080"/>
        <w:jc w:val="both"/>
        <w:rPr>
          <w:rFonts w:ascii="Book Antiqua" w:hAnsi="Book Antiqua" w:cs="Arial"/>
          <w:b/>
          <w:bCs/>
        </w:rPr>
      </w:pPr>
      <w:r w:rsidRPr="00F02226">
        <w:rPr>
          <w:rFonts w:ascii="Book Antiqua" w:hAnsi="Book Antiqua" w:cs="Arial"/>
          <w:b/>
          <w:bCs/>
        </w:rPr>
        <w:t>Departamento de Salud</w:t>
      </w:r>
    </w:p>
    <w:p w14:paraId="4D9F6702" w14:textId="52C81002" w:rsidR="00C4602E" w:rsidRPr="00F02226" w:rsidRDefault="00D62C56" w:rsidP="00F02226">
      <w:pPr>
        <w:pStyle w:val="ListParagraph"/>
        <w:numPr>
          <w:ilvl w:val="0"/>
          <w:numId w:val="25"/>
        </w:numPr>
        <w:ind w:left="1080"/>
        <w:jc w:val="both"/>
        <w:rPr>
          <w:rFonts w:ascii="Book Antiqua" w:hAnsi="Book Antiqua" w:cs="Arial"/>
          <w:b/>
          <w:bCs/>
        </w:rPr>
      </w:pPr>
      <w:r>
        <w:rPr>
          <w:rFonts w:ascii="Book Antiqua" w:hAnsi="Book Antiqua" w:cs="Arial"/>
          <w:b/>
          <w:bCs/>
        </w:rPr>
        <w:t>Colegio de Profesionales de la Enfermería de Puerto Rico</w:t>
      </w:r>
    </w:p>
    <w:p w14:paraId="4D402226" w14:textId="77777777" w:rsidR="003161F6" w:rsidRDefault="00730563" w:rsidP="00B972F5">
      <w:pPr>
        <w:pStyle w:val="BodyText"/>
        <w:widowControl/>
        <w:tabs>
          <w:tab w:val="clear" w:pos="-1440"/>
        </w:tabs>
        <w:spacing w:line="240" w:lineRule="auto"/>
        <w:rPr>
          <w:rFonts w:ascii="Book Antiqua" w:hAnsi="Book Antiqua" w:cs="Arial"/>
          <w:snapToGrid/>
          <w:spacing w:val="0"/>
        </w:rPr>
      </w:pPr>
      <w:r>
        <w:rPr>
          <w:rFonts w:ascii="Book Antiqua" w:hAnsi="Book Antiqua" w:cs="Arial"/>
          <w:snapToGrid/>
          <w:spacing w:val="0"/>
        </w:rPr>
        <w:tab/>
      </w:r>
    </w:p>
    <w:p w14:paraId="3910DBF2" w14:textId="306AFC20" w:rsidR="00C13CE0" w:rsidRDefault="003161F6" w:rsidP="00B972F5">
      <w:pPr>
        <w:pStyle w:val="BodyText"/>
        <w:widowControl/>
        <w:tabs>
          <w:tab w:val="clear" w:pos="-1440"/>
        </w:tabs>
        <w:spacing w:line="240" w:lineRule="auto"/>
        <w:rPr>
          <w:rFonts w:ascii="Book Antiqua" w:hAnsi="Book Antiqua" w:cs="Arial"/>
          <w:snapToGrid/>
          <w:spacing w:val="0"/>
        </w:rPr>
      </w:pPr>
      <w:r>
        <w:rPr>
          <w:rFonts w:ascii="Book Antiqua" w:hAnsi="Book Antiqua" w:cs="Arial"/>
          <w:snapToGrid/>
          <w:spacing w:val="0"/>
        </w:rPr>
        <w:tab/>
      </w:r>
      <w:proofErr w:type="gramStart"/>
      <w:r w:rsidR="00C13CE0">
        <w:rPr>
          <w:rFonts w:ascii="Book Antiqua" w:hAnsi="Book Antiqua" w:cs="Arial"/>
          <w:snapToGrid/>
          <w:spacing w:val="0"/>
        </w:rPr>
        <w:t>Resumiendo</w:t>
      </w:r>
      <w:proofErr w:type="gramEnd"/>
      <w:r w:rsidR="00C13CE0">
        <w:rPr>
          <w:rFonts w:ascii="Book Antiqua" w:hAnsi="Book Antiqua" w:cs="Arial"/>
          <w:snapToGrid/>
          <w:spacing w:val="0"/>
        </w:rPr>
        <w:t xml:space="preserve"> sus posiciones, las mismas son las siguientes:</w:t>
      </w:r>
    </w:p>
    <w:p w14:paraId="56D29FA4" w14:textId="135715D2" w:rsidR="00C13CE0" w:rsidRDefault="00C13CE0" w:rsidP="00B972F5">
      <w:pPr>
        <w:pStyle w:val="BodyText"/>
        <w:widowControl/>
        <w:tabs>
          <w:tab w:val="clear" w:pos="-1440"/>
        </w:tabs>
        <w:spacing w:line="240" w:lineRule="auto"/>
        <w:rPr>
          <w:rFonts w:ascii="Book Antiqua" w:hAnsi="Book Antiqua" w:cs="Arial"/>
          <w:snapToGrid/>
          <w:spacing w:val="0"/>
        </w:rPr>
      </w:pPr>
    </w:p>
    <w:p w14:paraId="0EECC3A0" w14:textId="2C199CA7" w:rsidR="003161F6" w:rsidRDefault="003161F6" w:rsidP="00B972F5">
      <w:pPr>
        <w:pStyle w:val="BodyText"/>
        <w:widowControl/>
        <w:tabs>
          <w:tab w:val="clear" w:pos="-1440"/>
        </w:tabs>
        <w:spacing w:line="240" w:lineRule="auto"/>
        <w:rPr>
          <w:rFonts w:ascii="Book Antiqua" w:hAnsi="Book Antiqua" w:cs="Arial"/>
          <w:snapToGrid/>
          <w:spacing w:val="0"/>
        </w:rPr>
      </w:pPr>
    </w:p>
    <w:p w14:paraId="6D9B901A" w14:textId="77777777" w:rsidR="003161F6" w:rsidRDefault="003161F6" w:rsidP="00B972F5">
      <w:pPr>
        <w:pStyle w:val="BodyText"/>
        <w:widowControl/>
        <w:tabs>
          <w:tab w:val="clear" w:pos="-1440"/>
        </w:tabs>
        <w:spacing w:line="240" w:lineRule="auto"/>
        <w:rPr>
          <w:rFonts w:ascii="Book Antiqua" w:hAnsi="Book Antiqua" w:cs="Arial"/>
          <w:snapToGrid/>
          <w:spacing w:val="0"/>
        </w:rPr>
      </w:pPr>
    </w:p>
    <w:p w14:paraId="6943306A" w14:textId="77777777" w:rsidR="00C13CE0" w:rsidRDefault="00C13CE0" w:rsidP="00F02226">
      <w:pPr>
        <w:pStyle w:val="BodyText"/>
        <w:widowControl/>
        <w:numPr>
          <w:ilvl w:val="0"/>
          <w:numId w:val="24"/>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51A54A8B" w14:textId="77777777" w:rsidR="00C13CE0" w:rsidRDefault="00C13CE0" w:rsidP="00B972F5">
      <w:pPr>
        <w:pStyle w:val="BodyText"/>
        <w:widowControl/>
        <w:tabs>
          <w:tab w:val="clear" w:pos="-1440"/>
        </w:tabs>
        <w:spacing w:line="240" w:lineRule="auto"/>
        <w:rPr>
          <w:rFonts w:ascii="Book Antiqua" w:hAnsi="Book Antiqua"/>
          <w:b/>
          <w:color w:val="000000"/>
        </w:rPr>
      </w:pPr>
    </w:p>
    <w:p w14:paraId="7E473F5D" w14:textId="4397790B" w:rsidR="00DC02F7" w:rsidRPr="004A1166" w:rsidRDefault="00B972F5" w:rsidP="00DC02F7">
      <w:pPr>
        <w:jc w:val="both"/>
        <w:rPr>
          <w:rFonts w:ascii="Book Antiqua" w:hAnsi="Book Antiqua"/>
          <w:szCs w:val="24"/>
        </w:rPr>
      </w:pPr>
      <w:r>
        <w:rPr>
          <w:rFonts w:ascii="Book Antiqua" w:hAnsi="Book Antiqua"/>
        </w:rPr>
        <w:tab/>
      </w:r>
      <w:r>
        <w:rPr>
          <w:rFonts w:ascii="Book Antiqua" w:hAnsi="Book Antiqua"/>
          <w:szCs w:val="24"/>
          <w:lang w:val="es-ES"/>
        </w:rPr>
        <w:t xml:space="preserve"> </w:t>
      </w:r>
      <w:r w:rsidR="00DC02F7" w:rsidRPr="00576680">
        <w:rPr>
          <w:rFonts w:ascii="Book Antiqua" w:hAnsi="Book Antiqua"/>
          <w:szCs w:val="24"/>
        </w:rPr>
        <w:t>El Departamento de Salud</w:t>
      </w:r>
      <w:r w:rsidR="00DC02F7">
        <w:rPr>
          <w:rFonts w:ascii="Book Antiqua" w:hAnsi="Book Antiqua"/>
          <w:szCs w:val="24"/>
        </w:rPr>
        <w:t xml:space="preserve"> (en adelante "el Departamento")</w:t>
      </w:r>
      <w:r w:rsidR="00DC02F7" w:rsidRPr="00576680">
        <w:rPr>
          <w:rFonts w:ascii="Book Antiqua" w:hAnsi="Book Antiqua"/>
          <w:szCs w:val="24"/>
        </w:rPr>
        <w:t xml:space="preserve"> </w:t>
      </w:r>
      <w:r w:rsidR="004A1166" w:rsidRPr="0080593D">
        <w:rPr>
          <w:rFonts w:ascii="Book Antiqua" w:hAnsi="Book Antiqua"/>
          <w:szCs w:val="24"/>
        </w:rPr>
        <w:t>endosa la Resolución Conjunta del Senado 160</w:t>
      </w:r>
      <w:r w:rsidR="004A1166">
        <w:rPr>
          <w:rFonts w:ascii="Book Antiqua" w:hAnsi="Book Antiqua"/>
          <w:szCs w:val="24"/>
        </w:rPr>
        <w:t xml:space="preserve"> ya que </w:t>
      </w:r>
      <w:r w:rsidR="00DC02F7" w:rsidRPr="00576680">
        <w:rPr>
          <w:rFonts w:ascii="Book Antiqua" w:hAnsi="Book Antiqua"/>
          <w:szCs w:val="24"/>
        </w:rPr>
        <w:t>reconoce que la violencia sexual es un problema de salud pública que afecta el bienestar de la persona, su familia, su sistema de apoyo, así como su comunidad. Cada año cientos de personas, que incluye menores de edad, llegan a las facilidades de salud en busca de servicios de salud y forenses, a causa de una agresión sexual. La encuesta sobre violencia sexual y doméstica realizada a nivel nacional en los Estados Unidos indica que una (1) de cada tres (3) mujeres son víctimas de agresión sexual y una (1) de cada cuatro (4) de violencia doméstica en algún momento en sus vidas ("The National Intimate Partner and Sexual Violence Survey" (NISVS), 2011, 2015). En Puerto Rico las encuestas de epidemiología indican que 4,300 estudiantes de escuela superior en Pue110 Rico fueron víctimas de violencia sexual durante una cita (Estimado poblacional "Youth Risk Behavior Surveil</w:t>
      </w:r>
      <w:r w:rsidR="00DC02F7">
        <w:rPr>
          <w:rFonts w:ascii="Book Antiqua" w:hAnsi="Book Antiqua"/>
          <w:szCs w:val="24"/>
        </w:rPr>
        <w:t>l</w:t>
      </w:r>
      <w:r w:rsidR="00DC02F7" w:rsidRPr="00576680">
        <w:rPr>
          <w:rFonts w:ascii="Book Antiqua" w:hAnsi="Book Antiqua"/>
          <w:szCs w:val="24"/>
        </w:rPr>
        <w:t>ance System" (YRBSS), 2019) y 30, 286 personas mayores de 18 años en Puerto Rico fueron víctimas de actos lascivos y 10,075 fueron víctimas de violencia sexual (Estimado poblacional del "Behavioral Risk Factor Surveillance System" (BRFSS), 2016).</w:t>
      </w:r>
    </w:p>
    <w:p w14:paraId="0E56CB93" w14:textId="77777777" w:rsidR="00DC02F7" w:rsidRPr="00576680" w:rsidRDefault="00DC02F7" w:rsidP="00DC02F7">
      <w:pPr>
        <w:jc w:val="both"/>
        <w:rPr>
          <w:rFonts w:ascii="Book Antiqua" w:hAnsi="Book Antiqua"/>
          <w:szCs w:val="24"/>
        </w:rPr>
      </w:pPr>
    </w:p>
    <w:p w14:paraId="32CC7263" w14:textId="50A1E017" w:rsidR="00DC02F7" w:rsidRPr="00576680" w:rsidRDefault="00DC02F7" w:rsidP="00DC02F7">
      <w:pPr>
        <w:jc w:val="both"/>
        <w:rPr>
          <w:rFonts w:ascii="Book Antiqua" w:hAnsi="Book Antiqua"/>
          <w:szCs w:val="24"/>
        </w:rPr>
      </w:pPr>
      <w:r>
        <w:rPr>
          <w:rFonts w:ascii="Book Antiqua" w:hAnsi="Book Antiqua"/>
          <w:szCs w:val="24"/>
        </w:rPr>
        <w:tab/>
        <w:t>El Departamento explica que es</w:t>
      </w:r>
      <w:r w:rsidRPr="00576680">
        <w:rPr>
          <w:rFonts w:ascii="Book Antiqua" w:hAnsi="Book Antiqua"/>
          <w:szCs w:val="24"/>
        </w:rPr>
        <w:t xml:space="preserve"> esencial que las víctimas de agresión sexual que visitan las facilidades de salud reciban una evaluación completa que incluya examen físico, recolección de evidencia forense, evaluación y tratamiento preventivo de infecciones de transmisión sexual y de embarazo, servicios de intervención en crisis y apoyo y coordinación de servicios de seguimiento.</w:t>
      </w:r>
      <w:r>
        <w:rPr>
          <w:rFonts w:ascii="Book Antiqua" w:hAnsi="Book Antiqua"/>
          <w:szCs w:val="24"/>
        </w:rPr>
        <w:t xml:space="preserve">  </w:t>
      </w:r>
      <w:r w:rsidRPr="00576680">
        <w:rPr>
          <w:rFonts w:ascii="Book Antiqua" w:hAnsi="Book Antiqua"/>
          <w:szCs w:val="24"/>
        </w:rPr>
        <w:t>El personal médico, así como de enfermería responsable de atender a víctimas de violencia sexual en las salas de emergencia, tiene que tener la capacitación para atender adecuadamente a las víctimas de agresión sexual, tener conocimiento sobre aspectos psicosociales, así como legales y estar disponible para participar del proceso legal, de ser requerido.</w:t>
      </w:r>
    </w:p>
    <w:p w14:paraId="684D0B57" w14:textId="77777777" w:rsidR="00DC02F7" w:rsidRPr="00576680" w:rsidRDefault="00DC02F7" w:rsidP="00DC02F7">
      <w:pPr>
        <w:jc w:val="both"/>
        <w:rPr>
          <w:rFonts w:ascii="Book Antiqua" w:hAnsi="Book Antiqua"/>
          <w:szCs w:val="24"/>
        </w:rPr>
      </w:pPr>
    </w:p>
    <w:p w14:paraId="6EB8FE77" w14:textId="4C9A4DCA" w:rsidR="00DC02F7" w:rsidRDefault="00DC02F7" w:rsidP="00DC02F7">
      <w:pPr>
        <w:jc w:val="both"/>
        <w:rPr>
          <w:rFonts w:ascii="Book Antiqua" w:hAnsi="Book Antiqua"/>
          <w:szCs w:val="24"/>
        </w:rPr>
      </w:pPr>
      <w:r>
        <w:rPr>
          <w:rFonts w:ascii="Book Antiqua" w:hAnsi="Book Antiqua"/>
          <w:szCs w:val="24"/>
        </w:rPr>
        <w:tab/>
        <w:t>Indica el</w:t>
      </w:r>
      <w:r w:rsidRPr="00576680">
        <w:rPr>
          <w:rFonts w:ascii="Book Antiqua" w:hAnsi="Book Antiqua"/>
          <w:szCs w:val="24"/>
        </w:rPr>
        <w:t xml:space="preserve"> Departamento </w:t>
      </w:r>
      <w:r>
        <w:rPr>
          <w:rFonts w:ascii="Book Antiqua" w:hAnsi="Book Antiqua"/>
          <w:szCs w:val="24"/>
        </w:rPr>
        <w:t>que</w:t>
      </w:r>
      <w:r w:rsidRPr="00576680">
        <w:rPr>
          <w:rFonts w:ascii="Book Antiqua" w:hAnsi="Book Antiqua"/>
          <w:szCs w:val="24"/>
        </w:rPr>
        <w:t xml:space="preserve"> cuenta con el Centro de Ayuda a Víctimas de Violación (CAVV, según sus siglas), creado mediante la Resolución Conjunta 54 aprobada el 30 de mayo de 1976 y en la actualidad, adscrito a la Secretaría Auxiliar de Salud Familiar, Servicios Integrados y Promoción de la Salud.</w:t>
      </w:r>
      <w:r>
        <w:rPr>
          <w:rFonts w:ascii="Book Antiqua" w:hAnsi="Book Antiqua"/>
          <w:szCs w:val="24"/>
        </w:rPr>
        <w:t xml:space="preserve">  </w:t>
      </w:r>
      <w:r w:rsidRPr="00576680">
        <w:rPr>
          <w:rFonts w:ascii="Book Antiqua" w:hAnsi="Book Antiqua"/>
          <w:szCs w:val="24"/>
        </w:rPr>
        <w:t>El CAVV ofrece servicios a víctimas de agresiones sexuales, sus familiares y redes de apoyo. Estos servicios incluyen: Línea de Ayuda telefónica 24/7, a través del número telefónico 787- 765-2285, orientación, intervención en crisis, consejería de apoyo, intercesoría de servicios médicos, legales y sociales, coordinación de servicios de evaluación médico-forense, coordinación de servicios a nivel interagencial y comunitario a tono con las necesidades de las víctimas, terapia psicológica individual y grupal, entre otros. Asimismo, el CAVV atiende a toda persona, de cualquier edad, orientación sexual, religión u origen nacional que solicite los servicios, ya sea referida a través de un hospital, de alg</w:t>
      </w:r>
      <w:r>
        <w:rPr>
          <w:rFonts w:ascii="Book Antiqua" w:hAnsi="Book Antiqua"/>
          <w:szCs w:val="24"/>
        </w:rPr>
        <w:t>un</w:t>
      </w:r>
      <w:r w:rsidRPr="00576680">
        <w:rPr>
          <w:rFonts w:ascii="Book Antiqua" w:hAnsi="Book Antiqua"/>
          <w:szCs w:val="24"/>
        </w:rPr>
        <w:t>a agencia, de la Línea de Emergencia del CAVV o auto referida. El CAVV cuenta con centros ubicados en San Juan, Arecibo, Caguas, Fajardo, Mayagüez y Ponce.</w:t>
      </w:r>
    </w:p>
    <w:p w14:paraId="445B62BA" w14:textId="77777777" w:rsidR="003E7EA8" w:rsidRDefault="003E7EA8" w:rsidP="003E7EA8">
      <w:pPr>
        <w:jc w:val="both"/>
        <w:rPr>
          <w:rFonts w:ascii="Book Antiqua" w:hAnsi="Book Antiqua"/>
          <w:szCs w:val="24"/>
        </w:rPr>
      </w:pPr>
    </w:p>
    <w:p w14:paraId="55E198EB" w14:textId="00E74088" w:rsidR="003E7EA8" w:rsidRPr="00576680" w:rsidRDefault="003E7EA8" w:rsidP="003E7EA8">
      <w:pPr>
        <w:jc w:val="both"/>
        <w:rPr>
          <w:rFonts w:ascii="Book Antiqua" w:hAnsi="Book Antiqua"/>
          <w:szCs w:val="24"/>
        </w:rPr>
      </w:pPr>
      <w:r>
        <w:rPr>
          <w:rFonts w:ascii="Book Antiqua" w:hAnsi="Book Antiqua"/>
          <w:szCs w:val="24"/>
        </w:rPr>
        <w:tab/>
        <w:t>El Departamento comenta que t</w:t>
      </w:r>
      <w:r w:rsidRPr="00576680">
        <w:rPr>
          <w:rFonts w:ascii="Book Antiqua" w:hAnsi="Book Antiqua"/>
          <w:szCs w:val="24"/>
        </w:rPr>
        <w:t xml:space="preserve">ambién, el CAVV distribuye los Kits de Recolección de Evidencia Forense (Rape Kits) a las salas de emergencia de los hospitales y centros de salud alrededor de la Isla. Estos </w:t>
      </w:r>
      <w:r w:rsidRPr="00576680">
        <w:rPr>
          <w:rFonts w:ascii="Book Antiqua" w:hAnsi="Book Antiqua"/>
          <w:i/>
          <w:iCs/>
          <w:szCs w:val="24"/>
        </w:rPr>
        <w:t>"Kits"</w:t>
      </w:r>
      <w:r w:rsidRPr="00576680">
        <w:rPr>
          <w:rFonts w:ascii="Book Antiqua" w:hAnsi="Book Antiqua"/>
          <w:szCs w:val="24"/>
        </w:rPr>
        <w:t xml:space="preserve"> permiten recolectar evidencia biológica en víctimas de agresión sexual, que es analizada posteriormente por el personal del Instituto de Ciencias Forenses. El CAVV, de igual forma, mantiene el Sistema de Monitoreo de casos de Agresión Sexual y Violencia Doméstica, una plataforma digital que recibe información de los casos atendidos en las salas de emergencia suministrada por el personal designado en cada una de las facilidades de salud de la Isla.</w:t>
      </w:r>
    </w:p>
    <w:p w14:paraId="4AB451E7" w14:textId="77777777" w:rsidR="003E7EA8" w:rsidRDefault="003E7EA8" w:rsidP="003E7EA8">
      <w:pPr>
        <w:jc w:val="both"/>
        <w:rPr>
          <w:rFonts w:ascii="Book Antiqua" w:hAnsi="Book Antiqua"/>
          <w:szCs w:val="24"/>
        </w:rPr>
      </w:pPr>
    </w:p>
    <w:p w14:paraId="02B6DF4B" w14:textId="42A35568" w:rsidR="003E7EA8" w:rsidRDefault="003E7EA8" w:rsidP="003E7EA8">
      <w:pPr>
        <w:jc w:val="both"/>
        <w:rPr>
          <w:rFonts w:ascii="Book Antiqua" w:hAnsi="Book Antiqua"/>
          <w:szCs w:val="24"/>
        </w:rPr>
      </w:pPr>
      <w:r>
        <w:rPr>
          <w:rFonts w:ascii="Book Antiqua" w:hAnsi="Book Antiqua"/>
          <w:szCs w:val="24"/>
        </w:rPr>
        <w:tab/>
        <w:t>Además, el Departamento añade que el</w:t>
      </w:r>
      <w:r w:rsidRPr="00576680">
        <w:rPr>
          <w:rFonts w:ascii="Book Antiqua" w:hAnsi="Book Antiqua"/>
          <w:szCs w:val="24"/>
        </w:rPr>
        <w:t xml:space="preserve"> CAVV tiene la responsabilidad de velar por los derechos de las víctimas de agresión sexual y el cumplimiento con los Protocolos de Intervención con Víctimas de Agresión Sexual en las facilidades de Salud (febrero/2019) y el Protocolo de Intervención con Víctimas de Violencia Doméstica (04/2004). </w:t>
      </w:r>
      <w:r w:rsidRPr="00576680">
        <w:rPr>
          <w:rFonts w:ascii="Book Antiqua" w:hAnsi="Book Antiqua"/>
          <w:i/>
          <w:iCs/>
          <w:szCs w:val="24"/>
        </w:rPr>
        <w:t>El Protocolo de Intervención con Víctimas de Agresión Sexual, 5ta Edición, de feb/2019,</w:t>
      </w:r>
      <w:r w:rsidRPr="00576680">
        <w:rPr>
          <w:rFonts w:ascii="Book Antiqua" w:hAnsi="Book Antiqua"/>
          <w:szCs w:val="24"/>
        </w:rPr>
        <w:t xml:space="preserve"> establece los procedimientos para el manejo de víctimas de agresión sexual. El cumplimiento con el Protocolo es mandatorio para todas las facilidades de salud, licenciadas por la Secretaría Auxiliar de Reglamentación y Acreditación de Facilidades de Salud (SARAFS) del Departamento.</w:t>
      </w:r>
    </w:p>
    <w:p w14:paraId="3CA0E197" w14:textId="77777777" w:rsidR="003E7EA8" w:rsidRPr="00576680" w:rsidRDefault="003E7EA8" w:rsidP="003E7EA8">
      <w:pPr>
        <w:jc w:val="both"/>
        <w:rPr>
          <w:rFonts w:ascii="Book Antiqua" w:hAnsi="Book Antiqua"/>
          <w:szCs w:val="24"/>
        </w:rPr>
      </w:pPr>
    </w:p>
    <w:p w14:paraId="02FB312F" w14:textId="0F1052DF" w:rsidR="003E7EA8" w:rsidRPr="00576680" w:rsidRDefault="003E7EA8" w:rsidP="003E7EA8">
      <w:pPr>
        <w:jc w:val="both"/>
        <w:rPr>
          <w:rFonts w:ascii="Book Antiqua" w:hAnsi="Book Antiqua"/>
          <w:szCs w:val="24"/>
        </w:rPr>
      </w:pPr>
      <w:r>
        <w:rPr>
          <w:rFonts w:ascii="Book Antiqua" w:hAnsi="Book Antiqua"/>
          <w:szCs w:val="24"/>
        </w:rPr>
        <w:tab/>
      </w:r>
      <w:r w:rsidRPr="00576680">
        <w:rPr>
          <w:rFonts w:ascii="Book Antiqua" w:hAnsi="Book Antiqua"/>
          <w:szCs w:val="24"/>
        </w:rPr>
        <w:t xml:space="preserve">Por </w:t>
      </w:r>
      <w:r>
        <w:rPr>
          <w:rFonts w:ascii="Book Antiqua" w:hAnsi="Book Antiqua"/>
          <w:szCs w:val="24"/>
        </w:rPr>
        <w:t>otra</w:t>
      </w:r>
      <w:r w:rsidRPr="00576680">
        <w:rPr>
          <w:rFonts w:ascii="Book Antiqua" w:hAnsi="Book Antiqua"/>
          <w:szCs w:val="24"/>
        </w:rPr>
        <w:t xml:space="preserve"> parte, </w:t>
      </w:r>
      <w:r>
        <w:rPr>
          <w:rFonts w:ascii="Book Antiqua" w:hAnsi="Book Antiqua"/>
          <w:szCs w:val="24"/>
        </w:rPr>
        <w:t xml:space="preserve">el Departamento explica que </w:t>
      </w:r>
      <w:r w:rsidRPr="00576680">
        <w:rPr>
          <w:rFonts w:ascii="Book Antiqua" w:hAnsi="Book Antiqua"/>
          <w:szCs w:val="24"/>
        </w:rPr>
        <w:t xml:space="preserve">el Reglamento Núm. 9184 del 1 de julio de 2020, </w:t>
      </w:r>
      <w:r w:rsidRPr="00576680">
        <w:rPr>
          <w:rFonts w:ascii="Book Antiqua" w:hAnsi="Book Antiqua"/>
          <w:i/>
          <w:iCs/>
          <w:szCs w:val="24"/>
        </w:rPr>
        <w:t>"Reglamento del Secretario de Salud para la Construcción, Operación, Mantenimiento y Licenciamiento de los Hospitales de Puerto Rico"</w:t>
      </w:r>
      <w:r w:rsidRPr="00576680">
        <w:rPr>
          <w:rFonts w:ascii="Book Antiqua" w:hAnsi="Book Antiqua"/>
          <w:szCs w:val="24"/>
        </w:rPr>
        <w:t>, indica en su Artículo 21.07, sobre Normas y Procedimientos los protocolos que aplican a los hospitales que incluye el Protocolo de Intervención con Víctimas de Agresión Sexual. Este Reglamento además establece, en el Capítulo XXI -Artículo 21.09</w:t>
      </w:r>
      <w:r>
        <w:rPr>
          <w:rFonts w:ascii="Book Antiqua" w:hAnsi="Book Antiqua"/>
          <w:szCs w:val="24"/>
        </w:rPr>
        <w:t>-</w:t>
      </w:r>
      <w:r w:rsidRPr="00576680">
        <w:rPr>
          <w:rFonts w:ascii="Book Antiqua" w:hAnsi="Book Antiqua"/>
          <w:szCs w:val="24"/>
        </w:rPr>
        <w:t xml:space="preserve"> </w:t>
      </w:r>
      <w:r>
        <w:rPr>
          <w:rFonts w:ascii="Book Antiqua" w:hAnsi="Book Antiqua"/>
          <w:szCs w:val="24"/>
        </w:rPr>
        <w:t>"</w:t>
      </w:r>
      <w:r w:rsidRPr="00576680">
        <w:rPr>
          <w:rFonts w:ascii="Book Antiqua" w:hAnsi="Book Antiqua"/>
          <w:i/>
          <w:iCs/>
          <w:szCs w:val="24"/>
        </w:rPr>
        <w:t>Instrucciones para el Manejo de Pacientes Víctimas de Agresión Sexual</w:t>
      </w:r>
      <w:r>
        <w:rPr>
          <w:rFonts w:ascii="Book Antiqua" w:hAnsi="Book Antiqua"/>
          <w:i/>
          <w:iCs/>
          <w:szCs w:val="24"/>
        </w:rPr>
        <w:t>"</w:t>
      </w:r>
      <w:r w:rsidRPr="00576680">
        <w:rPr>
          <w:rFonts w:ascii="Book Antiqua" w:hAnsi="Book Antiqua"/>
          <w:szCs w:val="24"/>
        </w:rPr>
        <w:t>, que leen como sigue:</w:t>
      </w:r>
    </w:p>
    <w:p w14:paraId="799A7B96" w14:textId="77777777" w:rsidR="003E7EA8" w:rsidRDefault="003E7EA8" w:rsidP="003E7EA8">
      <w:pPr>
        <w:pStyle w:val="ListParagraph"/>
        <w:widowControl w:val="0"/>
        <w:numPr>
          <w:ilvl w:val="0"/>
          <w:numId w:val="32"/>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El Hospital será responsable de proveer personal adiestrado en manejo e intervención de pacientes víctimas de agresión sexual o violencia doméstica.</w:t>
      </w:r>
    </w:p>
    <w:p w14:paraId="36842D72" w14:textId="77777777" w:rsidR="003E7EA8" w:rsidRDefault="003E7EA8" w:rsidP="003E7EA8">
      <w:pPr>
        <w:pStyle w:val="ListParagraph"/>
        <w:widowControl w:val="0"/>
        <w:numPr>
          <w:ilvl w:val="0"/>
          <w:numId w:val="32"/>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El Hospital será responsable de que el personal médico y de enfermería que ofrece servicios en la Sala de Emergencia esté debidamente adiestrado y certificado en el manejo de pacientes víctimas de agresión sexual o violencia doméstica.</w:t>
      </w:r>
    </w:p>
    <w:p w14:paraId="07D033E0" w14:textId="77777777" w:rsidR="003E7EA8" w:rsidRDefault="003E7EA8" w:rsidP="003E7EA8">
      <w:pPr>
        <w:pStyle w:val="ListParagraph"/>
        <w:widowControl w:val="0"/>
        <w:numPr>
          <w:ilvl w:val="0"/>
          <w:numId w:val="32"/>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El Hospital será responsable de mantener al personal debidamente capacitado en el manejo de pacientes víctimas de agresión sexual o violencia doméstica.</w:t>
      </w:r>
    </w:p>
    <w:p w14:paraId="5962DA76" w14:textId="77777777" w:rsidR="003E7EA8" w:rsidRDefault="003E7EA8" w:rsidP="003E7EA8">
      <w:pPr>
        <w:pStyle w:val="ListParagraph"/>
        <w:widowControl w:val="0"/>
        <w:numPr>
          <w:ilvl w:val="0"/>
          <w:numId w:val="32"/>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La Sala de Emergencia tendrá disponible personal de trabajo social debidamente capacitado y certificado "on call" las veinticuatro (24) horas del día para atender casos confirmados de agresión sexual y violencia doméstica.</w:t>
      </w:r>
    </w:p>
    <w:p w14:paraId="4063C2A6" w14:textId="77777777" w:rsidR="003E7EA8" w:rsidRDefault="003E7EA8" w:rsidP="003E7EA8">
      <w:pPr>
        <w:pStyle w:val="ListParagraph"/>
        <w:widowControl w:val="0"/>
        <w:numPr>
          <w:ilvl w:val="0"/>
          <w:numId w:val="32"/>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El Hospital será responsable de que los casos de maltrato de menores sean atendidos con prontitud y prioridad y que aquellos casos donde se requiera evaluación forense, está sea completada en una sala de emergencia en el menor tiempo posible.</w:t>
      </w:r>
    </w:p>
    <w:p w14:paraId="4E2F35B7" w14:textId="77777777" w:rsidR="003E7EA8" w:rsidRDefault="003E7EA8" w:rsidP="003E7EA8">
      <w:pPr>
        <w:pStyle w:val="ListParagraph"/>
        <w:widowControl w:val="0"/>
        <w:numPr>
          <w:ilvl w:val="0"/>
          <w:numId w:val="32"/>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El trabajador social, asignado a atender casos confirmados de agresión sexual y violencia doméstica, será responsable de iniciar el proceso de entrevistas, intervenciones y referidos necesarios, tan pronto sea notificado y confirmado un caso de agresión sexual.</w:t>
      </w:r>
    </w:p>
    <w:p w14:paraId="042C9E67" w14:textId="77777777" w:rsidR="003E7EA8" w:rsidRPr="00576680" w:rsidRDefault="003E7EA8" w:rsidP="003E7EA8">
      <w:pPr>
        <w:pStyle w:val="ListParagraph"/>
        <w:widowControl w:val="0"/>
        <w:numPr>
          <w:ilvl w:val="0"/>
          <w:numId w:val="32"/>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El Hospital será responsable de repo1tar mensualmente al Departamento de Salud todos los casos de agresión sexual y de violencia doméstica atendidos.</w:t>
      </w:r>
    </w:p>
    <w:p w14:paraId="3EC57EA1" w14:textId="77777777" w:rsidR="003E7EA8" w:rsidRDefault="003E7EA8" w:rsidP="003E7EA8">
      <w:pPr>
        <w:jc w:val="both"/>
        <w:rPr>
          <w:rFonts w:ascii="Book Antiqua" w:hAnsi="Book Antiqua"/>
          <w:szCs w:val="24"/>
        </w:rPr>
      </w:pPr>
    </w:p>
    <w:p w14:paraId="20CE453C" w14:textId="288EF9E4" w:rsidR="007B7A55" w:rsidRPr="00576680" w:rsidRDefault="003E7EA8" w:rsidP="007B7A55">
      <w:pPr>
        <w:jc w:val="both"/>
        <w:rPr>
          <w:rFonts w:ascii="Book Antiqua" w:hAnsi="Book Antiqua"/>
          <w:szCs w:val="24"/>
        </w:rPr>
      </w:pPr>
      <w:r>
        <w:rPr>
          <w:rFonts w:ascii="Book Antiqua" w:hAnsi="Book Antiqua"/>
          <w:szCs w:val="24"/>
        </w:rPr>
        <w:tab/>
        <w:t>Por lo tanto, el Departamento plantea que e</w:t>
      </w:r>
      <w:r w:rsidRPr="00576680">
        <w:rPr>
          <w:rFonts w:ascii="Book Antiqua" w:hAnsi="Book Antiqua"/>
          <w:szCs w:val="24"/>
        </w:rPr>
        <w:t>l incumplimiento con este artículo implica la imposición de multas administrativas y la denegación o suspensión de la Licencia para el funcionamiento y operación del Hospital.</w:t>
      </w:r>
      <w:r w:rsidR="007B7A55">
        <w:rPr>
          <w:rFonts w:ascii="Book Antiqua" w:hAnsi="Book Antiqua"/>
          <w:szCs w:val="24"/>
        </w:rPr>
        <w:t xml:space="preserve">  Además, </w:t>
      </w:r>
      <w:r w:rsidR="007B7A55" w:rsidRPr="00576680">
        <w:rPr>
          <w:rFonts w:ascii="Book Antiqua" w:hAnsi="Book Antiqua"/>
          <w:szCs w:val="24"/>
        </w:rPr>
        <w:t>el Protocolo de Intervención con Víctimas de Agresión Sexual en las facilidades de Salud (feb/2019), del Departamento establece los roles y responsabilidades del personal de enfermería que labora en salas de emergencia, cuando acude una víctima de agresión sexual. En el área de "TRIAGE", el personal de enfermería inicia la recopilación de historial de salud, establece contacto con el personal evaluador (personal médico o de enfermería forense en abuso sexual (SANE, por sus siglas en inglés), facilita el registro de la víctima en admisiones, activa al personal de trabajo social de la institución. En el área de examen, asisten en la recolección de historial de agresión sexual y la evaluación médico-forense y facilitan referidos de víctima a servicios disponibles (Línea de Ayuda del CAVV, referido al Departamento de la Familia). A nivel de Supervisión el personal de enfermería es responsable de canalizar las consultas necesarias y asegurar que la intervención se realice conforme al Protocolo. También, le corresponde:</w:t>
      </w:r>
    </w:p>
    <w:p w14:paraId="2442DC33" w14:textId="77777777" w:rsidR="007B7A55" w:rsidRDefault="007B7A55" w:rsidP="007B7A55">
      <w:pPr>
        <w:pStyle w:val="ListParagraph"/>
        <w:widowControl w:val="0"/>
        <w:numPr>
          <w:ilvl w:val="0"/>
          <w:numId w:val="33"/>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asegurar que los kits utilizados están completos, firmados y sellados antes de ser entregados a la policía o enviados al Instituto de Ciencias Forenses,</w:t>
      </w:r>
    </w:p>
    <w:p w14:paraId="34065C5B" w14:textId="77777777" w:rsidR="007B7A55" w:rsidRDefault="007B7A55" w:rsidP="007B7A55">
      <w:pPr>
        <w:pStyle w:val="ListParagraph"/>
        <w:widowControl w:val="0"/>
        <w:numPr>
          <w:ilvl w:val="0"/>
          <w:numId w:val="33"/>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dar seguimiento al recogido de kits por parte de la policía, (según establecido el OG de la Policía de Puerto Rico 600-622 de mayo 2019),</w:t>
      </w:r>
    </w:p>
    <w:p w14:paraId="7311E200" w14:textId="77777777" w:rsidR="007B7A55" w:rsidRDefault="007B7A55" w:rsidP="007B7A55">
      <w:pPr>
        <w:pStyle w:val="ListParagraph"/>
        <w:widowControl w:val="0"/>
        <w:numPr>
          <w:ilvl w:val="0"/>
          <w:numId w:val="33"/>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mantener registro e informar al CAVV-Departamento de Salud los casos atendidos, a través de la plataforma digital,</w:t>
      </w:r>
    </w:p>
    <w:p w14:paraId="10181D21" w14:textId="77777777" w:rsidR="007B7A55" w:rsidRDefault="007B7A55" w:rsidP="007B7A55">
      <w:pPr>
        <w:pStyle w:val="ListParagraph"/>
        <w:widowControl w:val="0"/>
        <w:numPr>
          <w:ilvl w:val="0"/>
          <w:numId w:val="33"/>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mantener inventario de kits disponibles para uso.</w:t>
      </w:r>
    </w:p>
    <w:p w14:paraId="082229AC" w14:textId="77777777" w:rsidR="007B7A55" w:rsidRPr="00576680" w:rsidRDefault="007B7A55" w:rsidP="007B7A55">
      <w:pPr>
        <w:pStyle w:val="ListParagraph"/>
        <w:widowControl w:val="0"/>
        <w:numPr>
          <w:ilvl w:val="0"/>
          <w:numId w:val="33"/>
        </w:numPr>
        <w:autoSpaceDE w:val="0"/>
        <w:autoSpaceDN w:val="0"/>
        <w:spacing w:before="160"/>
        <w:ind w:right="140"/>
        <w:contextualSpacing w:val="0"/>
        <w:jc w:val="both"/>
        <w:rPr>
          <w:rFonts w:ascii="Book Antiqua" w:hAnsi="Book Antiqua"/>
          <w:szCs w:val="24"/>
        </w:rPr>
      </w:pPr>
      <w:r w:rsidRPr="00576680">
        <w:rPr>
          <w:rFonts w:ascii="Book Antiqua" w:hAnsi="Book Antiqua"/>
          <w:szCs w:val="24"/>
        </w:rPr>
        <w:t>mantener literatura sobre el tema de violencia sexual (Protocolo, Guías de Manejo, opúsculos de derechos y de servicios disponibles, entre otros) para facilitar a las víctimas.</w:t>
      </w:r>
    </w:p>
    <w:p w14:paraId="21A5652E" w14:textId="77777777" w:rsidR="007B7A55" w:rsidRPr="00576680" w:rsidRDefault="007B7A55" w:rsidP="007B7A55">
      <w:pPr>
        <w:jc w:val="both"/>
        <w:rPr>
          <w:rFonts w:ascii="Book Antiqua" w:hAnsi="Book Antiqua"/>
          <w:szCs w:val="24"/>
        </w:rPr>
      </w:pPr>
    </w:p>
    <w:p w14:paraId="61276A4E" w14:textId="3C514E18" w:rsidR="007B7A55" w:rsidRPr="00576680" w:rsidRDefault="007B7A55" w:rsidP="007B7A55">
      <w:pPr>
        <w:jc w:val="both"/>
        <w:rPr>
          <w:rFonts w:ascii="Book Antiqua" w:hAnsi="Book Antiqua"/>
          <w:szCs w:val="24"/>
        </w:rPr>
      </w:pPr>
      <w:r>
        <w:rPr>
          <w:rFonts w:ascii="Book Antiqua" w:hAnsi="Book Antiqua"/>
          <w:szCs w:val="24"/>
        </w:rPr>
        <w:tab/>
      </w:r>
      <w:r w:rsidRPr="00576680">
        <w:rPr>
          <w:rFonts w:ascii="Book Antiqua" w:hAnsi="Book Antiqua"/>
          <w:szCs w:val="24"/>
        </w:rPr>
        <w:t>El</w:t>
      </w:r>
      <w:r>
        <w:rPr>
          <w:rFonts w:ascii="Book Antiqua" w:hAnsi="Book Antiqua"/>
          <w:szCs w:val="24"/>
        </w:rPr>
        <w:t xml:space="preserve"> Departamento explica que el</w:t>
      </w:r>
      <w:r w:rsidRPr="00576680">
        <w:rPr>
          <w:rFonts w:ascii="Book Antiqua" w:hAnsi="Book Antiqua"/>
          <w:szCs w:val="24"/>
        </w:rPr>
        <w:t xml:space="preserve"> protocolo contempla que personal de Enfermería Forense en Agresión Sexual (Sexual Assault Nurse Examiner -SANE, por sus siglas en inglés) puede realizar la evaluación física completa y de recoger la evidencia forense (utilizando el "kit", en los casos que aplique). SANE, está reconocido como un modelo efectivo para facilitar la evaluación médico forense y la recolección de evidencia forense en casos de agresión sexual. Se recomienda que cada institución médica contrate y tenga disponible personal adiestrado en el modelo SANE, para atender a víctimas de agresión sexual. El personal de enfermería certificado corno SANE conoce las normas y procedimientos para recolectar, documentar y preserva· la evidencia forense de casos de agresión sexual.</w:t>
      </w:r>
    </w:p>
    <w:p w14:paraId="40260EF3" w14:textId="77777777" w:rsidR="007B7A55" w:rsidRPr="00576680" w:rsidRDefault="007B7A55" w:rsidP="007B7A55">
      <w:pPr>
        <w:jc w:val="both"/>
        <w:rPr>
          <w:rFonts w:ascii="Book Antiqua" w:hAnsi="Book Antiqua"/>
          <w:szCs w:val="24"/>
        </w:rPr>
      </w:pPr>
    </w:p>
    <w:p w14:paraId="70F31676" w14:textId="0E302645" w:rsidR="003E7EA8" w:rsidRDefault="007B7A55" w:rsidP="00DC02F7">
      <w:pPr>
        <w:jc w:val="both"/>
        <w:rPr>
          <w:rFonts w:ascii="Book Antiqua" w:hAnsi="Book Antiqua"/>
          <w:szCs w:val="24"/>
        </w:rPr>
      </w:pPr>
      <w:r>
        <w:rPr>
          <w:rFonts w:ascii="Book Antiqua" w:hAnsi="Book Antiqua"/>
          <w:szCs w:val="24"/>
        </w:rPr>
        <w:tab/>
        <w:t xml:space="preserve">Añade el Departamento </w:t>
      </w:r>
      <w:r w:rsidR="00CC3C41">
        <w:rPr>
          <w:rFonts w:ascii="Book Antiqua" w:hAnsi="Book Antiqua"/>
          <w:szCs w:val="24"/>
        </w:rPr>
        <w:t>que,</w:t>
      </w:r>
      <w:r>
        <w:rPr>
          <w:rFonts w:ascii="Book Antiqua" w:hAnsi="Book Antiqua"/>
          <w:szCs w:val="24"/>
        </w:rPr>
        <w:t xml:space="preserve"> en</w:t>
      </w:r>
      <w:r w:rsidRPr="00576680">
        <w:rPr>
          <w:rFonts w:ascii="Book Antiqua" w:hAnsi="Book Antiqua"/>
          <w:szCs w:val="24"/>
        </w:rPr>
        <w:t xml:space="preserve"> un esfuerzo por contribuir a un mejor cuidado y tratamiento de las víctimas de violencia sexual, desde el año 2003 el CAVV ha promovido el modelo de Enfe</w:t>
      </w:r>
      <w:r w:rsidR="00CC3C41">
        <w:rPr>
          <w:rFonts w:ascii="Book Antiqua" w:hAnsi="Book Antiqua"/>
          <w:szCs w:val="24"/>
        </w:rPr>
        <w:t>r</w:t>
      </w:r>
      <w:r w:rsidRPr="00576680">
        <w:rPr>
          <w:rFonts w:ascii="Book Antiqua" w:hAnsi="Book Antiqua"/>
          <w:szCs w:val="24"/>
        </w:rPr>
        <w:t>mería Forense en Agresión Sexual, SANE, coordinando adiestramientos con las especialistas: Dra. Linda Ledray y Dra. Diana Faugno. Estos adiestramientos abrieron camino para desarrollar la certificación de enfermeros y enfermeras examinadoras forenses en Puerto Rico en la Escuela de Enfermería del Recinto de Ciencia Médicas de la Universidad de Puerto Rico, y de Enfe</w:t>
      </w:r>
      <w:r w:rsidR="00BA5824">
        <w:rPr>
          <w:rFonts w:ascii="Book Antiqua" w:hAnsi="Book Antiqua"/>
          <w:szCs w:val="24"/>
        </w:rPr>
        <w:t>r</w:t>
      </w:r>
      <w:r w:rsidRPr="00576680">
        <w:rPr>
          <w:rFonts w:ascii="Book Antiqua" w:hAnsi="Book Antiqua"/>
          <w:szCs w:val="24"/>
        </w:rPr>
        <w:t>mería Forense en el Colegio Universitario de San Ju</w:t>
      </w:r>
      <w:r w:rsidR="00BA5824">
        <w:rPr>
          <w:rFonts w:ascii="Book Antiqua" w:hAnsi="Book Antiqua"/>
          <w:szCs w:val="24"/>
        </w:rPr>
        <w:t>an</w:t>
      </w:r>
      <w:r w:rsidRPr="00576680">
        <w:rPr>
          <w:rFonts w:ascii="Book Antiqua" w:hAnsi="Book Antiqua"/>
          <w:szCs w:val="24"/>
        </w:rPr>
        <w:t xml:space="preserve">. En febrero de 2019, se logró la constitución de la sección de </w:t>
      </w:r>
      <w:proofErr w:type="gramStart"/>
      <w:r w:rsidRPr="00576680">
        <w:rPr>
          <w:rFonts w:ascii="Book Antiqua" w:hAnsi="Book Antiqua"/>
          <w:szCs w:val="24"/>
        </w:rPr>
        <w:t>Enfermeras y Enfermeros</w:t>
      </w:r>
      <w:proofErr w:type="gramEnd"/>
      <w:r w:rsidRPr="00576680">
        <w:rPr>
          <w:rFonts w:ascii="Book Antiqua" w:hAnsi="Book Antiqua"/>
          <w:szCs w:val="24"/>
        </w:rPr>
        <w:t xml:space="preserve"> Forenses del Colegio de Enfermería de Puerto Rico.</w:t>
      </w:r>
    </w:p>
    <w:p w14:paraId="7ADD1717" w14:textId="77777777" w:rsidR="003161F6" w:rsidRDefault="003161F6" w:rsidP="00DC02F7">
      <w:pPr>
        <w:jc w:val="both"/>
        <w:rPr>
          <w:rFonts w:ascii="Book Antiqua" w:hAnsi="Book Antiqua"/>
          <w:szCs w:val="24"/>
        </w:rPr>
      </w:pPr>
    </w:p>
    <w:p w14:paraId="4078B7B0" w14:textId="2C657BDD" w:rsidR="004A1166" w:rsidRPr="0080593D" w:rsidRDefault="004A1166" w:rsidP="004A1166">
      <w:pPr>
        <w:jc w:val="both"/>
        <w:rPr>
          <w:rFonts w:ascii="Book Antiqua" w:hAnsi="Book Antiqua"/>
          <w:szCs w:val="24"/>
        </w:rPr>
      </w:pPr>
      <w:r>
        <w:rPr>
          <w:rFonts w:ascii="Book Antiqua" w:hAnsi="Book Antiqua"/>
          <w:szCs w:val="24"/>
        </w:rPr>
        <w:tab/>
        <w:t xml:space="preserve">Además, </w:t>
      </w:r>
      <w:r w:rsidR="00CC3C41">
        <w:rPr>
          <w:rFonts w:ascii="Book Antiqua" w:hAnsi="Book Antiqua"/>
          <w:szCs w:val="24"/>
        </w:rPr>
        <w:t>e</w:t>
      </w:r>
      <w:r>
        <w:rPr>
          <w:rFonts w:ascii="Book Antiqua" w:hAnsi="Book Antiqua"/>
          <w:szCs w:val="24"/>
        </w:rPr>
        <w:t>l Departamento explica que el</w:t>
      </w:r>
      <w:r w:rsidRPr="0080593D">
        <w:rPr>
          <w:rFonts w:ascii="Book Antiqua" w:hAnsi="Book Antiqua"/>
          <w:szCs w:val="24"/>
        </w:rPr>
        <w:t xml:space="preserve"> CAVV, a través de su Unidad Interagencial, también coordina adiestramientos de los Protocolos de Intervención con Víctimas de Agresión Sexual y de Intervención con Víctimas de Violencia Doméstica. Estos adiestramientos se ofrecen a través de todo el año a proveedores de servicios médicos y administrativos de las salas de emergencias de Puerto Rico, que incluye a personal de enfermería que labora en facilidades de salud. Durante la pandemia de COVID-19, se han ofrecido los adiestramientos mensualmente en formato virtual, a través de la plataforma TEAMS. CAVV también trabaja la investigación querellas de incumplimiento con los Protocolos de Intervención mediante el Proyecto Fortalecimiento de Servicios de Salud a Sobrevivientes de Agresión Sexual y Violencia Doméstica (FORSSA). En casos de incumplimiento, personal designado de CAVV visita las facilidades de salud para examinar expedientes, evaluar el manejo del caso y realizar evaluación ocular de las facilidades. La facilidad de salud auditada recibe un Informe de Hallazgos con recomendaciones para atender los señalamientos realizados y se le requiere un Plan de Acciones Correctivas. Durante los años 2019 y 2020 se auditaron 31 facilidades de salud.</w:t>
      </w:r>
    </w:p>
    <w:p w14:paraId="4DCF8853" w14:textId="77777777" w:rsidR="003161F6" w:rsidRDefault="003161F6" w:rsidP="004A1166">
      <w:pPr>
        <w:jc w:val="both"/>
        <w:rPr>
          <w:rFonts w:ascii="Book Antiqua" w:hAnsi="Book Antiqua"/>
          <w:szCs w:val="24"/>
        </w:rPr>
      </w:pPr>
    </w:p>
    <w:p w14:paraId="0FDD3DD3" w14:textId="0577539E" w:rsidR="004A1166" w:rsidRDefault="004A1166" w:rsidP="004A1166">
      <w:pPr>
        <w:jc w:val="both"/>
        <w:rPr>
          <w:rFonts w:ascii="Book Antiqua" w:hAnsi="Book Antiqua"/>
          <w:i/>
          <w:iCs/>
          <w:szCs w:val="24"/>
        </w:rPr>
      </w:pPr>
      <w:r>
        <w:rPr>
          <w:rFonts w:ascii="Book Antiqua" w:hAnsi="Book Antiqua"/>
          <w:szCs w:val="24"/>
        </w:rPr>
        <w:tab/>
        <w:t xml:space="preserve">Por lo tanto, </w:t>
      </w:r>
      <w:r w:rsidRPr="0080593D">
        <w:rPr>
          <w:rFonts w:ascii="Book Antiqua" w:hAnsi="Book Antiqua"/>
          <w:szCs w:val="24"/>
        </w:rPr>
        <w:t xml:space="preserve">el Departamento </w:t>
      </w:r>
      <w:r>
        <w:rPr>
          <w:rFonts w:ascii="Book Antiqua" w:hAnsi="Book Antiqua"/>
          <w:szCs w:val="24"/>
        </w:rPr>
        <w:t>plantea que ciertamente</w:t>
      </w:r>
      <w:r w:rsidRPr="0080593D">
        <w:rPr>
          <w:rFonts w:ascii="Book Antiqua" w:hAnsi="Book Antiqua"/>
          <w:szCs w:val="24"/>
        </w:rPr>
        <w:t xml:space="preserve"> apoya la R.C. del S. 160, que ordena el requerimiento de educación continua en temas de abuso sexual a profesionales de enfermería que ofrecen servicios directos en salas de emergencia de hospitales o de nivel primario. Sin embargo, resalta que, a través del Reglamento 9184 del 1 de julio de 2020, </w:t>
      </w:r>
      <w:r w:rsidRPr="004A1166">
        <w:rPr>
          <w:rFonts w:ascii="Book Antiqua" w:hAnsi="Book Antiqua"/>
          <w:i/>
          <w:iCs/>
          <w:szCs w:val="24"/>
        </w:rPr>
        <w:t>"Reglamento del Secretario de Salud para la Construcción, Operación, Mantenimiento y Licenciamiento de los Hospitales de Puerto Rico"</w:t>
      </w:r>
      <w:r w:rsidRPr="0080593D">
        <w:rPr>
          <w:rFonts w:ascii="Book Antiqua" w:hAnsi="Book Antiqua"/>
          <w:szCs w:val="24"/>
        </w:rPr>
        <w:t xml:space="preserve">, el Departamento ya requiere que el personal médico y de enfermería, que ofrece servicios en la Sala de Emergencia, esté debidamente adiestrado y certificado en el manejo de pacientes víctimas de agresión sexual o violencia doméstica y establece al hospital de mantener este personal capacitado. </w:t>
      </w:r>
      <w:r w:rsidRPr="004A1166">
        <w:rPr>
          <w:rFonts w:ascii="Book Antiqua" w:hAnsi="Book Antiqua"/>
          <w:i/>
          <w:iCs/>
          <w:szCs w:val="24"/>
        </w:rPr>
        <w:t>(Ver Capítulo XXI -Artículo 21.09: Manejo de Pacientes Víctimas de Agresión Sexual).</w:t>
      </w:r>
    </w:p>
    <w:p w14:paraId="7CBB60E8" w14:textId="77777777" w:rsidR="004A1166" w:rsidRPr="0080593D" w:rsidRDefault="004A1166" w:rsidP="004A1166">
      <w:pPr>
        <w:jc w:val="both"/>
        <w:rPr>
          <w:rFonts w:ascii="Book Antiqua" w:hAnsi="Book Antiqua"/>
          <w:szCs w:val="24"/>
        </w:rPr>
      </w:pPr>
    </w:p>
    <w:p w14:paraId="359980AC" w14:textId="10524EE4" w:rsidR="004A1166" w:rsidRDefault="004A1166" w:rsidP="004A1166">
      <w:pPr>
        <w:jc w:val="both"/>
        <w:rPr>
          <w:rFonts w:ascii="Book Antiqua" w:hAnsi="Book Antiqua"/>
          <w:szCs w:val="24"/>
        </w:rPr>
      </w:pPr>
      <w:r>
        <w:rPr>
          <w:rFonts w:ascii="Book Antiqua" w:hAnsi="Book Antiqua"/>
          <w:szCs w:val="24"/>
        </w:rPr>
        <w:tab/>
      </w:r>
      <w:r w:rsidRPr="0080593D">
        <w:rPr>
          <w:rFonts w:ascii="Book Antiqua" w:hAnsi="Book Antiqua"/>
          <w:szCs w:val="24"/>
        </w:rPr>
        <w:t xml:space="preserve">Por otro lado, el </w:t>
      </w:r>
      <w:r>
        <w:rPr>
          <w:rFonts w:ascii="Book Antiqua" w:hAnsi="Book Antiqua"/>
          <w:szCs w:val="24"/>
        </w:rPr>
        <w:t xml:space="preserve">Departamento entiende que el </w:t>
      </w:r>
      <w:r w:rsidRPr="0080593D">
        <w:rPr>
          <w:rFonts w:ascii="Book Antiqua" w:hAnsi="Book Antiqua"/>
          <w:szCs w:val="24"/>
        </w:rPr>
        <w:t>Protocolo de Intervención con Víctimas de Agresión Sexual en las facilidades de Salud establece roles y responsabilidades al personal de enfermería que labora en salas de emergencia, cuando acude una víctima de agresión, que también requiere conocimiento y educación en el tema de violencia sexual. De hecho, el Protocolo mismo es un instrumento que facilita la educación en el tema.</w:t>
      </w:r>
    </w:p>
    <w:p w14:paraId="40A94B62" w14:textId="77777777" w:rsidR="004A1166" w:rsidRPr="0080593D" w:rsidRDefault="004A1166" w:rsidP="004A1166">
      <w:pPr>
        <w:jc w:val="both"/>
        <w:rPr>
          <w:rFonts w:ascii="Book Antiqua" w:hAnsi="Book Antiqua"/>
          <w:szCs w:val="24"/>
        </w:rPr>
      </w:pPr>
    </w:p>
    <w:p w14:paraId="04298466" w14:textId="035519D9" w:rsidR="00D62C56" w:rsidRDefault="004A1166" w:rsidP="00D62C56">
      <w:pPr>
        <w:jc w:val="both"/>
        <w:rPr>
          <w:rFonts w:ascii="Book Antiqua" w:hAnsi="Book Antiqua"/>
          <w:szCs w:val="24"/>
        </w:rPr>
      </w:pPr>
      <w:r>
        <w:rPr>
          <w:rFonts w:ascii="Book Antiqua" w:hAnsi="Book Antiqua"/>
          <w:szCs w:val="24"/>
        </w:rPr>
        <w:tab/>
        <w:t>Por lo tanto, el Departamento r</w:t>
      </w:r>
      <w:r w:rsidRPr="0080593D">
        <w:rPr>
          <w:rFonts w:ascii="Book Antiqua" w:hAnsi="Book Antiqua"/>
          <w:szCs w:val="24"/>
        </w:rPr>
        <w:t xml:space="preserve">eitera el respaldo a requerir a personal de enfermería de sala de emergencia educación continua en el tema de abuso sexual pero también, </w:t>
      </w:r>
      <w:r>
        <w:rPr>
          <w:rFonts w:ascii="Book Antiqua" w:hAnsi="Book Antiqua"/>
          <w:szCs w:val="24"/>
        </w:rPr>
        <w:t>el Departamento hace la recomendación de</w:t>
      </w:r>
      <w:r w:rsidRPr="0080593D">
        <w:rPr>
          <w:rFonts w:ascii="Book Antiqua" w:hAnsi="Book Antiqua"/>
          <w:szCs w:val="24"/>
        </w:rPr>
        <w:t xml:space="preserve"> considerar que se les requiera capacitación en temas específicos de violencia sexual como la intervención enfocada en trauma y orientada en la víctima, dinámicas del abuso sexual, identificación temprana de situaciones de abuso sexual, manejo e intervención con víctimas de violencia doméstica, la estrangulación en violencia de género, prevención y manejo de maltrato de menores y situaciones de violencia en general. En particular, enfatiza</w:t>
      </w:r>
      <w:r>
        <w:rPr>
          <w:rFonts w:ascii="Book Antiqua" w:hAnsi="Book Antiqua"/>
          <w:szCs w:val="24"/>
        </w:rPr>
        <w:t>n</w:t>
      </w:r>
      <w:r w:rsidRPr="0080593D">
        <w:rPr>
          <w:rFonts w:ascii="Book Antiqua" w:hAnsi="Book Antiqua"/>
          <w:szCs w:val="24"/>
        </w:rPr>
        <w:t xml:space="preserve"> la importancia de contar con educación continua compulsoria en evaluación forense en casos de agresión sexual ya es un problema de gran magnitud e impacto en el país y no contamos con los recursos especializados suficientes.</w:t>
      </w:r>
    </w:p>
    <w:p w14:paraId="0D678583" w14:textId="77777777" w:rsidR="00F02226" w:rsidRDefault="00F02226" w:rsidP="00F02226">
      <w:pPr>
        <w:jc w:val="both"/>
        <w:rPr>
          <w:rFonts w:ascii="Book Antiqua" w:hAnsi="Book Antiqua"/>
          <w:szCs w:val="24"/>
        </w:rPr>
      </w:pPr>
    </w:p>
    <w:p w14:paraId="47C8FB65" w14:textId="7672B0C3" w:rsidR="00D62C56" w:rsidRPr="00D62C56" w:rsidRDefault="00F02226" w:rsidP="00D62C56">
      <w:pPr>
        <w:ind w:left="1170" w:hanging="450"/>
        <w:jc w:val="both"/>
        <w:rPr>
          <w:rFonts w:ascii="Book Antiqua" w:hAnsi="Book Antiqua"/>
          <w:b/>
          <w:color w:val="000000"/>
        </w:rPr>
      </w:pPr>
      <w:r w:rsidRPr="00F02226">
        <w:rPr>
          <w:rFonts w:ascii="Book Antiqua" w:hAnsi="Book Antiqua"/>
          <w:b/>
          <w:bCs/>
          <w:szCs w:val="24"/>
        </w:rPr>
        <w:t>B.</w:t>
      </w:r>
      <w:r>
        <w:rPr>
          <w:rFonts w:ascii="Book Antiqua" w:hAnsi="Book Antiqua"/>
          <w:szCs w:val="24"/>
        </w:rPr>
        <w:t xml:space="preserve"> </w:t>
      </w:r>
      <w:r w:rsidR="00D62C56" w:rsidRPr="00D62C56">
        <w:rPr>
          <w:rFonts w:ascii="Book Antiqua" w:hAnsi="Book Antiqua" w:cs="Arial"/>
          <w:b/>
          <w:bCs/>
        </w:rPr>
        <w:t>Colegio de Profesionales de la Enfermería de Puerto Rico</w:t>
      </w:r>
    </w:p>
    <w:p w14:paraId="4C6F795D" w14:textId="6B8FB7E1" w:rsidR="00F02226" w:rsidRDefault="00F02226" w:rsidP="00F02226">
      <w:pPr>
        <w:ind w:left="1170" w:hanging="450"/>
        <w:jc w:val="both"/>
        <w:rPr>
          <w:rFonts w:ascii="Book Antiqua" w:hAnsi="Book Antiqua"/>
          <w:b/>
          <w:color w:val="000000"/>
        </w:rPr>
      </w:pPr>
    </w:p>
    <w:p w14:paraId="04535C2B" w14:textId="736CBA99" w:rsidR="00730563" w:rsidRPr="00C478CC" w:rsidRDefault="00730563" w:rsidP="00730563">
      <w:pPr>
        <w:jc w:val="both"/>
        <w:rPr>
          <w:rFonts w:ascii="Book Antiqua" w:hAnsi="Book Antiqua"/>
          <w:szCs w:val="24"/>
        </w:rPr>
      </w:pPr>
      <w:r>
        <w:rPr>
          <w:rFonts w:ascii="Book Antiqua" w:hAnsi="Book Antiqua"/>
          <w:szCs w:val="24"/>
        </w:rPr>
        <w:tab/>
      </w:r>
      <w:r w:rsidRPr="00C478CC">
        <w:rPr>
          <w:rFonts w:ascii="Book Antiqua" w:hAnsi="Book Antiqua"/>
          <w:szCs w:val="24"/>
        </w:rPr>
        <w:t xml:space="preserve">Expresa el Colegio de Profesionales de la Enfermería de Puerto Rico (en adelante "el Colegio") que la problemática de violencia sexual, en todas sus vertientes, es un grave problema social y de salud pública que urge atender. No obstante, aclaran que más que de rango epidémico, la violencia sexual es una problemática de rango pandémico. Solo basta una mirada somera a las estadísticas sobre el tema a nivel mundial, para darnos cuenta de que la violencia sexual no conoce fronteras.  Por lo cual, cónsono con su propósito y pericia, el Colegio de Profesionales de la Enfermería de Puerto Rico tiene la responsabilidad de asistir y asesorar a la Rama Legislativa sobre aquellas medidas que puedan tener un impacto sobre el ejercicio de la enfermería en Puerto Rico; o sobre los miles de profesionales que ejercen la enfermería en las distintas instancias del cuidado de la salud. </w:t>
      </w:r>
    </w:p>
    <w:p w14:paraId="0D0380EA" w14:textId="77777777" w:rsidR="00730563" w:rsidRPr="00C478CC" w:rsidRDefault="00730563" w:rsidP="00730563">
      <w:pPr>
        <w:jc w:val="both"/>
        <w:rPr>
          <w:rFonts w:ascii="Book Antiqua" w:hAnsi="Book Antiqua"/>
          <w:szCs w:val="24"/>
        </w:rPr>
      </w:pPr>
    </w:p>
    <w:p w14:paraId="5A7559B0" w14:textId="2D3F8614" w:rsidR="00730563" w:rsidRPr="00C478CC" w:rsidRDefault="00730563" w:rsidP="00730563">
      <w:pPr>
        <w:jc w:val="both"/>
        <w:rPr>
          <w:rFonts w:ascii="Book Antiqua" w:hAnsi="Book Antiqua"/>
          <w:szCs w:val="24"/>
        </w:rPr>
      </w:pPr>
      <w:r>
        <w:rPr>
          <w:rFonts w:ascii="Book Antiqua" w:hAnsi="Book Antiqua"/>
          <w:szCs w:val="24"/>
        </w:rPr>
        <w:tab/>
      </w:r>
      <w:r w:rsidRPr="00C478CC">
        <w:rPr>
          <w:rFonts w:ascii="Book Antiqua" w:hAnsi="Book Antiqua"/>
          <w:szCs w:val="24"/>
        </w:rPr>
        <w:t xml:space="preserve">Destaca el Colegio que desde 1994, se proclamó a nivel federal el </w:t>
      </w:r>
      <w:proofErr w:type="spellStart"/>
      <w:r w:rsidRPr="00C478CC">
        <w:rPr>
          <w:rFonts w:ascii="Book Antiqua" w:hAnsi="Book Antiqua"/>
          <w:szCs w:val="24"/>
        </w:rPr>
        <w:t>Violence</w:t>
      </w:r>
      <w:proofErr w:type="spellEnd"/>
      <w:r w:rsidRPr="00C478CC">
        <w:rPr>
          <w:rFonts w:ascii="Book Antiqua" w:hAnsi="Book Antiqua"/>
          <w:szCs w:val="24"/>
        </w:rPr>
        <w:t xml:space="preserve"> </w:t>
      </w:r>
      <w:proofErr w:type="spellStart"/>
      <w:r w:rsidRPr="00C478CC">
        <w:rPr>
          <w:rFonts w:ascii="Book Antiqua" w:hAnsi="Book Antiqua"/>
          <w:szCs w:val="24"/>
        </w:rPr>
        <w:t>Against</w:t>
      </w:r>
      <w:proofErr w:type="spellEnd"/>
      <w:r w:rsidRPr="00C478CC">
        <w:rPr>
          <w:rFonts w:ascii="Book Antiqua" w:hAnsi="Book Antiqua"/>
          <w:szCs w:val="24"/>
        </w:rPr>
        <w:t xml:space="preserve"> </w:t>
      </w:r>
      <w:proofErr w:type="spellStart"/>
      <w:r w:rsidRPr="00C478CC">
        <w:rPr>
          <w:rFonts w:ascii="Book Antiqua" w:hAnsi="Book Antiqua"/>
          <w:szCs w:val="24"/>
        </w:rPr>
        <w:t>Women</w:t>
      </w:r>
      <w:proofErr w:type="spellEnd"/>
      <w:r w:rsidRPr="00C478CC">
        <w:rPr>
          <w:rFonts w:ascii="Book Antiqua" w:hAnsi="Book Antiqua"/>
          <w:szCs w:val="24"/>
        </w:rPr>
        <w:t xml:space="preserve"> </w:t>
      </w:r>
      <w:proofErr w:type="spellStart"/>
      <w:r w:rsidRPr="00C478CC">
        <w:rPr>
          <w:rFonts w:ascii="Book Antiqua" w:hAnsi="Book Antiqua"/>
          <w:szCs w:val="24"/>
        </w:rPr>
        <w:t>Act</w:t>
      </w:r>
      <w:proofErr w:type="spellEnd"/>
      <w:r w:rsidRPr="006E73B4">
        <w:rPr>
          <w:rFonts w:ascii="Book Antiqua" w:hAnsi="Book Antiqua"/>
          <w:szCs w:val="24"/>
          <w:vertAlign w:val="superscript"/>
        </w:rPr>
        <w:footnoteReference w:id="1"/>
      </w:r>
      <w:r w:rsidRPr="006E73B4">
        <w:rPr>
          <w:rFonts w:ascii="Book Antiqua" w:hAnsi="Book Antiqua"/>
          <w:szCs w:val="24"/>
          <w:vertAlign w:val="superscript"/>
        </w:rPr>
        <w:t xml:space="preserve"> </w:t>
      </w:r>
      <w:r w:rsidRPr="00C478CC">
        <w:rPr>
          <w:rFonts w:ascii="Book Antiqua" w:hAnsi="Book Antiqua"/>
          <w:szCs w:val="24"/>
        </w:rPr>
        <w:t xml:space="preserve"> (VAWA) el cual contiene varios lineamientos y programas para atender la rampante problemática de violencia sexual. Como parte de las varias renovaciones de VAWA</w:t>
      </w:r>
      <w:r w:rsidRPr="006E73B4">
        <w:rPr>
          <w:rFonts w:ascii="Book Antiqua" w:hAnsi="Book Antiqua"/>
          <w:szCs w:val="24"/>
          <w:vertAlign w:val="superscript"/>
        </w:rPr>
        <w:footnoteReference w:id="2"/>
      </w:r>
      <w:r w:rsidRPr="00C478CC">
        <w:rPr>
          <w:rFonts w:ascii="Book Antiqua" w:hAnsi="Book Antiqua"/>
          <w:szCs w:val="24"/>
        </w:rPr>
        <w:t>, se han ido incorporando programas y subvenciones para la preparación y educación continua de personal de enfermería especializado para ofrecer atención a víctimas de violencia sexual. Estos profesionales son mejor conocidos por sus siglas en inglés, SANE (Sexual Assault Nurse Examiner). Un SANE es un enfermero registrado que ha completado educación especializada y preparación clínica en el cuidado médico forense de pacientes que han sido víctimas de violencia o abuso sexual.</w:t>
      </w:r>
    </w:p>
    <w:p w14:paraId="62FE961E" w14:textId="77777777" w:rsidR="00730563" w:rsidRPr="00C478CC" w:rsidRDefault="00730563" w:rsidP="00730563">
      <w:pPr>
        <w:jc w:val="both"/>
        <w:rPr>
          <w:rFonts w:ascii="Book Antiqua" w:hAnsi="Book Antiqua"/>
          <w:szCs w:val="24"/>
        </w:rPr>
      </w:pPr>
    </w:p>
    <w:p w14:paraId="5BD1ED4A" w14:textId="790788E6" w:rsidR="00730563" w:rsidRPr="00C478CC" w:rsidRDefault="00730563" w:rsidP="00730563">
      <w:pPr>
        <w:jc w:val="both"/>
        <w:rPr>
          <w:rFonts w:ascii="Book Antiqua" w:hAnsi="Book Antiqua"/>
          <w:szCs w:val="24"/>
        </w:rPr>
      </w:pPr>
      <w:r>
        <w:rPr>
          <w:rFonts w:ascii="Book Antiqua" w:hAnsi="Book Antiqua"/>
          <w:szCs w:val="24"/>
        </w:rPr>
        <w:tab/>
      </w:r>
      <w:r w:rsidRPr="00C478CC">
        <w:rPr>
          <w:rFonts w:ascii="Book Antiqua" w:hAnsi="Book Antiqua"/>
          <w:szCs w:val="24"/>
        </w:rPr>
        <w:t>Indica el Colegio que si bien resulta beneficioso que se pueda ofrecer educación continua o seminarios a los profesionales de la enfermería que no estén certificados como SANE, lo que realmente resulta vital para que la intención legislativa con la medida propuesta se cumpla, es que haya personal con la certificación SANE en todas las salas de emergencia en Puerto Rico que cuente con el adiestramiento y la capacitación para ofrecer un cuidado comprensivo a las víctimas. Ese cuidado que provee un SANE va más allá del aspecto médico.</w:t>
      </w:r>
    </w:p>
    <w:p w14:paraId="1F891B68" w14:textId="77777777" w:rsidR="00730563" w:rsidRPr="00C478CC" w:rsidRDefault="00730563" w:rsidP="00730563">
      <w:pPr>
        <w:jc w:val="both"/>
        <w:rPr>
          <w:rFonts w:ascii="Book Antiqua" w:hAnsi="Book Antiqua"/>
          <w:szCs w:val="24"/>
        </w:rPr>
      </w:pPr>
    </w:p>
    <w:p w14:paraId="69ED315B" w14:textId="311BE561" w:rsidR="00730563" w:rsidRDefault="00730563" w:rsidP="00730563">
      <w:pPr>
        <w:jc w:val="both"/>
        <w:rPr>
          <w:rFonts w:ascii="Book Antiqua" w:hAnsi="Book Antiqua"/>
          <w:szCs w:val="24"/>
        </w:rPr>
      </w:pPr>
      <w:r>
        <w:rPr>
          <w:rFonts w:ascii="Book Antiqua" w:hAnsi="Book Antiqua"/>
          <w:szCs w:val="24"/>
        </w:rPr>
        <w:tab/>
      </w:r>
      <w:r w:rsidRPr="00C478CC">
        <w:rPr>
          <w:rFonts w:ascii="Book Antiqua" w:hAnsi="Book Antiqua"/>
          <w:szCs w:val="24"/>
        </w:rPr>
        <w:t>Añade el Colegio que, a base de su entrenamiento, el SANE puede recopilar un historial médico apropiado con consideraciones culturales y de desarrollo que permite establecer la forma de la agresión, con una comprensión esencial de las implicaciones médicas y legales de ese ejercicio. La recopilación de esta historia sienta las bases para ofrecer al paciente opciones adecuadas de atención, que pueden incluir la recopilación de pruebas forenses, las pruebas y el tratamiento o la prevención de enfermedades de transmisión sexual y el virus de la inmunodeficiencia humana (VIH), la prevención del embarazo y los servicios inmediatos y de seguimiento con entidades, tanto del Estado como de base comunitaria, que ofrecen servicios a víctimas de agresión sexual. En última instancia, el SANE proporciona una evaluación y un tratamiento culturalmente sensible, apropiado e informado sobre el trauma, de una forma específica a ese paciente. Los SANE también están preparados para testificar en un juicio penal o civil como testigo, tanto de hecho como pericial, cuando sea necesario; y comprende las obligaciones éticas de su testimonio y también las limitaciones.</w:t>
      </w:r>
    </w:p>
    <w:p w14:paraId="4B8B6253" w14:textId="77777777" w:rsidR="00730563" w:rsidRPr="00C478CC" w:rsidRDefault="00730563" w:rsidP="00730563">
      <w:pPr>
        <w:jc w:val="both"/>
        <w:rPr>
          <w:rFonts w:ascii="Book Antiqua" w:hAnsi="Book Antiqua"/>
          <w:szCs w:val="24"/>
        </w:rPr>
      </w:pPr>
    </w:p>
    <w:p w14:paraId="3D47E411" w14:textId="163B7D9A" w:rsidR="00730563" w:rsidRPr="00C478CC" w:rsidRDefault="00730563" w:rsidP="00730563">
      <w:pPr>
        <w:jc w:val="both"/>
        <w:rPr>
          <w:rFonts w:ascii="Book Antiqua" w:hAnsi="Book Antiqua"/>
          <w:szCs w:val="24"/>
        </w:rPr>
      </w:pPr>
      <w:r>
        <w:rPr>
          <w:rFonts w:ascii="Book Antiqua" w:hAnsi="Book Antiqua"/>
          <w:szCs w:val="24"/>
        </w:rPr>
        <w:tab/>
      </w:r>
      <w:r w:rsidRPr="00C478CC">
        <w:rPr>
          <w:rFonts w:ascii="Book Antiqua" w:hAnsi="Book Antiqua"/>
          <w:szCs w:val="24"/>
        </w:rPr>
        <w:t>Por lo cual, el Colegio plantea en ese sentido, que el lenguaje de la Resolución Conjunta deber ser enmendado pues, si bien todo enfermero generalista debe tener las destrezas necesarias para proveer cuidado directo a todo paciente, independientemente de la razón por la cual requiere tales cuidados, la realidad es que existe ya una especialidad dentro de la enfermería para proveer cuidado a víctimas de violencia sexual. En Puerto Rico, las instituciones educativas ofrecen certificaciones postgrado, basado en el modelo SANE. Estas certificaciones capacitan a las enfermeras y enfermeros registrados de proveer un cuidado médico forense a pacientes que han sufrido alguna experiencia de violencia sexual o de abuso. La Capacitación y Certificación a las Enfermeras y Enfermeros con el modelo SANE, se logra por las gestiones del Centro de Ayuda a Victimas de Agresión Sexual del Departamento de Salud. Estas profesionales de la enfermería fueron adiestradas y capacitadas con el propósito de promover el modelo SANE en los hospitales de Puerto Rico y brindar atención de primera a víctimas sobrevivientes de violación sexual.</w:t>
      </w:r>
    </w:p>
    <w:p w14:paraId="0A0538D2" w14:textId="77777777" w:rsidR="00730563" w:rsidRPr="00C478CC" w:rsidRDefault="00730563" w:rsidP="00730563">
      <w:pPr>
        <w:jc w:val="both"/>
        <w:rPr>
          <w:rFonts w:ascii="Book Antiqua" w:hAnsi="Book Antiqua"/>
          <w:szCs w:val="24"/>
        </w:rPr>
      </w:pPr>
    </w:p>
    <w:p w14:paraId="05617F33" w14:textId="034E3BBD" w:rsidR="00730563" w:rsidRPr="00C478CC" w:rsidRDefault="00730563" w:rsidP="00730563">
      <w:pPr>
        <w:jc w:val="both"/>
        <w:rPr>
          <w:rFonts w:ascii="Book Antiqua" w:hAnsi="Book Antiqua"/>
          <w:szCs w:val="24"/>
        </w:rPr>
      </w:pPr>
      <w:r>
        <w:rPr>
          <w:rFonts w:ascii="Book Antiqua" w:hAnsi="Book Antiqua"/>
          <w:szCs w:val="24"/>
        </w:rPr>
        <w:tab/>
      </w:r>
      <w:r w:rsidRPr="00C478CC">
        <w:rPr>
          <w:rFonts w:ascii="Book Antiqua" w:hAnsi="Book Antiqua"/>
          <w:szCs w:val="24"/>
        </w:rPr>
        <w:t>Por consiguiente, el Colegio propone que dicho cuidado debe ser provisto por un profesional de enfermería con la preparación postgrado en el manejo e intervención con víctimas de violencia sexual.  Por tanto, recomienda que se le debe requerir a las facilidades hospitalarias o de servicios de salud con salas de emergencia en Puerto Rico, que tengan personal certificado como SANE; y enfocar los esfuerzos de educación continua, e incluso de asistencia en su certificación, a ese personal especializado.</w:t>
      </w:r>
    </w:p>
    <w:p w14:paraId="3A8994BA" w14:textId="77777777" w:rsidR="00D62C56" w:rsidRDefault="00D62C56" w:rsidP="00B972F5">
      <w:pPr>
        <w:suppressLineNumbers/>
        <w:shd w:val="clear" w:color="auto" w:fill="FFFFFF" w:themeFill="background1"/>
        <w:ind w:firstLine="720"/>
        <w:jc w:val="both"/>
        <w:rPr>
          <w:rFonts w:ascii="Book Antiqua" w:hAnsi="Book Antiqua"/>
          <w:b/>
          <w:bCs/>
          <w:szCs w:val="24"/>
          <w:lang w:val="es-ES"/>
        </w:rPr>
      </w:pPr>
    </w:p>
    <w:p w14:paraId="1277CDF4" w14:textId="280BCCEC" w:rsidR="008D0F02" w:rsidRPr="008D0F02" w:rsidRDefault="008D0F02" w:rsidP="008D0F02">
      <w:pPr>
        <w:suppressLineNumbers/>
        <w:shd w:val="clear" w:color="auto" w:fill="FFFFFF" w:themeFill="background1"/>
        <w:ind w:firstLine="720"/>
        <w:jc w:val="both"/>
        <w:rPr>
          <w:rFonts w:ascii="Book Antiqua" w:hAnsi="Book Antiqua"/>
          <w:b/>
          <w:bCs/>
          <w:szCs w:val="24"/>
          <w:lang w:val="es-ES"/>
        </w:rPr>
      </w:pPr>
      <w:r>
        <w:rPr>
          <w:rFonts w:ascii="Book Antiqua" w:hAnsi="Book Antiqua"/>
          <w:b/>
          <w:bCs/>
          <w:szCs w:val="24"/>
          <w:lang w:val="es-ES"/>
        </w:rPr>
        <w:t>La</w:t>
      </w:r>
      <w:r w:rsidRPr="00AD66D2">
        <w:rPr>
          <w:rFonts w:ascii="Book Antiqua" w:hAnsi="Book Antiqua"/>
          <w:b/>
          <w:szCs w:val="24"/>
        </w:rPr>
        <w:t xml:space="preserve"> Comisión de Salud, luego de analizar todas las posiciones y documentación sometida para el análisis de esta medida, ha tomado la determinación de </w:t>
      </w:r>
      <w:r w:rsidRPr="00AD66D2">
        <w:rPr>
          <w:rFonts w:ascii="Book Antiqua" w:hAnsi="Book Antiqua" w:cs="Arial"/>
          <w:b/>
          <w:szCs w:val="24"/>
          <w:lang w:val="es-ES"/>
        </w:rPr>
        <w:t xml:space="preserve">recomendar la aprobación de la </w:t>
      </w:r>
      <w:r w:rsidR="00E2585B">
        <w:rPr>
          <w:rFonts w:ascii="Book Antiqua" w:hAnsi="Book Antiqua" w:cs="Arial"/>
          <w:b/>
          <w:szCs w:val="24"/>
          <w:lang w:val="es-ES"/>
        </w:rPr>
        <w:t xml:space="preserve">Resolución Conjunta del Senado </w:t>
      </w:r>
      <w:r w:rsidR="00D62C56">
        <w:rPr>
          <w:rFonts w:ascii="Book Antiqua" w:hAnsi="Book Antiqua" w:cs="Arial"/>
          <w:b/>
          <w:szCs w:val="24"/>
          <w:lang w:val="es-ES"/>
        </w:rPr>
        <w:t>160</w:t>
      </w:r>
      <w:r w:rsidRPr="00AD66D2">
        <w:rPr>
          <w:rFonts w:ascii="Book Antiqua" w:hAnsi="Book Antiqua" w:cs="Arial"/>
          <w:b/>
          <w:szCs w:val="24"/>
          <w:lang w:val="es-ES"/>
        </w:rPr>
        <w:t xml:space="preserve"> </w:t>
      </w:r>
      <w:r w:rsidRPr="00AD66D2">
        <w:rPr>
          <w:rFonts w:ascii="Book Antiqua" w:hAnsi="Book Antiqua" w:cs="Arial"/>
          <w:b/>
          <w:bCs/>
        </w:rPr>
        <w:t>con las enmiendas contenidas en el entirillado electrónico que se acompaña en este Informe</w:t>
      </w:r>
      <w:r>
        <w:rPr>
          <w:rFonts w:ascii="Book Antiqua" w:hAnsi="Book Antiqua" w:cs="Arial"/>
          <w:b/>
          <w:szCs w:val="24"/>
          <w:lang w:val="es-ES"/>
        </w:rPr>
        <w:t>, las cuales son las siguientes</w:t>
      </w:r>
      <w:r w:rsidRPr="00AD66D2">
        <w:rPr>
          <w:rFonts w:ascii="Book Antiqua" w:hAnsi="Book Antiqua" w:cs="Arial"/>
          <w:b/>
          <w:szCs w:val="24"/>
          <w:lang w:val="es-ES"/>
        </w:rPr>
        <w:t>:</w:t>
      </w:r>
    </w:p>
    <w:p w14:paraId="5E2C98DE" w14:textId="046972BB" w:rsidR="008D0F02" w:rsidRDefault="008D0F02" w:rsidP="00B972F5">
      <w:pPr>
        <w:suppressLineNumbers/>
        <w:shd w:val="clear" w:color="auto" w:fill="FFFFFF" w:themeFill="background1"/>
        <w:ind w:firstLine="720"/>
        <w:jc w:val="both"/>
        <w:rPr>
          <w:rFonts w:ascii="Book Antiqua" w:hAnsi="Book Antiqua"/>
          <w:b/>
          <w:bCs/>
          <w:szCs w:val="24"/>
          <w:lang w:val="es-ES"/>
        </w:rPr>
      </w:pPr>
    </w:p>
    <w:p w14:paraId="2249670C" w14:textId="27D3ABAB" w:rsidR="003161F6" w:rsidRDefault="003161F6" w:rsidP="003161F6">
      <w:pPr>
        <w:pStyle w:val="ListParagraph"/>
        <w:numPr>
          <w:ilvl w:val="0"/>
          <w:numId w:val="35"/>
        </w:numPr>
        <w:suppressLineNumbers/>
        <w:shd w:val="clear" w:color="auto" w:fill="FFFFFF" w:themeFill="background1"/>
        <w:jc w:val="both"/>
        <w:rPr>
          <w:rFonts w:ascii="Book Antiqua" w:hAnsi="Book Antiqua"/>
          <w:lang w:val="es-ES"/>
        </w:rPr>
      </w:pPr>
      <w:r w:rsidRPr="003161F6">
        <w:rPr>
          <w:rFonts w:ascii="Book Antiqua" w:hAnsi="Book Antiqua"/>
        </w:rPr>
        <w:t xml:space="preserve">Se </w:t>
      </w:r>
      <w:r>
        <w:rPr>
          <w:rFonts w:ascii="Book Antiqua" w:hAnsi="Book Antiqua"/>
        </w:rPr>
        <w:t>añade</w:t>
      </w:r>
      <w:r w:rsidR="00970AC6">
        <w:rPr>
          <w:rFonts w:ascii="Book Antiqua" w:hAnsi="Book Antiqua"/>
        </w:rPr>
        <w:t xml:space="preserve"> en la medida</w:t>
      </w:r>
      <w:r w:rsidRPr="003161F6">
        <w:rPr>
          <w:rFonts w:ascii="Book Antiqua" w:hAnsi="Book Antiqua"/>
        </w:rPr>
        <w:t xml:space="preserve"> que el</w:t>
      </w:r>
      <w:r w:rsidR="00DC02F7" w:rsidRPr="003161F6">
        <w:rPr>
          <w:rFonts w:ascii="Book Antiqua" w:hAnsi="Book Antiqua"/>
          <w:lang w:val="es-ES"/>
        </w:rPr>
        <w:t xml:space="preserve"> Departamento de Salud, en coordinación con el Centro de Ayuda a Víctimas de Violación (CAVV), el Colegio de Profesionales de la Enfermería de Puerto Rico y la Asociación de Hospitales de Puerto Rico, prepar</w:t>
      </w:r>
      <w:r w:rsidRPr="003161F6">
        <w:rPr>
          <w:rFonts w:ascii="Book Antiqua" w:hAnsi="Book Antiqua"/>
          <w:lang w:val="es-ES"/>
        </w:rPr>
        <w:t>e</w:t>
      </w:r>
      <w:r w:rsidR="00DC02F7" w:rsidRPr="003161F6">
        <w:rPr>
          <w:rFonts w:ascii="Book Antiqua" w:hAnsi="Book Antiqua"/>
          <w:lang w:val="es-ES"/>
        </w:rPr>
        <w:t xml:space="preserve"> un Plan de Trabajo para lograr que en todas las salas de emergencia dentro de los hospitales en Puerto Rico tengan personal con la Certificación "Sexual </w:t>
      </w:r>
      <w:proofErr w:type="spellStart"/>
      <w:r w:rsidR="00DC02F7" w:rsidRPr="003161F6">
        <w:rPr>
          <w:rFonts w:ascii="Book Antiqua" w:hAnsi="Book Antiqua"/>
          <w:lang w:val="es-ES"/>
        </w:rPr>
        <w:t>Assault</w:t>
      </w:r>
      <w:proofErr w:type="spellEnd"/>
      <w:r w:rsidR="00DC02F7" w:rsidRPr="003161F6">
        <w:rPr>
          <w:rFonts w:ascii="Book Antiqua" w:hAnsi="Book Antiqua"/>
          <w:lang w:val="es-ES"/>
        </w:rPr>
        <w:t xml:space="preserve"> Nurse </w:t>
      </w:r>
      <w:proofErr w:type="spellStart"/>
      <w:r w:rsidR="00DC02F7" w:rsidRPr="003161F6">
        <w:rPr>
          <w:rFonts w:ascii="Book Antiqua" w:hAnsi="Book Antiqua"/>
          <w:lang w:val="es-ES"/>
        </w:rPr>
        <w:t>Examiner</w:t>
      </w:r>
      <w:proofErr w:type="spellEnd"/>
      <w:r w:rsidR="00DC02F7" w:rsidRPr="003161F6">
        <w:rPr>
          <w:rFonts w:ascii="Book Antiqua" w:hAnsi="Book Antiqua"/>
          <w:lang w:val="es-ES"/>
        </w:rPr>
        <w:t xml:space="preserve">" (SANE).  </w:t>
      </w:r>
    </w:p>
    <w:p w14:paraId="7E6D876C" w14:textId="77777777" w:rsidR="00970AC6" w:rsidRPr="00970AC6" w:rsidRDefault="00970AC6" w:rsidP="00970AC6">
      <w:pPr>
        <w:suppressLineNumbers/>
        <w:shd w:val="clear" w:color="auto" w:fill="FFFFFF" w:themeFill="background1"/>
        <w:jc w:val="both"/>
        <w:rPr>
          <w:rFonts w:ascii="Book Antiqua" w:hAnsi="Book Antiqua"/>
          <w:lang w:val="es-ES"/>
        </w:rPr>
      </w:pPr>
    </w:p>
    <w:p w14:paraId="2EC0AB91" w14:textId="1F918B17" w:rsidR="00DC02F7" w:rsidRPr="003161F6" w:rsidRDefault="00970AC6" w:rsidP="003161F6">
      <w:pPr>
        <w:pStyle w:val="ListParagraph"/>
        <w:numPr>
          <w:ilvl w:val="0"/>
          <w:numId w:val="35"/>
        </w:numPr>
        <w:suppressLineNumbers/>
        <w:shd w:val="clear" w:color="auto" w:fill="FFFFFF" w:themeFill="background1"/>
        <w:jc w:val="both"/>
        <w:rPr>
          <w:rFonts w:ascii="Book Antiqua" w:hAnsi="Book Antiqua"/>
          <w:lang w:val="es-ES"/>
        </w:rPr>
      </w:pPr>
      <w:r>
        <w:rPr>
          <w:rFonts w:ascii="Book Antiqua" w:hAnsi="Book Antiqua"/>
          <w:lang w:val="es-ES"/>
        </w:rPr>
        <w:t>D</w:t>
      </w:r>
      <w:r w:rsidR="00DC02F7" w:rsidRPr="003161F6">
        <w:rPr>
          <w:rFonts w:ascii="Book Antiqua" w:hAnsi="Book Antiqua"/>
          <w:lang w:val="es-ES"/>
        </w:rPr>
        <w:t>icho Plan de Trabajo</w:t>
      </w:r>
      <w:r>
        <w:rPr>
          <w:rFonts w:ascii="Book Antiqua" w:hAnsi="Book Antiqua"/>
          <w:lang w:val="es-ES"/>
        </w:rPr>
        <w:t>, se establece que</w:t>
      </w:r>
      <w:r w:rsidR="00DC02F7" w:rsidRPr="003161F6">
        <w:rPr>
          <w:rFonts w:ascii="Book Antiqua" w:hAnsi="Book Antiqua"/>
          <w:lang w:val="es-ES"/>
        </w:rPr>
        <w:t xml:space="preserve"> </w:t>
      </w:r>
      <w:r w:rsidR="003161F6" w:rsidRPr="003161F6">
        <w:rPr>
          <w:rFonts w:ascii="Book Antiqua" w:hAnsi="Book Antiqua"/>
          <w:lang w:val="es-ES"/>
        </w:rPr>
        <w:t>contenga</w:t>
      </w:r>
      <w:r w:rsidR="00DC02F7" w:rsidRPr="003161F6">
        <w:rPr>
          <w:rFonts w:ascii="Book Antiqua" w:hAnsi="Book Antiqua"/>
          <w:lang w:val="es-ES"/>
        </w:rPr>
        <w:t>, sin que se entienda como una limitación los siguientes parámetros mínimos:</w:t>
      </w:r>
    </w:p>
    <w:p w14:paraId="3082A4AF" w14:textId="77777777" w:rsidR="00DC02F7" w:rsidRPr="003161F6" w:rsidRDefault="00DC02F7" w:rsidP="003161F6">
      <w:pPr>
        <w:pStyle w:val="NormalWeb"/>
        <w:spacing w:before="0" w:beforeAutospacing="0" w:after="0" w:afterAutospacing="0"/>
        <w:ind w:left="1800" w:hanging="270"/>
        <w:jc w:val="both"/>
        <w:rPr>
          <w:rFonts w:ascii="Book Antiqua" w:hAnsi="Book Antiqua"/>
          <w:lang w:val="es-ES"/>
        </w:rPr>
      </w:pPr>
      <w:r w:rsidRPr="003161F6">
        <w:rPr>
          <w:rFonts w:ascii="Book Antiqua" w:hAnsi="Book Antiqua"/>
          <w:lang w:val="es-ES"/>
        </w:rPr>
        <w:t xml:space="preserve">a. los requerimientos que deberá obtener el personal que vaya a adquirir dicha Certificación, </w:t>
      </w:r>
    </w:p>
    <w:p w14:paraId="1EF487DF" w14:textId="77777777" w:rsidR="00DC02F7" w:rsidRPr="003161F6" w:rsidRDefault="00DC02F7" w:rsidP="003161F6">
      <w:pPr>
        <w:pStyle w:val="NormalWeb"/>
        <w:spacing w:before="0" w:beforeAutospacing="0" w:after="0" w:afterAutospacing="0"/>
        <w:ind w:left="1800" w:hanging="270"/>
        <w:jc w:val="both"/>
        <w:rPr>
          <w:rFonts w:ascii="Book Antiqua" w:hAnsi="Book Antiqua"/>
          <w:lang w:val="es-ES"/>
        </w:rPr>
      </w:pPr>
      <w:r w:rsidRPr="003161F6">
        <w:rPr>
          <w:rFonts w:ascii="Book Antiqua" w:hAnsi="Book Antiqua"/>
          <w:lang w:val="es-ES"/>
        </w:rPr>
        <w:t>b. los recursos fiscales y personal que el Departamento de Salud entienda que son necesarios, si alguno, para lograr los objetivos requeridos en el Plan de Trabajo;</w:t>
      </w:r>
    </w:p>
    <w:p w14:paraId="260D35A1" w14:textId="77777777" w:rsidR="00DC02F7" w:rsidRPr="003161F6" w:rsidRDefault="00DC02F7" w:rsidP="003161F6">
      <w:pPr>
        <w:pStyle w:val="NormalWeb"/>
        <w:spacing w:before="0" w:beforeAutospacing="0" w:after="0" w:afterAutospacing="0"/>
        <w:ind w:left="1800" w:hanging="270"/>
        <w:jc w:val="both"/>
        <w:rPr>
          <w:rFonts w:ascii="Book Antiqua" w:hAnsi="Book Antiqua"/>
          <w:lang w:val="es-ES"/>
        </w:rPr>
      </w:pPr>
      <w:r w:rsidRPr="003161F6">
        <w:rPr>
          <w:rFonts w:ascii="Book Antiqua" w:hAnsi="Book Antiqua"/>
          <w:lang w:val="es-ES"/>
        </w:rPr>
        <w:t>c. el tiempo de establecimiento y cumplimiento que sean necesarios para la implantación adecuada de dicho Plan de Trabajo; y</w:t>
      </w:r>
    </w:p>
    <w:p w14:paraId="63CF1D21" w14:textId="48C2D6A7" w:rsidR="00DC02F7" w:rsidRDefault="00DC02F7" w:rsidP="003161F6">
      <w:pPr>
        <w:pStyle w:val="NormalWeb"/>
        <w:spacing w:before="0" w:beforeAutospacing="0" w:after="0" w:afterAutospacing="0"/>
        <w:ind w:left="1800" w:hanging="270"/>
        <w:jc w:val="both"/>
        <w:rPr>
          <w:rFonts w:ascii="Book Antiqua" w:hAnsi="Book Antiqua"/>
          <w:lang w:val="es-ES"/>
        </w:rPr>
      </w:pPr>
      <w:r w:rsidRPr="003161F6">
        <w:rPr>
          <w:rFonts w:ascii="Book Antiqua" w:hAnsi="Book Antiqua"/>
          <w:lang w:val="es-ES"/>
        </w:rPr>
        <w:t>d. cualquier otro asunto que el Departamento de Salud entienda pertinente el incluir para lograr lo requerido en esta Sección</w:t>
      </w:r>
      <w:r w:rsidR="00970AC6">
        <w:rPr>
          <w:rFonts w:ascii="Book Antiqua" w:hAnsi="Book Antiqua"/>
          <w:lang w:val="es-ES"/>
        </w:rPr>
        <w:t>; y</w:t>
      </w:r>
    </w:p>
    <w:p w14:paraId="75B19AC2" w14:textId="77777777" w:rsidR="00970AC6" w:rsidRPr="003161F6" w:rsidRDefault="00970AC6" w:rsidP="003161F6">
      <w:pPr>
        <w:pStyle w:val="NormalWeb"/>
        <w:spacing w:before="0" w:beforeAutospacing="0" w:after="0" w:afterAutospacing="0"/>
        <w:ind w:left="1800" w:hanging="270"/>
        <w:jc w:val="both"/>
        <w:rPr>
          <w:rFonts w:ascii="Book Antiqua" w:hAnsi="Book Antiqua"/>
          <w:lang w:val="es-ES"/>
        </w:rPr>
      </w:pPr>
    </w:p>
    <w:p w14:paraId="1B9D6B4F" w14:textId="06F3711F" w:rsidR="00DC02F7" w:rsidRPr="003161F6" w:rsidRDefault="00970AC6" w:rsidP="003161F6">
      <w:pPr>
        <w:pStyle w:val="NormalWeb"/>
        <w:numPr>
          <w:ilvl w:val="0"/>
          <w:numId w:val="35"/>
        </w:numPr>
        <w:spacing w:before="0" w:beforeAutospacing="0" w:after="0" w:afterAutospacing="0"/>
        <w:jc w:val="both"/>
        <w:rPr>
          <w:rFonts w:ascii="Book Antiqua" w:hAnsi="Book Antiqua"/>
          <w:lang w:val="es-ES"/>
        </w:rPr>
      </w:pPr>
      <w:r>
        <w:rPr>
          <w:rFonts w:ascii="Book Antiqua" w:hAnsi="Book Antiqua"/>
          <w:lang w:val="es-ES"/>
        </w:rPr>
        <w:t>Que d</w:t>
      </w:r>
      <w:r w:rsidR="00DC02F7" w:rsidRPr="003161F6">
        <w:rPr>
          <w:rFonts w:ascii="Book Antiqua" w:hAnsi="Book Antiqua"/>
          <w:lang w:val="es-ES"/>
        </w:rPr>
        <w:t xml:space="preserve">icho Plan de Trabajo deberá ser entregado según lo dispuesto en </w:t>
      </w:r>
      <w:r>
        <w:rPr>
          <w:rFonts w:ascii="Book Antiqua" w:hAnsi="Book Antiqua"/>
          <w:lang w:val="es-ES"/>
        </w:rPr>
        <w:t>la nueva Sección 2 incluida,</w:t>
      </w:r>
      <w:r w:rsidR="00DC02F7" w:rsidRPr="003161F6">
        <w:rPr>
          <w:rFonts w:ascii="Book Antiqua" w:hAnsi="Book Antiqua"/>
          <w:lang w:val="es-ES"/>
        </w:rPr>
        <w:t xml:space="preserve"> en un término no mayor de ocho (8) meses a partir de la aprobación de Resolución Conjunta</w:t>
      </w:r>
      <w:r>
        <w:rPr>
          <w:rFonts w:ascii="Book Antiqua" w:hAnsi="Book Antiqua"/>
          <w:lang w:val="es-ES"/>
        </w:rPr>
        <w:t xml:space="preserve"> del Senado 160</w:t>
      </w:r>
      <w:r w:rsidR="00DC02F7" w:rsidRPr="003161F6">
        <w:rPr>
          <w:rFonts w:ascii="Book Antiqua" w:hAnsi="Book Antiqua"/>
          <w:lang w:val="es-ES"/>
        </w:rPr>
        <w:t xml:space="preserve">. </w:t>
      </w:r>
    </w:p>
    <w:p w14:paraId="0708EB03" w14:textId="7C2C9359" w:rsidR="00DC02F7" w:rsidRDefault="00DC02F7" w:rsidP="00B972F5">
      <w:pPr>
        <w:suppressLineNumbers/>
        <w:shd w:val="clear" w:color="auto" w:fill="FFFFFF" w:themeFill="background1"/>
        <w:ind w:firstLine="720"/>
        <w:jc w:val="both"/>
        <w:rPr>
          <w:rFonts w:ascii="Book Antiqua" w:hAnsi="Book Antiqua"/>
        </w:rPr>
      </w:pPr>
    </w:p>
    <w:p w14:paraId="3964397C" w14:textId="5DC07742" w:rsidR="00DC02F7" w:rsidRDefault="00970AC6" w:rsidP="00970AC6">
      <w:pPr>
        <w:suppressLineNumbers/>
        <w:shd w:val="clear" w:color="auto" w:fill="FFFFFF" w:themeFill="background1"/>
        <w:ind w:firstLine="720"/>
        <w:jc w:val="both"/>
        <w:rPr>
          <w:rFonts w:ascii="Book Antiqua" w:hAnsi="Book Antiqua"/>
          <w:szCs w:val="24"/>
        </w:rPr>
      </w:pPr>
      <w:r>
        <w:rPr>
          <w:rFonts w:ascii="Book Antiqua" w:hAnsi="Book Antiqua"/>
        </w:rPr>
        <w:t xml:space="preserve">Estas enmiendas son importantes debido a que todos los deponentes coinciden que el </w:t>
      </w:r>
      <w:r w:rsidRPr="00C478CC">
        <w:rPr>
          <w:rFonts w:ascii="Book Antiqua" w:hAnsi="Book Antiqua"/>
          <w:szCs w:val="24"/>
        </w:rPr>
        <w:t xml:space="preserve">modelo </w:t>
      </w:r>
      <w:r>
        <w:rPr>
          <w:rFonts w:ascii="Book Antiqua" w:hAnsi="Book Antiqua"/>
          <w:szCs w:val="24"/>
        </w:rPr>
        <w:t>“</w:t>
      </w:r>
      <w:r w:rsidRPr="00C478CC">
        <w:rPr>
          <w:rFonts w:ascii="Book Antiqua" w:hAnsi="Book Antiqua"/>
          <w:szCs w:val="24"/>
        </w:rPr>
        <w:t>SANE</w:t>
      </w:r>
      <w:r>
        <w:rPr>
          <w:rFonts w:ascii="Book Antiqua" w:hAnsi="Book Antiqua"/>
        </w:rPr>
        <w:t>“ está</w:t>
      </w:r>
      <w:r w:rsidRPr="00576680">
        <w:rPr>
          <w:rFonts w:ascii="Book Antiqua" w:hAnsi="Book Antiqua"/>
          <w:szCs w:val="24"/>
        </w:rPr>
        <w:t xml:space="preserve"> reconocido como un modelo efectivo para facilitar la evaluación médico forense y la recolección de evidencia forense en casos de agresión sexual</w:t>
      </w:r>
      <w:r>
        <w:rPr>
          <w:rFonts w:ascii="Book Antiqua" w:hAnsi="Book Antiqua"/>
          <w:szCs w:val="24"/>
        </w:rPr>
        <w:t xml:space="preserve"> y lo recomendable es</w:t>
      </w:r>
      <w:r w:rsidRPr="00576680">
        <w:rPr>
          <w:rFonts w:ascii="Book Antiqua" w:hAnsi="Book Antiqua"/>
          <w:szCs w:val="24"/>
        </w:rPr>
        <w:t xml:space="preserve"> que cada institución médica contrate y tenga disponible personal adiestrado en el modelo SANE, para atender a víctimas de agresión sexual.</w:t>
      </w:r>
    </w:p>
    <w:p w14:paraId="4D6AA84B" w14:textId="0FC731D2" w:rsidR="00970AC6" w:rsidRDefault="00970AC6" w:rsidP="00970AC6">
      <w:pPr>
        <w:suppressLineNumbers/>
        <w:shd w:val="clear" w:color="auto" w:fill="FFFFFF" w:themeFill="background1"/>
        <w:ind w:firstLine="720"/>
        <w:jc w:val="both"/>
        <w:rPr>
          <w:rFonts w:ascii="Book Antiqua" w:hAnsi="Book Antiqua"/>
          <w:szCs w:val="24"/>
        </w:rPr>
      </w:pPr>
    </w:p>
    <w:p w14:paraId="67CF0055" w14:textId="737B2529" w:rsidR="00970AC6" w:rsidRDefault="00970AC6" w:rsidP="00970AC6">
      <w:pPr>
        <w:suppressLineNumbers/>
        <w:shd w:val="clear" w:color="auto" w:fill="FFFFFF" w:themeFill="background1"/>
        <w:ind w:firstLine="720"/>
        <w:jc w:val="both"/>
        <w:rPr>
          <w:rFonts w:ascii="Book Antiqua" w:hAnsi="Book Antiqua"/>
          <w:szCs w:val="24"/>
        </w:rPr>
      </w:pPr>
      <w:r>
        <w:rPr>
          <w:rFonts w:ascii="Book Antiqua" w:hAnsi="Book Antiqua"/>
          <w:szCs w:val="24"/>
        </w:rPr>
        <w:t xml:space="preserve">En conversaciones por parte del equipo técnico de la Comisión con el Centro de Ayuda a </w:t>
      </w:r>
      <w:proofErr w:type="spellStart"/>
      <w:r>
        <w:rPr>
          <w:rFonts w:ascii="Book Antiqua" w:hAnsi="Book Antiqua"/>
          <w:szCs w:val="24"/>
        </w:rPr>
        <w:t>Victimas</w:t>
      </w:r>
      <w:proofErr w:type="spellEnd"/>
      <w:r>
        <w:rPr>
          <w:rFonts w:ascii="Book Antiqua" w:hAnsi="Book Antiqua"/>
          <w:szCs w:val="24"/>
        </w:rPr>
        <w:t xml:space="preserve"> de Violación (CAVV), se toma conocimiento que no todas las </w:t>
      </w:r>
      <w:r w:rsidRPr="00576680">
        <w:rPr>
          <w:rFonts w:ascii="Book Antiqua" w:hAnsi="Book Antiqua"/>
          <w:szCs w:val="24"/>
        </w:rPr>
        <w:t>instituci</w:t>
      </w:r>
      <w:r>
        <w:rPr>
          <w:rFonts w:ascii="Book Antiqua" w:hAnsi="Book Antiqua"/>
          <w:szCs w:val="24"/>
        </w:rPr>
        <w:t>o</w:t>
      </w:r>
      <w:r w:rsidRPr="00576680">
        <w:rPr>
          <w:rFonts w:ascii="Book Antiqua" w:hAnsi="Book Antiqua"/>
          <w:szCs w:val="24"/>
        </w:rPr>
        <w:t>n</w:t>
      </w:r>
      <w:r>
        <w:rPr>
          <w:rFonts w:ascii="Book Antiqua" w:hAnsi="Book Antiqua"/>
          <w:szCs w:val="24"/>
        </w:rPr>
        <w:t>es</w:t>
      </w:r>
      <w:r w:rsidRPr="00576680">
        <w:rPr>
          <w:rFonts w:ascii="Book Antiqua" w:hAnsi="Book Antiqua"/>
          <w:szCs w:val="24"/>
        </w:rPr>
        <w:t xml:space="preserve"> médica</w:t>
      </w:r>
      <w:r>
        <w:rPr>
          <w:rFonts w:ascii="Book Antiqua" w:hAnsi="Book Antiqua"/>
          <w:szCs w:val="24"/>
        </w:rPr>
        <w:t>s poseen o tienen el</w:t>
      </w:r>
      <w:r w:rsidRPr="00970AC6">
        <w:rPr>
          <w:rFonts w:ascii="Book Antiqua" w:hAnsi="Book Antiqua"/>
          <w:szCs w:val="24"/>
        </w:rPr>
        <w:t xml:space="preserve"> </w:t>
      </w:r>
      <w:r w:rsidRPr="00576680">
        <w:rPr>
          <w:rFonts w:ascii="Book Antiqua" w:hAnsi="Book Antiqua"/>
          <w:szCs w:val="24"/>
        </w:rPr>
        <w:t>personal adiestrado en el modelo SANE</w:t>
      </w:r>
      <w:r>
        <w:rPr>
          <w:rFonts w:ascii="Book Antiqua" w:hAnsi="Book Antiqua"/>
          <w:szCs w:val="24"/>
        </w:rPr>
        <w:t xml:space="preserve"> necesario para atender las necesidades de los </w:t>
      </w:r>
      <w:r w:rsidRPr="00C478CC">
        <w:rPr>
          <w:rFonts w:ascii="Book Antiqua" w:hAnsi="Book Antiqua"/>
          <w:szCs w:val="24"/>
        </w:rPr>
        <w:t>pacientes que han sufrido alguna experiencia de violencia sexual o de abuso</w:t>
      </w:r>
      <w:r>
        <w:rPr>
          <w:rFonts w:ascii="Book Antiqua" w:hAnsi="Book Antiqua"/>
          <w:szCs w:val="24"/>
        </w:rPr>
        <w:t xml:space="preserve">.  </w:t>
      </w:r>
      <w:r w:rsidR="006E73B4">
        <w:rPr>
          <w:rFonts w:ascii="Book Antiqua" w:hAnsi="Book Antiqua"/>
          <w:szCs w:val="24"/>
        </w:rPr>
        <w:t>Además, es necesario indicar que preparar dicho personal para que adquiera dicha Certificación requiere que lo mismos tomen ciertos cursos de capacitación.</w:t>
      </w:r>
    </w:p>
    <w:p w14:paraId="000A85EE" w14:textId="77777777" w:rsidR="00DC02F7" w:rsidRDefault="00DC02F7" w:rsidP="00B972F5">
      <w:pPr>
        <w:suppressLineNumbers/>
        <w:shd w:val="clear" w:color="auto" w:fill="FFFFFF" w:themeFill="background1"/>
        <w:ind w:firstLine="720"/>
        <w:jc w:val="both"/>
        <w:rPr>
          <w:rFonts w:ascii="Book Antiqua" w:hAnsi="Book Antiqua"/>
        </w:rPr>
      </w:pPr>
    </w:p>
    <w:p w14:paraId="5D14075F" w14:textId="21262C7C" w:rsidR="00D62C56" w:rsidRDefault="00B21C1C" w:rsidP="00CC3C41">
      <w:pPr>
        <w:suppressLineNumbers/>
        <w:shd w:val="clear" w:color="auto" w:fill="FFFFFF" w:themeFill="background1"/>
        <w:ind w:firstLine="720"/>
        <w:jc w:val="both"/>
        <w:rPr>
          <w:rFonts w:ascii="Book Antiqua" w:hAnsi="Book Antiqua"/>
        </w:rPr>
      </w:pPr>
      <w:r>
        <w:rPr>
          <w:rFonts w:ascii="Book Antiqua" w:hAnsi="Book Antiqua"/>
        </w:rPr>
        <w:t>Por tanto, como Com</w:t>
      </w:r>
      <w:r w:rsidR="00437181">
        <w:rPr>
          <w:rFonts w:ascii="Book Antiqua" w:hAnsi="Book Antiqua"/>
        </w:rPr>
        <w:t>isi</w:t>
      </w:r>
      <w:r w:rsidR="00D62C56">
        <w:rPr>
          <w:rFonts w:ascii="Book Antiqua" w:hAnsi="Book Antiqua"/>
        </w:rPr>
        <w:t>ó</w:t>
      </w:r>
      <w:r w:rsidR="00437181">
        <w:rPr>
          <w:rFonts w:ascii="Book Antiqua" w:hAnsi="Book Antiqua"/>
        </w:rPr>
        <w:t xml:space="preserve">n Informante entendemos </w:t>
      </w:r>
      <w:r w:rsidR="006E73B4">
        <w:rPr>
          <w:rFonts w:ascii="Book Antiqua" w:hAnsi="Book Antiqua"/>
        </w:rPr>
        <w:t>que,</w:t>
      </w:r>
      <w:r w:rsidR="00437181">
        <w:rPr>
          <w:rFonts w:ascii="Book Antiqua" w:hAnsi="Book Antiqua"/>
        </w:rPr>
        <w:t xml:space="preserve"> con las enmiendas introducidas, establecemos el andamiaje para que el Secretario de Salud pueda</w:t>
      </w:r>
      <w:r w:rsidR="00437181" w:rsidRPr="00437181">
        <w:rPr>
          <w:rFonts w:ascii="Book Antiqua" w:hAnsi="Book Antiqua"/>
        </w:rPr>
        <w:t xml:space="preserve"> </w:t>
      </w:r>
      <w:r w:rsidR="006E73B4">
        <w:rPr>
          <w:rFonts w:ascii="Book Antiqua" w:hAnsi="Book Antiqua"/>
        </w:rPr>
        <w:t xml:space="preserve">de una forma ordenada, planificar y determinar </w:t>
      </w:r>
      <w:r w:rsidR="006E73B4" w:rsidRPr="003161F6">
        <w:rPr>
          <w:rFonts w:ascii="Book Antiqua" w:hAnsi="Book Antiqua"/>
          <w:lang w:val="es-ES"/>
        </w:rPr>
        <w:t>los requerimientos que deberá obtener el personal que vaya a adquirir dicha Certificación, los recursos fiscales y personal que el Departamento de Salud entienda que son necesarios, si alguno, para lograr los objetivos requeridos en el Plan de Trabajo</w:t>
      </w:r>
      <w:r w:rsidR="006E73B4">
        <w:rPr>
          <w:rFonts w:ascii="Book Antiqua" w:hAnsi="Book Antiqua"/>
          <w:lang w:val="es-ES"/>
        </w:rPr>
        <w:t xml:space="preserve"> y</w:t>
      </w:r>
      <w:r w:rsidR="006E73B4" w:rsidRPr="003161F6">
        <w:rPr>
          <w:rFonts w:ascii="Book Antiqua" w:hAnsi="Book Antiqua"/>
          <w:lang w:val="es-ES"/>
        </w:rPr>
        <w:t xml:space="preserve"> el tiempo de establecimiento y cumplimiento que sean necesarios para la implantación adecuada de dicho Plan de Trabajo</w:t>
      </w:r>
      <w:r w:rsidR="006E73B4">
        <w:rPr>
          <w:rFonts w:ascii="Book Antiqua" w:hAnsi="Book Antiqua"/>
          <w:lang w:val="es-ES"/>
        </w:rPr>
        <w:t>.</w:t>
      </w:r>
    </w:p>
    <w:p w14:paraId="50855F32" w14:textId="77777777" w:rsidR="00CC3C41" w:rsidRPr="00CC3C41" w:rsidRDefault="00CC3C41" w:rsidP="00CC3C41">
      <w:pPr>
        <w:suppressLineNumbers/>
        <w:shd w:val="clear" w:color="auto" w:fill="FFFFFF" w:themeFill="background1"/>
        <w:ind w:firstLine="720"/>
        <w:jc w:val="both"/>
        <w:rPr>
          <w:rFonts w:ascii="Book Antiqua" w:hAnsi="Book Antiqua"/>
        </w:rPr>
      </w:pPr>
    </w:p>
    <w:p w14:paraId="49697CE7" w14:textId="627E2D64" w:rsidR="00DD728E" w:rsidRPr="00CF7CDC" w:rsidRDefault="00DD728E" w:rsidP="00B972F5">
      <w:pPr>
        <w:suppressLineNumbers/>
        <w:shd w:val="clear" w:color="auto" w:fill="FFFFFF" w:themeFill="background1"/>
        <w:ind w:firstLine="720"/>
        <w:jc w:val="center"/>
        <w:rPr>
          <w:rFonts w:ascii="Book Antiqua" w:hAnsi="Book Antiqua"/>
          <w:b/>
          <w:bCs/>
          <w:lang w:val="es-ES"/>
        </w:rPr>
      </w:pPr>
      <w:r w:rsidRPr="00CF7CDC">
        <w:rPr>
          <w:rFonts w:ascii="Book Antiqua" w:hAnsi="Book Antiqua"/>
          <w:b/>
          <w:bCs/>
          <w:lang w:val="es-ES"/>
        </w:rPr>
        <w:t>ACTA DE CERTIFICACIÓN</w:t>
      </w:r>
    </w:p>
    <w:p w14:paraId="11E31EF5" w14:textId="77777777" w:rsidR="00DD728E" w:rsidRDefault="00DD728E" w:rsidP="00B972F5">
      <w:pPr>
        <w:suppressLineNumbers/>
        <w:rPr>
          <w:rFonts w:ascii="Book Antiqua" w:hAnsi="Book Antiqua"/>
          <w:lang w:val="es-ES"/>
        </w:rPr>
      </w:pPr>
    </w:p>
    <w:p w14:paraId="5127665C" w14:textId="40B353BA" w:rsidR="00DD728E" w:rsidRDefault="00E339F1" w:rsidP="00B972F5">
      <w:pPr>
        <w:suppressLineNumbers/>
        <w:jc w:val="both"/>
        <w:rPr>
          <w:rFonts w:ascii="Book Antiqua" w:hAnsi="Book Antiqua"/>
        </w:rPr>
      </w:pPr>
      <w:r>
        <w:rPr>
          <w:rFonts w:ascii="Book Antiqua" w:hAnsi="Book Antiqua"/>
        </w:rPr>
        <w:tab/>
      </w:r>
      <w:r w:rsidR="00DD728E">
        <w:rPr>
          <w:rFonts w:ascii="Book Antiqua" w:hAnsi="Book Antiqua"/>
        </w:rPr>
        <w:t>Para la aprobación de</w:t>
      </w:r>
      <w:r w:rsidR="009B577D">
        <w:rPr>
          <w:rFonts w:ascii="Book Antiqua" w:hAnsi="Book Antiqua"/>
        </w:rPr>
        <w:t xml:space="preserve"> </w:t>
      </w:r>
      <w:r w:rsidR="00DD728E">
        <w:rPr>
          <w:rFonts w:ascii="Book Antiqua" w:hAnsi="Book Antiqua"/>
        </w:rPr>
        <w:t>l</w:t>
      </w:r>
      <w:r w:rsidR="009B577D">
        <w:rPr>
          <w:rFonts w:ascii="Book Antiqua" w:hAnsi="Book Antiqua"/>
        </w:rPr>
        <w:t>a</w:t>
      </w:r>
      <w:r w:rsidR="00DD728E">
        <w:rPr>
          <w:rFonts w:ascii="Book Antiqua" w:hAnsi="Book Antiqua"/>
        </w:rPr>
        <w:t xml:space="preserve"> </w:t>
      </w:r>
      <w:r w:rsidR="009B577D">
        <w:rPr>
          <w:rFonts w:ascii="Book Antiqua" w:hAnsi="Book Antiqua" w:cs="Arial"/>
        </w:rPr>
        <w:t xml:space="preserve">Resolución Conjunta del Senado </w:t>
      </w:r>
      <w:r w:rsidR="00D62C56">
        <w:rPr>
          <w:rFonts w:ascii="Book Antiqua" w:hAnsi="Book Antiqua" w:cs="Arial"/>
        </w:rPr>
        <w:t>160</w:t>
      </w:r>
      <w:r w:rsidR="009B577D">
        <w:rPr>
          <w:rFonts w:ascii="Book Antiqua" w:hAnsi="Book Antiqua" w:cs="Arial"/>
        </w:rPr>
        <w:t xml:space="preserve"> </w:t>
      </w:r>
      <w:r w:rsidR="00B14E1C">
        <w:rPr>
          <w:rFonts w:ascii="Book Antiqua" w:hAnsi="Book Antiqua" w:cs="Arial"/>
        </w:rPr>
        <w:t>en la Comisión de Salud</w:t>
      </w:r>
      <w:r w:rsidR="00DD728E">
        <w:rPr>
          <w:rFonts w:ascii="Book Antiqua" w:hAnsi="Book Antiqua" w:cs="Arial"/>
        </w:rPr>
        <w:t xml:space="preserve"> </w:t>
      </w:r>
      <w:r w:rsidR="00DD728E">
        <w:rPr>
          <w:rFonts w:ascii="Book Antiqua" w:hAnsi="Book Antiqua"/>
        </w:rPr>
        <w:t>fue celebrada una Sesión Pública de Consideración Final</w:t>
      </w:r>
      <w:r w:rsidR="00B14E1C">
        <w:rPr>
          <w:rFonts w:ascii="Book Antiqua" w:hAnsi="Book Antiqua"/>
        </w:rPr>
        <w:t xml:space="preserve"> el día </w:t>
      </w:r>
      <w:r w:rsidR="00122E4B">
        <w:rPr>
          <w:rFonts w:ascii="Book Antiqua" w:hAnsi="Book Antiqua"/>
        </w:rPr>
        <w:t>19</w:t>
      </w:r>
      <w:r w:rsidR="00B14E1C">
        <w:rPr>
          <w:rFonts w:ascii="Book Antiqua" w:hAnsi="Book Antiqua"/>
        </w:rPr>
        <w:t xml:space="preserve"> de</w:t>
      </w:r>
      <w:r w:rsidR="00881960">
        <w:rPr>
          <w:rFonts w:ascii="Book Antiqua" w:hAnsi="Book Antiqua"/>
        </w:rPr>
        <w:t xml:space="preserve"> </w:t>
      </w:r>
      <w:r w:rsidR="00122E4B">
        <w:rPr>
          <w:rFonts w:ascii="Book Antiqua" w:hAnsi="Book Antiqua"/>
        </w:rPr>
        <w:t>octubre</w:t>
      </w:r>
      <w:r w:rsidR="00B14E1C">
        <w:rPr>
          <w:rFonts w:ascii="Book Antiqua" w:hAnsi="Book Antiqua"/>
        </w:rPr>
        <w:t xml:space="preserve"> de 202</w:t>
      </w:r>
      <w:r w:rsidR="0022645A">
        <w:rPr>
          <w:rFonts w:ascii="Book Antiqua" w:hAnsi="Book Antiqua"/>
        </w:rPr>
        <w:t>2</w:t>
      </w:r>
      <w:r w:rsidR="00DD728E">
        <w:rPr>
          <w:rFonts w:ascii="Book Antiqua" w:hAnsi="Book Antiqua"/>
        </w:rPr>
        <w:t xml:space="preserve"> y se presenta la correspondiente Acta de Certificación Positiva con este Informe Positivo en cumplimiento de lo dispuesto en los incisos (e) y (g) de la Sección 12.21 del Reglamento </w:t>
      </w:r>
      <w:r w:rsidR="00881960">
        <w:rPr>
          <w:rFonts w:ascii="Book Antiqua" w:hAnsi="Book Antiqua"/>
        </w:rPr>
        <w:t>del Senado</w:t>
      </w:r>
      <w:r w:rsidR="00DD728E">
        <w:rPr>
          <w:rFonts w:ascii="Book Antiqua" w:hAnsi="Book Antiqua"/>
        </w:rPr>
        <w:t xml:space="preserve"> de Representantes.</w:t>
      </w:r>
    </w:p>
    <w:p w14:paraId="13149327" w14:textId="77777777" w:rsidR="00773FE5" w:rsidRDefault="00773FE5" w:rsidP="00B972F5">
      <w:pPr>
        <w:jc w:val="both"/>
        <w:rPr>
          <w:rFonts w:ascii="Book Antiqua" w:hAnsi="Book Antiqua" w:cs="Arial"/>
          <w:szCs w:val="24"/>
        </w:rPr>
      </w:pPr>
    </w:p>
    <w:p w14:paraId="55FD8A3B" w14:textId="77777777" w:rsidR="00255608" w:rsidRPr="00D30857" w:rsidRDefault="00255608" w:rsidP="00B972F5">
      <w:pPr>
        <w:pStyle w:val="Heading2"/>
        <w:rPr>
          <w:rFonts w:ascii="Book Antiqua" w:hAnsi="Book Antiqua"/>
        </w:rPr>
      </w:pPr>
      <w:r w:rsidRPr="00D30857">
        <w:rPr>
          <w:rFonts w:ascii="Book Antiqua" w:hAnsi="Book Antiqua"/>
        </w:rPr>
        <w:t>CONCLUSIÓN</w:t>
      </w:r>
    </w:p>
    <w:p w14:paraId="7AACD60B" w14:textId="77777777" w:rsidR="0003371E" w:rsidRDefault="0003371E" w:rsidP="00B972F5">
      <w:pPr>
        <w:ind w:firstLine="720"/>
        <w:jc w:val="both"/>
        <w:rPr>
          <w:rFonts w:ascii="Book Antiqua" w:hAnsi="Book Antiqua" w:cs="Arial"/>
        </w:rPr>
      </w:pPr>
    </w:p>
    <w:p w14:paraId="2EE86ADE" w14:textId="03A6DF4A" w:rsidR="00237419" w:rsidRDefault="00255608" w:rsidP="00B972F5">
      <w:pPr>
        <w:ind w:firstLine="720"/>
        <w:jc w:val="both"/>
        <w:rPr>
          <w:rFonts w:ascii="Book Antiqua" w:hAnsi="Book Antiqua" w:cs="Arial"/>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 xml:space="preserve">Comisión de Salud </w:t>
      </w:r>
      <w:r w:rsidR="00557430">
        <w:rPr>
          <w:rFonts w:ascii="Book Antiqua" w:hAnsi="Book Antiqua" w:cs="Arial"/>
        </w:rPr>
        <w:t>de la Cámara de Representantes</w:t>
      </w:r>
      <w:r w:rsidR="00557430" w:rsidRPr="006553A7">
        <w:rPr>
          <w:rFonts w:ascii="Book Antiqua" w:hAnsi="Book Antiqua" w:cs="Arial"/>
        </w:rPr>
        <w:t xml:space="preserve"> </w:t>
      </w:r>
      <w:r w:rsidR="00C3479B" w:rsidRPr="006553A7">
        <w:rPr>
          <w:rFonts w:ascii="Book Antiqua" w:hAnsi="Book Antiqua" w:cs="Arial"/>
        </w:rPr>
        <w:t>del Estado Libre Asociado de Puerto Rico, previo estudio y consideración de la misma,</w:t>
      </w:r>
      <w:r w:rsidR="00C3479B">
        <w:rPr>
          <w:rFonts w:ascii="Book Antiqua" w:hAnsi="Book Antiqua" w:cs="Arial"/>
        </w:rPr>
        <w:t xml:space="preserve"> tiene a bien someter su Informe </w:t>
      </w:r>
      <w:r w:rsidR="00C3479B" w:rsidRPr="006553A7">
        <w:rPr>
          <w:rFonts w:ascii="Book Antiqua" w:hAnsi="Book Antiqua" w:cs="Arial"/>
        </w:rPr>
        <w:t>con relación a</w:t>
      </w:r>
      <w:r w:rsidR="009B577D">
        <w:rPr>
          <w:rFonts w:ascii="Book Antiqua" w:hAnsi="Book Antiqua" w:cs="Arial"/>
        </w:rPr>
        <w:t xml:space="preserve"> </w:t>
      </w:r>
      <w:r w:rsidR="00C3479B" w:rsidRPr="006553A7">
        <w:rPr>
          <w:rFonts w:ascii="Book Antiqua" w:hAnsi="Book Antiqua" w:cs="Arial"/>
        </w:rPr>
        <w:t>l</w:t>
      </w:r>
      <w:r w:rsidR="009B577D">
        <w:rPr>
          <w:rFonts w:ascii="Book Antiqua" w:hAnsi="Book Antiqua" w:cs="Arial"/>
        </w:rPr>
        <w:t>a</w:t>
      </w:r>
      <w:r w:rsidR="00C3479B" w:rsidRPr="006553A7">
        <w:rPr>
          <w:rFonts w:ascii="Book Antiqua" w:hAnsi="Book Antiqua" w:cs="Arial"/>
        </w:rPr>
        <w:t xml:space="preserve"> </w:t>
      </w:r>
      <w:r w:rsidR="009B577D">
        <w:rPr>
          <w:rFonts w:ascii="Book Antiqua" w:hAnsi="Book Antiqua" w:cs="Arial"/>
        </w:rPr>
        <w:t xml:space="preserve">Resolución Conjunta del Senado </w:t>
      </w:r>
      <w:r w:rsidR="00D62C56">
        <w:rPr>
          <w:rFonts w:ascii="Book Antiqua" w:hAnsi="Book Antiqua" w:cs="Arial"/>
        </w:rPr>
        <w:t>160</w:t>
      </w:r>
      <w:r w:rsidR="00C3479B" w:rsidRPr="006553A7">
        <w:rPr>
          <w:rFonts w:ascii="Book Antiqua" w:hAnsi="Book Antiqua" w:cs="Arial"/>
        </w:rPr>
        <w:t xml:space="preserve">, </w:t>
      </w:r>
      <w:r w:rsidR="00C3479B" w:rsidRPr="006553A7">
        <w:rPr>
          <w:rFonts w:ascii="Book Antiqua" w:hAnsi="Book Antiqua" w:cs="Arial"/>
          <w:b/>
        </w:rPr>
        <w:t>recomendando su aprobación</w:t>
      </w:r>
      <w:r w:rsidR="00C3479B">
        <w:rPr>
          <w:rFonts w:ascii="Book Antiqua" w:hAnsi="Book Antiqua" w:cs="Arial"/>
          <w:b/>
        </w:rPr>
        <w:t>,</w:t>
      </w:r>
      <w:r w:rsidR="00C3479B" w:rsidRPr="006553A7">
        <w:rPr>
          <w:rFonts w:ascii="Book Antiqua" w:hAnsi="Book Antiqua" w:cs="Arial"/>
          <w:spacing w:val="-3"/>
        </w:rPr>
        <w:t xml:space="preserve"> </w:t>
      </w:r>
      <w:r w:rsidR="00C3479B" w:rsidRPr="006553A7">
        <w:rPr>
          <w:rFonts w:ascii="Book Antiqua" w:hAnsi="Book Antiqua" w:cs="Arial"/>
        </w:rPr>
        <w:t>con las enmiendas contenidas en el entirillado electrónico que se acompaña en este Informe</w:t>
      </w:r>
      <w:r w:rsidR="00E61FA2">
        <w:rPr>
          <w:rFonts w:ascii="Book Antiqua" w:hAnsi="Book Antiqua" w:cs="Arial"/>
        </w:rPr>
        <w:t>.</w:t>
      </w:r>
    </w:p>
    <w:p w14:paraId="47BB45E5" w14:textId="77777777" w:rsidR="00E61FA2" w:rsidRDefault="00E61FA2" w:rsidP="00B972F5">
      <w:pPr>
        <w:ind w:firstLine="720"/>
        <w:jc w:val="both"/>
        <w:rPr>
          <w:rFonts w:ascii="Book Antiqua" w:hAnsi="Book Antiqua" w:cs="Arial"/>
        </w:rPr>
      </w:pPr>
    </w:p>
    <w:p w14:paraId="25588358" w14:textId="77777777" w:rsidR="00255608" w:rsidRPr="00D30857" w:rsidRDefault="00255608" w:rsidP="00B972F5">
      <w:pPr>
        <w:jc w:val="both"/>
        <w:rPr>
          <w:rFonts w:ascii="Book Antiqua" w:hAnsi="Book Antiqua" w:cs="Arial"/>
        </w:rPr>
      </w:pPr>
      <w:r w:rsidRPr="00D30857">
        <w:rPr>
          <w:rFonts w:ascii="Book Antiqua" w:hAnsi="Book Antiqua" w:cs="Arial"/>
        </w:rPr>
        <w:t>Respetuosamente sometido,</w:t>
      </w:r>
    </w:p>
    <w:p w14:paraId="4FB37F64" w14:textId="77777777" w:rsidR="00237419" w:rsidRDefault="00237419" w:rsidP="00B972F5">
      <w:pPr>
        <w:pStyle w:val="Heading1"/>
        <w:rPr>
          <w:rFonts w:ascii="Book Antiqua" w:hAnsi="Book Antiqua" w:cs="Arial"/>
        </w:rPr>
      </w:pPr>
    </w:p>
    <w:p w14:paraId="342AF08D" w14:textId="77777777" w:rsidR="00237419" w:rsidRDefault="00237419" w:rsidP="00B972F5">
      <w:pPr>
        <w:pStyle w:val="Heading1"/>
        <w:rPr>
          <w:rFonts w:ascii="Book Antiqua" w:hAnsi="Book Antiqua" w:cs="Arial"/>
        </w:rPr>
      </w:pPr>
    </w:p>
    <w:p w14:paraId="4C8E1F5A" w14:textId="4F6AF1CF" w:rsidR="00BD2E21" w:rsidRDefault="00BD2E21" w:rsidP="00B972F5"/>
    <w:p w14:paraId="54CB7AB9" w14:textId="77777777" w:rsidR="00E636AD" w:rsidRPr="00BD2E21" w:rsidRDefault="00E636AD" w:rsidP="00B972F5"/>
    <w:p w14:paraId="6E5B272A" w14:textId="300AB560" w:rsidR="00255608" w:rsidRPr="00D30857" w:rsidRDefault="00C3479B" w:rsidP="00B972F5">
      <w:pPr>
        <w:pStyle w:val="Heading1"/>
        <w:rPr>
          <w:rFonts w:ascii="Book Antiqua" w:hAnsi="Book Antiqua" w:cs="Arial"/>
        </w:rPr>
      </w:pPr>
      <w:r>
        <w:rPr>
          <w:rFonts w:ascii="Book Antiqua" w:hAnsi="Book Antiqua" w:cs="Arial"/>
        </w:rPr>
        <w:t>SOL Y. HIGGINS CUADRADO</w:t>
      </w:r>
      <w:r w:rsidR="00255608" w:rsidRPr="00D30857">
        <w:rPr>
          <w:rFonts w:ascii="Book Antiqua" w:hAnsi="Book Antiqua" w:cs="Arial"/>
        </w:rPr>
        <w:tab/>
        <w:t xml:space="preserve"> </w:t>
      </w:r>
    </w:p>
    <w:p w14:paraId="39FA5D36" w14:textId="54E9C32F" w:rsidR="00255608" w:rsidRPr="00D30857" w:rsidRDefault="00255608" w:rsidP="00B972F5">
      <w:pPr>
        <w:jc w:val="both"/>
        <w:rPr>
          <w:rFonts w:ascii="Book Antiqua" w:hAnsi="Book Antiqua" w:cs="Arial"/>
        </w:rPr>
      </w:pPr>
      <w:r w:rsidRPr="00D30857">
        <w:rPr>
          <w:rFonts w:ascii="Book Antiqua" w:hAnsi="Book Antiqua" w:cs="Arial"/>
        </w:rPr>
        <w:t>Presidenta</w:t>
      </w:r>
      <w:r w:rsidRPr="00D30857">
        <w:rPr>
          <w:rFonts w:ascii="Book Antiqua" w:hAnsi="Book Antiqua" w:cs="Arial"/>
        </w:rPr>
        <w:tab/>
      </w:r>
    </w:p>
    <w:p w14:paraId="54D6AA45" w14:textId="067F9AEA" w:rsidR="007D31DC" w:rsidRDefault="00255608" w:rsidP="00B972F5">
      <w:pPr>
        <w:jc w:val="both"/>
        <w:rPr>
          <w:rFonts w:ascii="Book Antiqua" w:hAnsi="Book Antiqua" w:cs="Arial"/>
        </w:rPr>
      </w:pPr>
      <w:r w:rsidRPr="00D30857">
        <w:rPr>
          <w:rFonts w:ascii="Book Antiqua" w:hAnsi="Book Antiqua" w:cs="Arial"/>
        </w:rPr>
        <w:t xml:space="preserve">Comisión de </w:t>
      </w:r>
      <w:r w:rsidR="00AC3D4E" w:rsidRPr="00D30857">
        <w:rPr>
          <w:rFonts w:ascii="Book Antiqua" w:hAnsi="Book Antiqua" w:cs="Arial"/>
        </w:rPr>
        <w:t>Salud</w:t>
      </w:r>
      <w:r w:rsidRPr="00D30857">
        <w:rPr>
          <w:rFonts w:ascii="Book Antiqua" w:hAnsi="Book Antiqua" w:cs="Arial"/>
        </w:rPr>
        <w:tab/>
        <w:t xml:space="preserve">  </w:t>
      </w:r>
    </w:p>
    <w:sectPr w:rsidR="007D31DC" w:rsidSect="002F4F2D">
      <w:headerReference w:type="default" r:id="rId8"/>
      <w:pgSz w:w="12240" w:h="15840" w:code="1"/>
      <w:pgMar w:top="1170" w:right="1530" w:bottom="9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09C2" w14:textId="77777777" w:rsidR="00370E2F" w:rsidRDefault="00370E2F" w:rsidP="003A136F">
      <w:r>
        <w:separator/>
      </w:r>
    </w:p>
  </w:endnote>
  <w:endnote w:type="continuationSeparator" w:id="0">
    <w:p w14:paraId="260268F4" w14:textId="77777777" w:rsidR="00370E2F" w:rsidRDefault="00370E2F"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2BFE" w14:textId="77777777" w:rsidR="00370E2F" w:rsidRDefault="00370E2F" w:rsidP="003A136F">
      <w:r>
        <w:separator/>
      </w:r>
    </w:p>
  </w:footnote>
  <w:footnote w:type="continuationSeparator" w:id="0">
    <w:p w14:paraId="6C45CAFE" w14:textId="77777777" w:rsidR="00370E2F" w:rsidRDefault="00370E2F" w:rsidP="003A136F">
      <w:r>
        <w:continuationSeparator/>
      </w:r>
    </w:p>
  </w:footnote>
  <w:footnote w:id="1">
    <w:p w14:paraId="08596FC4" w14:textId="77777777" w:rsidR="00730563" w:rsidRPr="00C478CC" w:rsidRDefault="00730563" w:rsidP="00730563">
      <w:pPr>
        <w:spacing w:before="123"/>
        <w:jc w:val="both"/>
        <w:rPr>
          <w:rFonts w:ascii="Book Antiqua" w:hAnsi="Book Antiqua"/>
          <w:sz w:val="16"/>
          <w:szCs w:val="16"/>
          <w:lang w:val="es-ES"/>
        </w:rPr>
      </w:pPr>
      <w:r w:rsidRPr="00C478CC">
        <w:rPr>
          <w:rStyle w:val="FootnoteReference"/>
          <w:rFonts w:ascii="Book Antiqua" w:hAnsi="Book Antiqua"/>
          <w:sz w:val="16"/>
          <w:szCs w:val="16"/>
        </w:rPr>
        <w:footnoteRef/>
      </w:r>
      <w:r w:rsidRPr="00C478CC">
        <w:rPr>
          <w:rFonts w:ascii="Book Antiqua" w:hAnsi="Book Antiqua"/>
          <w:sz w:val="16"/>
          <w:szCs w:val="16"/>
        </w:rPr>
        <w:t xml:space="preserve"> </w:t>
      </w:r>
      <w:r w:rsidRPr="00C478CC">
        <w:rPr>
          <w:rFonts w:ascii="Book Antiqua" w:hAnsi="Book Antiqua"/>
          <w:color w:val="1F1F1F"/>
          <w:sz w:val="16"/>
          <w:szCs w:val="16"/>
        </w:rPr>
        <w:t>42</w:t>
      </w:r>
      <w:r w:rsidRPr="00C478CC">
        <w:rPr>
          <w:rFonts w:ascii="Book Antiqua" w:hAnsi="Book Antiqua"/>
          <w:color w:val="1F1F1F"/>
          <w:spacing w:val="20"/>
          <w:sz w:val="16"/>
          <w:szCs w:val="16"/>
        </w:rPr>
        <w:t xml:space="preserve"> </w:t>
      </w:r>
      <w:r w:rsidRPr="00C478CC">
        <w:rPr>
          <w:rFonts w:ascii="Book Antiqua" w:hAnsi="Book Antiqua"/>
          <w:color w:val="1F1F1F"/>
          <w:sz w:val="16"/>
          <w:szCs w:val="16"/>
        </w:rPr>
        <w:t>U.S.C.</w:t>
      </w:r>
      <w:r w:rsidRPr="00C478CC">
        <w:rPr>
          <w:rFonts w:ascii="Book Antiqua" w:hAnsi="Book Antiqua"/>
          <w:color w:val="1F1F1F"/>
          <w:spacing w:val="10"/>
          <w:sz w:val="16"/>
          <w:szCs w:val="16"/>
        </w:rPr>
        <w:t xml:space="preserve"> </w:t>
      </w:r>
      <w:r w:rsidRPr="00C478CC">
        <w:rPr>
          <w:rFonts w:ascii="Book Antiqua" w:hAnsi="Book Antiqua"/>
          <w:color w:val="1F1F1F"/>
          <w:sz w:val="16"/>
          <w:szCs w:val="16"/>
        </w:rPr>
        <w:t>ch.</w:t>
      </w:r>
      <w:r w:rsidRPr="00C478CC">
        <w:rPr>
          <w:rFonts w:ascii="Book Antiqua" w:hAnsi="Book Antiqua"/>
          <w:color w:val="1F1F1F"/>
          <w:spacing w:val="12"/>
          <w:sz w:val="16"/>
          <w:szCs w:val="16"/>
        </w:rPr>
        <w:t xml:space="preserve"> </w:t>
      </w:r>
      <w:r w:rsidRPr="00C478CC">
        <w:rPr>
          <w:rFonts w:ascii="Book Antiqua" w:hAnsi="Book Antiqua"/>
          <w:color w:val="1F1F1F"/>
          <w:spacing w:val="-5"/>
          <w:sz w:val="16"/>
          <w:szCs w:val="16"/>
        </w:rPr>
        <w:t>136</w:t>
      </w:r>
    </w:p>
  </w:footnote>
  <w:footnote w:id="2">
    <w:p w14:paraId="6A217A6F" w14:textId="77777777" w:rsidR="00730563" w:rsidRPr="00F81172" w:rsidRDefault="00730563" w:rsidP="00CC42DB">
      <w:pPr>
        <w:pStyle w:val="FootnoteText"/>
        <w:jc w:val="both"/>
        <w:rPr>
          <w:rFonts w:ascii="Book Antiqua" w:hAnsi="Book Antiqua"/>
          <w:sz w:val="16"/>
          <w:szCs w:val="16"/>
        </w:rPr>
      </w:pPr>
      <w:r w:rsidRPr="00C478CC">
        <w:rPr>
          <w:rStyle w:val="FootnoteReference"/>
          <w:rFonts w:ascii="Book Antiqua" w:hAnsi="Book Antiqua"/>
          <w:sz w:val="16"/>
          <w:szCs w:val="16"/>
        </w:rPr>
        <w:footnoteRef/>
      </w:r>
      <w:r w:rsidRPr="00C478CC">
        <w:rPr>
          <w:rFonts w:ascii="Book Antiqua" w:hAnsi="Book Antiqua"/>
          <w:sz w:val="16"/>
          <w:szCs w:val="16"/>
        </w:rPr>
        <w:t xml:space="preserve"> La última renovación fue suscrita en 2021. Además de los programas de incentivos que se han ido añadiendo al VAWA en sus renovaciones, se han incluido enmiendas para que el mismo sea extensivo a parejas del mismo sexo e inmigrantes.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0AB3" w14:textId="77777777" w:rsidR="00AF1AE8" w:rsidRDefault="00AF1AE8">
    <w:pPr>
      <w:pStyle w:val="Header"/>
      <w:framePr w:wrap="auto" w:vAnchor="text" w:hAnchor="margin" w:xAlign="right" w:y="1"/>
      <w:rPr>
        <w:rStyle w:val="PageNumber"/>
      </w:rPr>
    </w:pPr>
  </w:p>
  <w:p w14:paraId="35BB601A" w14:textId="6D6E6810" w:rsidR="00AF1AE8" w:rsidRPr="00FC5D86" w:rsidRDefault="00AF1AE8" w:rsidP="00646EFC">
    <w:pPr>
      <w:pStyle w:val="Header"/>
      <w:pBdr>
        <w:bottom w:val="double" w:sz="18" w:space="1" w:color="auto"/>
      </w:pBdr>
      <w:rPr>
        <w:rFonts w:ascii="Book Antiqua" w:hAnsi="Book Antiqua" w:cs="Arial"/>
        <w:bCs/>
        <w:szCs w:val="24"/>
      </w:rPr>
    </w:pPr>
    <w:r w:rsidRPr="00FC5D86">
      <w:rPr>
        <w:rFonts w:ascii="Book Antiqua" w:hAnsi="Book Antiqua"/>
      </w:rPr>
      <w:t>Informe</w:t>
    </w:r>
    <w:r>
      <w:rPr>
        <w:rFonts w:ascii="Book Antiqua" w:hAnsi="Book Antiqua"/>
      </w:rPr>
      <w:t xml:space="preserve"> </w:t>
    </w:r>
    <w:r w:rsidRPr="00FC5D86">
      <w:rPr>
        <w:rFonts w:ascii="Book Antiqua" w:hAnsi="Book Antiqua"/>
      </w:rPr>
      <w:t xml:space="preserve">- </w:t>
    </w:r>
    <w:r w:rsidR="009B577D">
      <w:rPr>
        <w:rFonts w:ascii="Book Antiqua" w:hAnsi="Book Antiqua" w:cs="Arial"/>
        <w:bCs/>
        <w:szCs w:val="24"/>
      </w:rPr>
      <w:t>R</w:t>
    </w:r>
    <w:r>
      <w:rPr>
        <w:rFonts w:ascii="Book Antiqua" w:hAnsi="Book Antiqua" w:cs="Arial"/>
        <w:bCs/>
        <w:szCs w:val="24"/>
      </w:rPr>
      <w:t xml:space="preserve">. </w:t>
    </w:r>
    <w:r w:rsidR="009B577D">
      <w:rPr>
        <w:rFonts w:ascii="Book Antiqua" w:hAnsi="Book Antiqua" w:cs="Arial"/>
        <w:bCs/>
        <w:szCs w:val="24"/>
      </w:rPr>
      <w:t xml:space="preserve">C. </w:t>
    </w:r>
    <w:r w:rsidR="000C63FA">
      <w:rPr>
        <w:rFonts w:ascii="Book Antiqua" w:hAnsi="Book Antiqua" w:cs="Arial"/>
        <w:bCs/>
        <w:szCs w:val="24"/>
      </w:rPr>
      <w:t>del S</w:t>
    </w:r>
    <w:r>
      <w:rPr>
        <w:rFonts w:ascii="Book Antiqua" w:hAnsi="Book Antiqua" w:cs="Arial"/>
        <w:bCs/>
        <w:szCs w:val="24"/>
      </w:rPr>
      <w:t xml:space="preserve">. </w:t>
    </w:r>
    <w:r w:rsidR="00D62C56">
      <w:rPr>
        <w:rFonts w:ascii="Book Antiqua" w:hAnsi="Book Antiqua" w:cs="Arial"/>
        <w:bCs/>
        <w:szCs w:val="24"/>
      </w:rPr>
      <w:t>160</w:t>
    </w:r>
  </w:p>
  <w:p w14:paraId="70628E93" w14:textId="5DED0352" w:rsidR="00AF1AE8" w:rsidRDefault="00AF1AE8" w:rsidP="00646EFC">
    <w:pPr>
      <w:pStyle w:val="Header"/>
      <w:pBdr>
        <w:bottom w:val="double" w:sz="18" w:space="1" w:color="auto"/>
      </w:pBdr>
      <w:rPr>
        <w:rStyle w:val="PageNumber"/>
      </w:rPr>
    </w:pPr>
    <w:r w:rsidRPr="00FC5D86">
      <w:rPr>
        <w:rFonts w:ascii="Book Antiqua" w:hAnsi="Book Antiqua"/>
      </w:rPr>
      <w:t>Página Número (</w:t>
    </w:r>
    <w:r w:rsidRPr="00FC5D86">
      <w:rPr>
        <w:rStyle w:val="PageNumber"/>
        <w:rFonts w:ascii="Book Antiqua" w:hAnsi="Book Antiqua"/>
      </w:rPr>
      <w:fldChar w:fldCharType="begin"/>
    </w:r>
    <w:r w:rsidRPr="00FC5D86">
      <w:rPr>
        <w:rStyle w:val="PageNumber"/>
        <w:rFonts w:ascii="Book Antiqua" w:hAnsi="Book Antiqua"/>
      </w:rPr>
      <w:instrText xml:space="preserve"> PAGE </w:instrText>
    </w:r>
    <w:r w:rsidRPr="00FC5D86">
      <w:rPr>
        <w:rStyle w:val="PageNumber"/>
        <w:rFonts w:ascii="Book Antiqua" w:hAnsi="Book Antiqua"/>
      </w:rPr>
      <w:fldChar w:fldCharType="separate"/>
    </w:r>
    <w:r w:rsidR="004337EA">
      <w:rPr>
        <w:rStyle w:val="PageNumber"/>
        <w:rFonts w:ascii="Book Antiqua" w:hAnsi="Book Antiqua"/>
        <w:noProof/>
      </w:rPr>
      <w:t>20</w:t>
    </w:r>
    <w:r w:rsidRPr="00FC5D86">
      <w:rPr>
        <w:rStyle w:val="PageNumber"/>
        <w:rFonts w:ascii="Book Antiqua" w:hAnsi="Book Antiqua"/>
      </w:rPr>
      <w:fldChar w:fldCharType="end"/>
    </w:r>
    <w:r w:rsidRPr="00FC5D86">
      <w:rPr>
        <w:rStyle w:val="PageNumber"/>
        <w:rFonts w:ascii="Book Antiqua" w:hAnsi="Book Antiqua"/>
      </w:rPr>
      <w:t>)</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228" w:hanging="362"/>
      </w:pPr>
      <w:rPr>
        <w:w w:val="107"/>
      </w:rPr>
    </w:lvl>
    <w:lvl w:ilvl="1">
      <w:numFmt w:val="bullet"/>
      <w:lvlText w:val="•"/>
      <w:lvlJc w:val="left"/>
      <w:pPr>
        <w:ind w:left="3132" w:hanging="362"/>
      </w:pPr>
    </w:lvl>
    <w:lvl w:ilvl="2">
      <w:numFmt w:val="bullet"/>
      <w:lvlText w:val="•"/>
      <w:lvlJc w:val="left"/>
      <w:pPr>
        <w:ind w:left="4044" w:hanging="362"/>
      </w:pPr>
    </w:lvl>
    <w:lvl w:ilvl="3">
      <w:numFmt w:val="bullet"/>
      <w:lvlText w:val="•"/>
      <w:lvlJc w:val="left"/>
      <w:pPr>
        <w:ind w:left="4956" w:hanging="362"/>
      </w:pPr>
    </w:lvl>
    <w:lvl w:ilvl="4">
      <w:numFmt w:val="bullet"/>
      <w:lvlText w:val="•"/>
      <w:lvlJc w:val="left"/>
      <w:pPr>
        <w:ind w:left="5868" w:hanging="362"/>
      </w:pPr>
    </w:lvl>
    <w:lvl w:ilvl="5">
      <w:numFmt w:val="bullet"/>
      <w:lvlText w:val="•"/>
      <w:lvlJc w:val="left"/>
      <w:pPr>
        <w:ind w:left="6780" w:hanging="362"/>
      </w:pPr>
    </w:lvl>
    <w:lvl w:ilvl="6">
      <w:numFmt w:val="bullet"/>
      <w:lvlText w:val="•"/>
      <w:lvlJc w:val="left"/>
      <w:pPr>
        <w:ind w:left="7692" w:hanging="362"/>
      </w:pPr>
    </w:lvl>
    <w:lvl w:ilvl="7">
      <w:numFmt w:val="bullet"/>
      <w:lvlText w:val="•"/>
      <w:lvlJc w:val="left"/>
      <w:pPr>
        <w:ind w:left="8604" w:hanging="362"/>
      </w:pPr>
    </w:lvl>
    <w:lvl w:ilvl="8">
      <w:numFmt w:val="bullet"/>
      <w:lvlText w:val="•"/>
      <w:lvlJc w:val="left"/>
      <w:pPr>
        <w:ind w:left="9516" w:hanging="362"/>
      </w:pPr>
    </w:lvl>
  </w:abstractNum>
  <w:abstractNum w:abstractNumId="1" w15:restartNumberingAfterBreak="0">
    <w:nsid w:val="008E7107"/>
    <w:multiLevelType w:val="hybridMultilevel"/>
    <w:tmpl w:val="F760B1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02383CF3"/>
    <w:multiLevelType w:val="hybridMultilevel"/>
    <w:tmpl w:val="D2A0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613B"/>
    <w:multiLevelType w:val="hybridMultilevel"/>
    <w:tmpl w:val="E05CEB24"/>
    <w:lvl w:ilvl="0" w:tplc="835021AC">
      <w:start w:val="1"/>
      <w:numFmt w:val="decimal"/>
      <w:lvlText w:val="%1."/>
      <w:lvlJc w:val="left"/>
      <w:pPr>
        <w:ind w:left="1660" w:hanging="360"/>
        <w:jc w:val="left"/>
      </w:pPr>
      <w:rPr>
        <w:rFonts w:ascii="Calibri" w:eastAsia="Calibri" w:hAnsi="Calibri" w:cs="Calibri" w:hint="default"/>
        <w:b w:val="0"/>
        <w:bCs w:val="0"/>
        <w:i w:val="0"/>
        <w:iCs w:val="0"/>
        <w:spacing w:val="-1"/>
        <w:w w:val="100"/>
        <w:sz w:val="28"/>
        <w:szCs w:val="28"/>
        <w:lang w:val="en-US" w:eastAsia="en-US" w:bidi="ar-SA"/>
      </w:rPr>
    </w:lvl>
    <w:lvl w:ilvl="1" w:tplc="0CAC96B8">
      <w:numFmt w:val="bullet"/>
      <w:lvlText w:val="•"/>
      <w:lvlJc w:val="left"/>
      <w:pPr>
        <w:ind w:left="2534" w:hanging="360"/>
      </w:pPr>
      <w:rPr>
        <w:rFonts w:hint="default"/>
        <w:lang w:val="en-US" w:eastAsia="en-US" w:bidi="ar-SA"/>
      </w:rPr>
    </w:lvl>
    <w:lvl w:ilvl="2" w:tplc="7F38F772">
      <w:numFmt w:val="bullet"/>
      <w:lvlText w:val="•"/>
      <w:lvlJc w:val="left"/>
      <w:pPr>
        <w:ind w:left="3408" w:hanging="360"/>
      </w:pPr>
      <w:rPr>
        <w:rFonts w:hint="default"/>
        <w:lang w:val="en-US" w:eastAsia="en-US" w:bidi="ar-SA"/>
      </w:rPr>
    </w:lvl>
    <w:lvl w:ilvl="3" w:tplc="9394FCC0">
      <w:numFmt w:val="bullet"/>
      <w:lvlText w:val="•"/>
      <w:lvlJc w:val="left"/>
      <w:pPr>
        <w:ind w:left="4282" w:hanging="360"/>
      </w:pPr>
      <w:rPr>
        <w:rFonts w:hint="default"/>
        <w:lang w:val="en-US" w:eastAsia="en-US" w:bidi="ar-SA"/>
      </w:rPr>
    </w:lvl>
    <w:lvl w:ilvl="4" w:tplc="FE5A8FB0">
      <w:numFmt w:val="bullet"/>
      <w:lvlText w:val="•"/>
      <w:lvlJc w:val="left"/>
      <w:pPr>
        <w:ind w:left="5156" w:hanging="360"/>
      </w:pPr>
      <w:rPr>
        <w:rFonts w:hint="default"/>
        <w:lang w:val="en-US" w:eastAsia="en-US" w:bidi="ar-SA"/>
      </w:rPr>
    </w:lvl>
    <w:lvl w:ilvl="5" w:tplc="F80C79C4">
      <w:numFmt w:val="bullet"/>
      <w:lvlText w:val="•"/>
      <w:lvlJc w:val="left"/>
      <w:pPr>
        <w:ind w:left="6030" w:hanging="360"/>
      </w:pPr>
      <w:rPr>
        <w:rFonts w:hint="default"/>
        <w:lang w:val="en-US" w:eastAsia="en-US" w:bidi="ar-SA"/>
      </w:rPr>
    </w:lvl>
    <w:lvl w:ilvl="6" w:tplc="EE2463B2">
      <w:numFmt w:val="bullet"/>
      <w:lvlText w:val="•"/>
      <w:lvlJc w:val="left"/>
      <w:pPr>
        <w:ind w:left="6904" w:hanging="360"/>
      </w:pPr>
      <w:rPr>
        <w:rFonts w:hint="default"/>
        <w:lang w:val="en-US" w:eastAsia="en-US" w:bidi="ar-SA"/>
      </w:rPr>
    </w:lvl>
    <w:lvl w:ilvl="7" w:tplc="3A9CFCF2">
      <w:numFmt w:val="bullet"/>
      <w:lvlText w:val="•"/>
      <w:lvlJc w:val="left"/>
      <w:pPr>
        <w:ind w:left="7778" w:hanging="360"/>
      </w:pPr>
      <w:rPr>
        <w:rFonts w:hint="default"/>
        <w:lang w:val="en-US" w:eastAsia="en-US" w:bidi="ar-SA"/>
      </w:rPr>
    </w:lvl>
    <w:lvl w:ilvl="8" w:tplc="8EACCF32">
      <w:numFmt w:val="bullet"/>
      <w:lvlText w:val="•"/>
      <w:lvlJc w:val="left"/>
      <w:pPr>
        <w:ind w:left="8652" w:hanging="360"/>
      </w:pPr>
      <w:rPr>
        <w:rFonts w:hint="default"/>
        <w:lang w:val="en-US" w:eastAsia="en-US" w:bidi="ar-SA"/>
      </w:rPr>
    </w:lvl>
  </w:abstractNum>
  <w:abstractNum w:abstractNumId="4" w15:restartNumberingAfterBreak="0">
    <w:nsid w:val="060931A1"/>
    <w:multiLevelType w:val="hybridMultilevel"/>
    <w:tmpl w:val="42865DB4"/>
    <w:lvl w:ilvl="0" w:tplc="39EA4638">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4892828C">
      <w:numFmt w:val="bullet"/>
      <w:lvlText w:val="•"/>
      <w:lvlJc w:val="left"/>
      <w:pPr>
        <w:ind w:left="1180" w:hanging="360"/>
      </w:pPr>
      <w:rPr>
        <w:rFonts w:hint="default"/>
        <w:lang w:val="en-US" w:eastAsia="en-US" w:bidi="ar-SA"/>
      </w:rPr>
    </w:lvl>
    <w:lvl w:ilvl="2" w:tplc="CB00339C">
      <w:numFmt w:val="bullet"/>
      <w:lvlText w:val="•"/>
      <w:lvlJc w:val="left"/>
      <w:pPr>
        <w:ind w:left="2113" w:hanging="360"/>
      </w:pPr>
      <w:rPr>
        <w:rFonts w:hint="default"/>
        <w:lang w:val="en-US" w:eastAsia="en-US" w:bidi="ar-SA"/>
      </w:rPr>
    </w:lvl>
    <w:lvl w:ilvl="3" w:tplc="3E1663F4">
      <w:numFmt w:val="bullet"/>
      <w:lvlText w:val="•"/>
      <w:lvlJc w:val="left"/>
      <w:pPr>
        <w:ind w:left="3046" w:hanging="360"/>
      </w:pPr>
      <w:rPr>
        <w:rFonts w:hint="default"/>
        <w:lang w:val="en-US" w:eastAsia="en-US" w:bidi="ar-SA"/>
      </w:rPr>
    </w:lvl>
    <w:lvl w:ilvl="4" w:tplc="E0A0F5E2">
      <w:numFmt w:val="bullet"/>
      <w:lvlText w:val="•"/>
      <w:lvlJc w:val="left"/>
      <w:pPr>
        <w:ind w:left="3980" w:hanging="360"/>
      </w:pPr>
      <w:rPr>
        <w:rFonts w:hint="default"/>
        <w:lang w:val="en-US" w:eastAsia="en-US" w:bidi="ar-SA"/>
      </w:rPr>
    </w:lvl>
    <w:lvl w:ilvl="5" w:tplc="6C0A18C2">
      <w:numFmt w:val="bullet"/>
      <w:lvlText w:val="•"/>
      <w:lvlJc w:val="left"/>
      <w:pPr>
        <w:ind w:left="4913" w:hanging="360"/>
      </w:pPr>
      <w:rPr>
        <w:rFonts w:hint="default"/>
        <w:lang w:val="en-US" w:eastAsia="en-US" w:bidi="ar-SA"/>
      </w:rPr>
    </w:lvl>
    <w:lvl w:ilvl="6" w:tplc="1764A0D6">
      <w:numFmt w:val="bullet"/>
      <w:lvlText w:val="•"/>
      <w:lvlJc w:val="left"/>
      <w:pPr>
        <w:ind w:left="5846" w:hanging="360"/>
      </w:pPr>
      <w:rPr>
        <w:rFonts w:hint="default"/>
        <w:lang w:val="en-US" w:eastAsia="en-US" w:bidi="ar-SA"/>
      </w:rPr>
    </w:lvl>
    <w:lvl w:ilvl="7" w:tplc="D2DA7E66">
      <w:numFmt w:val="bullet"/>
      <w:lvlText w:val="•"/>
      <w:lvlJc w:val="left"/>
      <w:pPr>
        <w:ind w:left="6780" w:hanging="360"/>
      </w:pPr>
      <w:rPr>
        <w:rFonts w:hint="default"/>
        <w:lang w:val="en-US" w:eastAsia="en-US" w:bidi="ar-SA"/>
      </w:rPr>
    </w:lvl>
    <w:lvl w:ilvl="8" w:tplc="77D4877E">
      <w:numFmt w:val="bullet"/>
      <w:lvlText w:val="•"/>
      <w:lvlJc w:val="left"/>
      <w:pPr>
        <w:ind w:left="7713" w:hanging="360"/>
      </w:pPr>
      <w:rPr>
        <w:rFonts w:hint="default"/>
        <w:lang w:val="en-US" w:eastAsia="en-US" w:bidi="ar-SA"/>
      </w:rPr>
    </w:lvl>
  </w:abstractNum>
  <w:abstractNum w:abstractNumId="5" w15:restartNumberingAfterBreak="0">
    <w:nsid w:val="0B417B78"/>
    <w:multiLevelType w:val="hybridMultilevel"/>
    <w:tmpl w:val="19EE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805AF"/>
    <w:multiLevelType w:val="hybridMultilevel"/>
    <w:tmpl w:val="7FE263F4"/>
    <w:lvl w:ilvl="0" w:tplc="23C224AE">
      <w:start w:val="3"/>
      <w:numFmt w:val="upperLetter"/>
      <w:lvlText w:val="%1."/>
      <w:lvlJc w:val="left"/>
      <w:pPr>
        <w:ind w:left="720" w:hanging="36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1E54"/>
    <w:multiLevelType w:val="hybridMultilevel"/>
    <w:tmpl w:val="4FA49CE4"/>
    <w:lvl w:ilvl="0" w:tplc="48229366">
      <w:start w:val="1"/>
      <w:numFmt w:val="decimal"/>
      <w:lvlText w:val="%1."/>
      <w:lvlJc w:val="left"/>
      <w:pPr>
        <w:ind w:left="1660" w:hanging="360"/>
        <w:jc w:val="left"/>
      </w:pPr>
      <w:rPr>
        <w:rFonts w:hint="default"/>
        <w:spacing w:val="-1"/>
        <w:w w:val="100"/>
        <w:lang w:val="en-US" w:eastAsia="en-US" w:bidi="ar-SA"/>
      </w:rPr>
    </w:lvl>
    <w:lvl w:ilvl="1" w:tplc="28D6F074">
      <w:start w:val="1"/>
      <w:numFmt w:val="decimal"/>
      <w:lvlText w:val="%2."/>
      <w:lvlJc w:val="left"/>
      <w:pPr>
        <w:ind w:left="2380" w:hanging="360"/>
        <w:jc w:val="left"/>
      </w:pPr>
      <w:rPr>
        <w:rFonts w:ascii="Calibri" w:eastAsia="Calibri" w:hAnsi="Calibri" w:cs="Calibri" w:hint="default"/>
        <w:b w:val="0"/>
        <w:bCs w:val="0"/>
        <w:i w:val="0"/>
        <w:iCs w:val="0"/>
        <w:spacing w:val="-1"/>
        <w:w w:val="100"/>
        <w:sz w:val="28"/>
        <w:szCs w:val="28"/>
        <w:lang w:val="en-US" w:eastAsia="en-US" w:bidi="ar-SA"/>
      </w:rPr>
    </w:lvl>
    <w:lvl w:ilvl="2" w:tplc="4F32BF4C">
      <w:numFmt w:val="bullet"/>
      <w:lvlText w:val="•"/>
      <w:lvlJc w:val="left"/>
      <w:pPr>
        <w:ind w:left="2760" w:hanging="360"/>
      </w:pPr>
      <w:rPr>
        <w:rFonts w:hint="default"/>
        <w:lang w:val="en-US" w:eastAsia="en-US" w:bidi="ar-SA"/>
      </w:rPr>
    </w:lvl>
    <w:lvl w:ilvl="3" w:tplc="394C60B6">
      <w:numFmt w:val="bullet"/>
      <w:lvlText w:val="•"/>
      <w:lvlJc w:val="left"/>
      <w:pPr>
        <w:ind w:left="3715" w:hanging="360"/>
      </w:pPr>
      <w:rPr>
        <w:rFonts w:hint="default"/>
        <w:lang w:val="en-US" w:eastAsia="en-US" w:bidi="ar-SA"/>
      </w:rPr>
    </w:lvl>
    <w:lvl w:ilvl="4" w:tplc="BB483E5C">
      <w:numFmt w:val="bullet"/>
      <w:lvlText w:val="•"/>
      <w:lvlJc w:val="left"/>
      <w:pPr>
        <w:ind w:left="4670" w:hanging="360"/>
      </w:pPr>
      <w:rPr>
        <w:rFonts w:hint="default"/>
        <w:lang w:val="en-US" w:eastAsia="en-US" w:bidi="ar-SA"/>
      </w:rPr>
    </w:lvl>
    <w:lvl w:ilvl="5" w:tplc="C2B085BE">
      <w:numFmt w:val="bullet"/>
      <w:lvlText w:val="•"/>
      <w:lvlJc w:val="left"/>
      <w:pPr>
        <w:ind w:left="5625" w:hanging="360"/>
      </w:pPr>
      <w:rPr>
        <w:rFonts w:hint="default"/>
        <w:lang w:val="en-US" w:eastAsia="en-US" w:bidi="ar-SA"/>
      </w:rPr>
    </w:lvl>
    <w:lvl w:ilvl="6" w:tplc="3B6648FC">
      <w:numFmt w:val="bullet"/>
      <w:lvlText w:val="•"/>
      <w:lvlJc w:val="left"/>
      <w:pPr>
        <w:ind w:left="6580" w:hanging="360"/>
      </w:pPr>
      <w:rPr>
        <w:rFonts w:hint="default"/>
        <w:lang w:val="en-US" w:eastAsia="en-US" w:bidi="ar-SA"/>
      </w:rPr>
    </w:lvl>
    <w:lvl w:ilvl="7" w:tplc="60680E0A">
      <w:numFmt w:val="bullet"/>
      <w:lvlText w:val="•"/>
      <w:lvlJc w:val="left"/>
      <w:pPr>
        <w:ind w:left="7535" w:hanging="360"/>
      </w:pPr>
      <w:rPr>
        <w:rFonts w:hint="default"/>
        <w:lang w:val="en-US" w:eastAsia="en-US" w:bidi="ar-SA"/>
      </w:rPr>
    </w:lvl>
    <w:lvl w:ilvl="8" w:tplc="FA7ABC4A">
      <w:numFmt w:val="bullet"/>
      <w:lvlText w:val="•"/>
      <w:lvlJc w:val="left"/>
      <w:pPr>
        <w:ind w:left="8490" w:hanging="360"/>
      </w:pPr>
      <w:rPr>
        <w:rFonts w:hint="default"/>
        <w:lang w:val="en-US" w:eastAsia="en-US" w:bidi="ar-SA"/>
      </w:rPr>
    </w:lvl>
  </w:abstractNum>
  <w:abstractNum w:abstractNumId="8" w15:restartNumberingAfterBreak="0">
    <w:nsid w:val="14EB3FE1"/>
    <w:multiLevelType w:val="hybridMultilevel"/>
    <w:tmpl w:val="BCF492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16BE2333"/>
    <w:multiLevelType w:val="hybridMultilevel"/>
    <w:tmpl w:val="E95AB552"/>
    <w:lvl w:ilvl="0" w:tplc="BA70F964">
      <w:start w:val="1"/>
      <w:numFmt w:val="decimal"/>
      <w:lvlText w:val="%1."/>
      <w:lvlJc w:val="left"/>
      <w:pPr>
        <w:ind w:left="1080" w:hanging="360"/>
      </w:pPr>
      <w:rPr>
        <w:rFonts w:hint="default"/>
        <w:b/>
      </w:rPr>
    </w:lvl>
    <w:lvl w:ilvl="1" w:tplc="500A0019">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 w15:restartNumberingAfterBreak="0">
    <w:nsid w:val="18274516"/>
    <w:multiLevelType w:val="hybridMultilevel"/>
    <w:tmpl w:val="340AC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75087"/>
    <w:multiLevelType w:val="hybridMultilevel"/>
    <w:tmpl w:val="106A21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741593"/>
    <w:multiLevelType w:val="hybridMultilevel"/>
    <w:tmpl w:val="E19E19FE"/>
    <w:lvl w:ilvl="0" w:tplc="FFFFFFFF">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82E15D0"/>
    <w:multiLevelType w:val="hybridMultilevel"/>
    <w:tmpl w:val="16E6BE90"/>
    <w:lvl w:ilvl="0" w:tplc="51CC9872">
      <w:start w:val="1"/>
      <w:numFmt w:val="lowerRoman"/>
      <w:lvlText w:val="%1."/>
      <w:lvlJc w:val="right"/>
      <w:pPr>
        <w:ind w:left="72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478B5"/>
    <w:multiLevelType w:val="hybridMultilevel"/>
    <w:tmpl w:val="00FAC152"/>
    <w:lvl w:ilvl="0" w:tplc="D7849D04">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76C79CA">
      <w:start w:val="1"/>
      <w:numFmt w:val="decimal"/>
      <w:lvlText w:val="%2."/>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2866394">
      <w:numFmt w:val="bullet"/>
      <w:lvlText w:val="•"/>
      <w:lvlJc w:val="left"/>
      <w:pPr>
        <w:ind w:left="2113" w:hanging="360"/>
      </w:pPr>
      <w:rPr>
        <w:rFonts w:hint="default"/>
        <w:lang w:val="en-US" w:eastAsia="en-US" w:bidi="ar-SA"/>
      </w:rPr>
    </w:lvl>
    <w:lvl w:ilvl="3" w:tplc="83AC06FE">
      <w:numFmt w:val="bullet"/>
      <w:lvlText w:val="•"/>
      <w:lvlJc w:val="left"/>
      <w:pPr>
        <w:ind w:left="3046" w:hanging="360"/>
      </w:pPr>
      <w:rPr>
        <w:rFonts w:hint="default"/>
        <w:lang w:val="en-US" w:eastAsia="en-US" w:bidi="ar-SA"/>
      </w:rPr>
    </w:lvl>
    <w:lvl w:ilvl="4" w:tplc="7F5C4FA0">
      <w:numFmt w:val="bullet"/>
      <w:lvlText w:val="•"/>
      <w:lvlJc w:val="left"/>
      <w:pPr>
        <w:ind w:left="3980" w:hanging="360"/>
      </w:pPr>
      <w:rPr>
        <w:rFonts w:hint="default"/>
        <w:lang w:val="en-US" w:eastAsia="en-US" w:bidi="ar-SA"/>
      </w:rPr>
    </w:lvl>
    <w:lvl w:ilvl="5" w:tplc="112AEA74">
      <w:numFmt w:val="bullet"/>
      <w:lvlText w:val="•"/>
      <w:lvlJc w:val="left"/>
      <w:pPr>
        <w:ind w:left="4913" w:hanging="360"/>
      </w:pPr>
      <w:rPr>
        <w:rFonts w:hint="default"/>
        <w:lang w:val="en-US" w:eastAsia="en-US" w:bidi="ar-SA"/>
      </w:rPr>
    </w:lvl>
    <w:lvl w:ilvl="6" w:tplc="2CA665E6">
      <w:numFmt w:val="bullet"/>
      <w:lvlText w:val="•"/>
      <w:lvlJc w:val="left"/>
      <w:pPr>
        <w:ind w:left="5846" w:hanging="360"/>
      </w:pPr>
      <w:rPr>
        <w:rFonts w:hint="default"/>
        <w:lang w:val="en-US" w:eastAsia="en-US" w:bidi="ar-SA"/>
      </w:rPr>
    </w:lvl>
    <w:lvl w:ilvl="7" w:tplc="9E885AA2">
      <w:numFmt w:val="bullet"/>
      <w:lvlText w:val="•"/>
      <w:lvlJc w:val="left"/>
      <w:pPr>
        <w:ind w:left="6780" w:hanging="360"/>
      </w:pPr>
      <w:rPr>
        <w:rFonts w:hint="default"/>
        <w:lang w:val="en-US" w:eastAsia="en-US" w:bidi="ar-SA"/>
      </w:rPr>
    </w:lvl>
    <w:lvl w:ilvl="8" w:tplc="8792826E">
      <w:numFmt w:val="bullet"/>
      <w:lvlText w:val="•"/>
      <w:lvlJc w:val="left"/>
      <w:pPr>
        <w:ind w:left="7713" w:hanging="360"/>
      </w:pPr>
      <w:rPr>
        <w:rFonts w:hint="default"/>
        <w:lang w:val="en-US" w:eastAsia="en-US" w:bidi="ar-SA"/>
      </w:rPr>
    </w:lvl>
  </w:abstractNum>
  <w:abstractNum w:abstractNumId="15" w15:restartNumberingAfterBreak="0">
    <w:nsid w:val="2D5A0F1A"/>
    <w:multiLevelType w:val="hybridMultilevel"/>
    <w:tmpl w:val="0C58DA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DD21289"/>
    <w:multiLevelType w:val="hybridMultilevel"/>
    <w:tmpl w:val="FBC66856"/>
    <w:lvl w:ilvl="0" w:tplc="0CD6B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3491B"/>
    <w:multiLevelType w:val="hybridMultilevel"/>
    <w:tmpl w:val="91505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30A52"/>
    <w:multiLevelType w:val="hybridMultilevel"/>
    <w:tmpl w:val="47FE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A345D"/>
    <w:multiLevelType w:val="hybridMultilevel"/>
    <w:tmpl w:val="2AEE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51C7"/>
    <w:multiLevelType w:val="hybridMultilevel"/>
    <w:tmpl w:val="8E20C6C6"/>
    <w:lvl w:ilvl="0" w:tplc="73B8C22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6E7C25"/>
    <w:multiLevelType w:val="hybridMultilevel"/>
    <w:tmpl w:val="DC40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D33F4"/>
    <w:multiLevelType w:val="hybridMultilevel"/>
    <w:tmpl w:val="C00E7C6E"/>
    <w:lvl w:ilvl="0" w:tplc="12966A12">
      <w:start w:val="1"/>
      <w:numFmt w:val="upperLetter"/>
      <w:lvlText w:val="%1."/>
      <w:lvlJc w:val="left"/>
      <w:pPr>
        <w:ind w:left="720" w:hanging="360"/>
      </w:pPr>
      <w:rPr>
        <w:rFonts w:hint="default"/>
        <w:b/>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81659C"/>
    <w:multiLevelType w:val="hybridMultilevel"/>
    <w:tmpl w:val="C00E7C6E"/>
    <w:lvl w:ilvl="0" w:tplc="12966A12">
      <w:start w:val="1"/>
      <w:numFmt w:val="upperLetter"/>
      <w:lvlText w:val="%1."/>
      <w:lvlJc w:val="left"/>
      <w:pPr>
        <w:ind w:left="720" w:hanging="360"/>
      </w:pPr>
      <w:rPr>
        <w:rFonts w:hint="default"/>
        <w:b/>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F0754E"/>
    <w:multiLevelType w:val="hybridMultilevel"/>
    <w:tmpl w:val="EA126D7C"/>
    <w:lvl w:ilvl="0" w:tplc="3AA64D86">
      <w:start w:val="3"/>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80229D"/>
    <w:multiLevelType w:val="hybridMultilevel"/>
    <w:tmpl w:val="4E02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CB4519"/>
    <w:multiLevelType w:val="hybridMultilevel"/>
    <w:tmpl w:val="15689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0E3C7F"/>
    <w:multiLevelType w:val="hybridMultilevel"/>
    <w:tmpl w:val="4A9839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83216E7"/>
    <w:multiLevelType w:val="hybridMultilevel"/>
    <w:tmpl w:val="2A86A2FC"/>
    <w:lvl w:ilvl="0" w:tplc="E99E1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42469"/>
    <w:multiLevelType w:val="hybridMultilevel"/>
    <w:tmpl w:val="C59A188C"/>
    <w:lvl w:ilvl="0" w:tplc="0409000F">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337CC2"/>
    <w:multiLevelType w:val="hybridMultilevel"/>
    <w:tmpl w:val="A4FA97EE"/>
    <w:lvl w:ilvl="0" w:tplc="00CE5008">
      <w:start w:val="1"/>
      <w:numFmt w:val="decimal"/>
      <w:lvlText w:val="%1)"/>
      <w:lvlJc w:val="lef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2" w15:restartNumberingAfterBreak="0">
    <w:nsid w:val="70D32AC4"/>
    <w:multiLevelType w:val="hybridMultilevel"/>
    <w:tmpl w:val="E19E19FE"/>
    <w:lvl w:ilvl="0" w:tplc="835004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434A7C"/>
    <w:multiLevelType w:val="hybridMultilevel"/>
    <w:tmpl w:val="95DA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50AFF"/>
    <w:multiLevelType w:val="hybridMultilevel"/>
    <w:tmpl w:val="23804960"/>
    <w:lvl w:ilvl="0" w:tplc="36C485AA">
      <w:start w:val="1"/>
      <w:numFmt w:val="lowerLetter"/>
      <w:lvlText w:val="%1."/>
      <w:lvlJc w:val="left"/>
      <w:pPr>
        <w:ind w:left="1045" w:hanging="22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F873BC">
      <w:numFmt w:val="bullet"/>
      <w:lvlText w:val="•"/>
      <w:lvlJc w:val="left"/>
      <w:pPr>
        <w:ind w:left="1894" w:hanging="226"/>
      </w:pPr>
      <w:rPr>
        <w:rFonts w:hint="default"/>
        <w:lang w:val="en-US" w:eastAsia="en-US" w:bidi="ar-SA"/>
      </w:rPr>
    </w:lvl>
    <w:lvl w:ilvl="2" w:tplc="4D94ADFC">
      <w:numFmt w:val="bullet"/>
      <w:lvlText w:val="•"/>
      <w:lvlJc w:val="left"/>
      <w:pPr>
        <w:ind w:left="2748" w:hanging="226"/>
      </w:pPr>
      <w:rPr>
        <w:rFonts w:hint="default"/>
        <w:lang w:val="en-US" w:eastAsia="en-US" w:bidi="ar-SA"/>
      </w:rPr>
    </w:lvl>
    <w:lvl w:ilvl="3" w:tplc="1BD07088">
      <w:numFmt w:val="bullet"/>
      <w:lvlText w:val="•"/>
      <w:lvlJc w:val="left"/>
      <w:pPr>
        <w:ind w:left="3602" w:hanging="226"/>
      </w:pPr>
      <w:rPr>
        <w:rFonts w:hint="default"/>
        <w:lang w:val="en-US" w:eastAsia="en-US" w:bidi="ar-SA"/>
      </w:rPr>
    </w:lvl>
    <w:lvl w:ilvl="4" w:tplc="A5DC73B0">
      <w:numFmt w:val="bullet"/>
      <w:lvlText w:val="•"/>
      <w:lvlJc w:val="left"/>
      <w:pPr>
        <w:ind w:left="4456" w:hanging="226"/>
      </w:pPr>
      <w:rPr>
        <w:rFonts w:hint="default"/>
        <w:lang w:val="en-US" w:eastAsia="en-US" w:bidi="ar-SA"/>
      </w:rPr>
    </w:lvl>
    <w:lvl w:ilvl="5" w:tplc="8C0C43A8">
      <w:numFmt w:val="bullet"/>
      <w:lvlText w:val="•"/>
      <w:lvlJc w:val="left"/>
      <w:pPr>
        <w:ind w:left="5310" w:hanging="226"/>
      </w:pPr>
      <w:rPr>
        <w:rFonts w:hint="default"/>
        <w:lang w:val="en-US" w:eastAsia="en-US" w:bidi="ar-SA"/>
      </w:rPr>
    </w:lvl>
    <w:lvl w:ilvl="6" w:tplc="E238029A">
      <w:numFmt w:val="bullet"/>
      <w:lvlText w:val="•"/>
      <w:lvlJc w:val="left"/>
      <w:pPr>
        <w:ind w:left="6164" w:hanging="226"/>
      </w:pPr>
      <w:rPr>
        <w:rFonts w:hint="default"/>
        <w:lang w:val="en-US" w:eastAsia="en-US" w:bidi="ar-SA"/>
      </w:rPr>
    </w:lvl>
    <w:lvl w:ilvl="7" w:tplc="05CA79DC">
      <w:numFmt w:val="bullet"/>
      <w:lvlText w:val="•"/>
      <w:lvlJc w:val="left"/>
      <w:pPr>
        <w:ind w:left="7018" w:hanging="226"/>
      </w:pPr>
      <w:rPr>
        <w:rFonts w:hint="default"/>
        <w:lang w:val="en-US" w:eastAsia="en-US" w:bidi="ar-SA"/>
      </w:rPr>
    </w:lvl>
    <w:lvl w:ilvl="8" w:tplc="585AD154">
      <w:numFmt w:val="bullet"/>
      <w:lvlText w:val="•"/>
      <w:lvlJc w:val="left"/>
      <w:pPr>
        <w:ind w:left="7872" w:hanging="226"/>
      </w:pPr>
      <w:rPr>
        <w:rFonts w:hint="default"/>
        <w:lang w:val="en-US" w:eastAsia="en-US" w:bidi="ar-SA"/>
      </w:rPr>
    </w:lvl>
  </w:abstractNum>
  <w:num w:numId="1" w16cid:durableId="674191230">
    <w:abstractNumId w:val="26"/>
  </w:num>
  <w:num w:numId="2" w16cid:durableId="1281374577">
    <w:abstractNumId w:val="23"/>
  </w:num>
  <w:num w:numId="3" w16cid:durableId="56243934">
    <w:abstractNumId w:val="13"/>
  </w:num>
  <w:num w:numId="4" w16cid:durableId="649528378">
    <w:abstractNumId w:val="16"/>
  </w:num>
  <w:num w:numId="5" w16cid:durableId="30346245">
    <w:abstractNumId w:val="20"/>
  </w:num>
  <w:num w:numId="6" w16cid:durableId="313527247">
    <w:abstractNumId w:val="31"/>
  </w:num>
  <w:num w:numId="7" w16cid:durableId="1911226969">
    <w:abstractNumId w:val="6"/>
  </w:num>
  <w:num w:numId="8" w16cid:durableId="1309628590">
    <w:abstractNumId w:val="34"/>
  </w:num>
  <w:num w:numId="9" w16cid:durableId="351885894">
    <w:abstractNumId w:val="4"/>
  </w:num>
  <w:num w:numId="10" w16cid:durableId="51465449">
    <w:abstractNumId w:val="14"/>
  </w:num>
  <w:num w:numId="11" w16cid:durableId="1234895530">
    <w:abstractNumId w:val="25"/>
  </w:num>
  <w:num w:numId="12" w16cid:durableId="2079133431">
    <w:abstractNumId w:val="8"/>
  </w:num>
  <w:num w:numId="13" w16cid:durableId="1525437804">
    <w:abstractNumId w:val="24"/>
  </w:num>
  <w:num w:numId="14" w16cid:durableId="1635217031">
    <w:abstractNumId w:val="11"/>
  </w:num>
  <w:num w:numId="15" w16cid:durableId="313147007">
    <w:abstractNumId w:val="15"/>
  </w:num>
  <w:num w:numId="16" w16cid:durableId="269701753">
    <w:abstractNumId w:val="18"/>
  </w:num>
  <w:num w:numId="17" w16cid:durableId="1425539567">
    <w:abstractNumId w:val="0"/>
  </w:num>
  <w:num w:numId="18" w16cid:durableId="2119636261">
    <w:abstractNumId w:val="2"/>
  </w:num>
  <w:num w:numId="19" w16cid:durableId="376274665">
    <w:abstractNumId w:val="1"/>
  </w:num>
  <w:num w:numId="20" w16cid:durableId="822618548">
    <w:abstractNumId w:val="22"/>
  </w:num>
  <w:num w:numId="21" w16cid:durableId="188837951">
    <w:abstractNumId w:val="7"/>
  </w:num>
  <w:num w:numId="22" w16cid:durableId="1609655187">
    <w:abstractNumId w:val="3"/>
  </w:num>
  <w:num w:numId="23" w16cid:durableId="1813252374">
    <w:abstractNumId w:val="9"/>
  </w:num>
  <w:num w:numId="24" w16cid:durableId="1634867734">
    <w:abstractNumId w:val="32"/>
  </w:num>
  <w:num w:numId="25" w16cid:durableId="209344378">
    <w:abstractNumId w:val="10"/>
  </w:num>
  <w:num w:numId="26" w16cid:durableId="35352651">
    <w:abstractNumId w:val="12"/>
  </w:num>
  <w:num w:numId="27" w16cid:durableId="846987958">
    <w:abstractNumId w:val="28"/>
  </w:num>
  <w:num w:numId="28" w16cid:durableId="349260581">
    <w:abstractNumId w:val="21"/>
  </w:num>
  <w:num w:numId="29" w16cid:durableId="1614049229">
    <w:abstractNumId w:val="27"/>
  </w:num>
  <w:num w:numId="30" w16cid:durableId="1419063270">
    <w:abstractNumId w:val="33"/>
  </w:num>
  <w:num w:numId="31" w16cid:durableId="1137145970">
    <w:abstractNumId w:val="19"/>
  </w:num>
  <w:num w:numId="32" w16cid:durableId="1426412928">
    <w:abstractNumId w:val="17"/>
  </w:num>
  <w:num w:numId="33" w16cid:durableId="2045521883">
    <w:abstractNumId w:val="5"/>
  </w:num>
  <w:num w:numId="34" w16cid:durableId="1395160211">
    <w:abstractNumId w:val="29"/>
  </w:num>
  <w:num w:numId="35" w16cid:durableId="30489609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58"/>
    <w:rsid w:val="0000364F"/>
    <w:rsid w:val="0000406B"/>
    <w:rsid w:val="00011583"/>
    <w:rsid w:val="00015BAC"/>
    <w:rsid w:val="00020B50"/>
    <w:rsid w:val="000223ED"/>
    <w:rsid w:val="00024123"/>
    <w:rsid w:val="00031EE5"/>
    <w:rsid w:val="0003371E"/>
    <w:rsid w:val="00035CCE"/>
    <w:rsid w:val="00037854"/>
    <w:rsid w:val="0004645A"/>
    <w:rsid w:val="00052149"/>
    <w:rsid w:val="000538CA"/>
    <w:rsid w:val="00053DBC"/>
    <w:rsid w:val="0006107C"/>
    <w:rsid w:val="00066027"/>
    <w:rsid w:val="00074101"/>
    <w:rsid w:val="00074830"/>
    <w:rsid w:val="00077F5D"/>
    <w:rsid w:val="00082E46"/>
    <w:rsid w:val="00082EFB"/>
    <w:rsid w:val="00083BEC"/>
    <w:rsid w:val="00094590"/>
    <w:rsid w:val="000A3FC2"/>
    <w:rsid w:val="000A78A2"/>
    <w:rsid w:val="000B42BB"/>
    <w:rsid w:val="000C63FA"/>
    <w:rsid w:val="000D3835"/>
    <w:rsid w:val="000E56AB"/>
    <w:rsid w:val="000F02B3"/>
    <w:rsid w:val="00104CE5"/>
    <w:rsid w:val="00112410"/>
    <w:rsid w:val="00115998"/>
    <w:rsid w:val="00116B17"/>
    <w:rsid w:val="00122E4B"/>
    <w:rsid w:val="0012401E"/>
    <w:rsid w:val="00124A50"/>
    <w:rsid w:val="00124E51"/>
    <w:rsid w:val="0013760C"/>
    <w:rsid w:val="00164300"/>
    <w:rsid w:val="00170A8C"/>
    <w:rsid w:val="00172762"/>
    <w:rsid w:val="00174A2A"/>
    <w:rsid w:val="00185E0A"/>
    <w:rsid w:val="00190685"/>
    <w:rsid w:val="00193C3D"/>
    <w:rsid w:val="001945C0"/>
    <w:rsid w:val="001A422D"/>
    <w:rsid w:val="001A6CA5"/>
    <w:rsid w:val="001B62A2"/>
    <w:rsid w:val="001C17CE"/>
    <w:rsid w:val="001C4C4B"/>
    <w:rsid w:val="001F0EDE"/>
    <w:rsid w:val="001F528B"/>
    <w:rsid w:val="001F7265"/>
    <w:rsid w:val="002058BC"/>
    <w:rsid w:val="00215626"/>
    <w:rsid w:val="00220108"/>
    <w:rsid w:val="0022645A"/>
    <w:rsid w:val="00230971"/>
    <w:rsid w:val="00232577"/>
    <w:rsid w:val="002326AB"/>
    <w:rsid w:val="00237419"/>
    <w:rsid w:val="0024281F"/>
    <w:rsid w:val="00244F01"/>
    <w:rsid w:val="00250C5B"/>
    <w:rsid w:val="00255608"/>
    <w:rsid w:val="00255CC7"/>
    <w:rsid w:val="00261F44"/>
    <w:rsid w:val="002761A2"/>
    <w:rsid w:val="00281CB7"/>
    <w:rsid w:val="00291007"/>
    <w:rsid w:val="00293A34"/>
    <w:rsid w:val="00297E42"/>
    <w:rsid w:val="002A0DF2"/>
    <w:rsid w:val="002C76A5"/>
    <w:rsid w:val="002C7AE9"/>
    <w:rsid w:val="002D5B1C"/>
    <w:rsid w:val="002D6883"/>
    <w:rsid w:val="002E5159"/>
    <w:rsid w:val="002F3ABC"/>
    <w:rsid w:val="002F4F2D"/>
    <w:rsid w:val="003015CB"/>
    <w:rsid w:val="00302AB2"/>
    <w:rsid w:val="00306ADE"/>
    <w:rsid w:val="00306EBE"/>
    <w:rsid w:val="0031108C"/>
    <w:rsid w:val="00311F02"/>
    <w:rsid w:val="0031592A"/>
    <w:rsid w:val="00315A08"/>
    <w:rsid w:val="003161F6"/>
    <w:rsid w:val="003210D9"/>
    <w:rsid w:val="00331B37"/>
    <w:rsid w:val="00333962"/>
    <w:rsid w:val="00343D33"/>
    <w:rsid w:val="0034472D"/>
    <w:rsid w:val="003463E2"/>
    <w:rsid w:val="003466A5"/>
    <w:rsid w:val="00352B19"/>
    <w:rsid w:val="00355A9F"/>
    <w:rsid w:val="00360358"/>
    <w:rsid w:val="00362B4A"/>
    <w:rsid w:val="0036479C"/>
    <w:rsid w:val="0037093C"/>
    <w:rsid w:val="00370E2F"/>
    <w:rsid w:val="0038259D"/>
    <w:rsid w:val="003833ED"/>
    <w:rsid w:val="003854EC"/>
    <w:rsid w:val="0039202A"/>
    <w:rsid w:val="003952C3"/>
    <w:rsid w:val="003967FC"/>
    <w:rsid w:val="003968E4"/>
    <w:rsid w:val="00397969"/>
    <w:rsid w:val="003A0C31"/>
    <w:rsid w:val="003A136F"/>
    <w:rsid w:val="003B290D"/>
    <w:rsid w:val="003C1152"/>
    <w:rsid w:val="003C1B1F"/>
    <w:rsid w:val="003C2CC6"/>
    <w:rsid w:val="003D5CE6"/>
    <w:rsid w:val="003D5E9B"/>
    <w:rsid w:val="003E0063"/>
    <w:rsid w:val="003E036D"/>
    <w:rsid w:val="003E202E"/>
    <w:rsid w:val="003E2335"/>
    <w:rsid w:val="003E273B"/>
    <w:rsid w:val="003E3909"/>
    <w:rsid w:val="003E7EA8"/>
    <w:rsid w:val="003F401D"/>
    <w:rsid w:val="004009EE"/>
    <w:rsid w:val="00406DDF"/>
    <w:rsid w:val="004112F7"/>
    <w:rsid w:val="00414D08"/>
    <w:rsid w:val="004201EB"/>
    <w:rsid w:val="0042278D"/>
    <w:rsid w:val="004276A0"/>
    <w:rsid w:val="004319A6"/>
    <w:rsid w:val="004337EA"/>
    <w:rsid w:val="00433F79"/>
    <w:rsid w:val="004343AB"/>
    <w:rsid w:val="00437181"/>
    <w:rsid w:val="00442C27"/>
    <w:rsid w:val="004452D0"/>
    <w:rsid w:val="004476B9"/>
    <w:rsid w:val="00450E06"/>
    <w:rsid w:val="00451E46"/>
    <w:rsid w:val="004560BC"/>
    <w:rsid w:val="004634B6"/>
    <w:rsid w:val="00466D6A"/>
    <w:rsid w:val="00467878"/>
    <w:rsid w:val="00471841"/>
    <w:rsid w:val="004722C5"/>
    <w:rsid w:val="004735A6"/>
    <w:rsid w:val="0048115E"/>
    <w:rsid w:val="0049275C"/>
    <w:rsid w:val="0049296A"/>
    <w:rsid w:val="004930FF"/>
    <w:rsid w:val="0049795B"/>
    <w:rsid w:val="004A019C"/>
    <w:rsid w:val="004A1166"/>
    <w:rsid w:val="004A3BE4"/>
    <w:rsid w:val="004A41CB"/>
    <w:rsid w:val="004B5C05"/>
    <w:rsid w:val="004B7B9B"/>
    <w:rsid w:val="004C15D6"/>
    <w:rsid w:val="004C40F1"/>
    <w:rsid w:val="004D5AA0"/>
    <w:rsid w:val="004D61F0"/>
    <w:rsid w:val="004D7B76"/>
    <w:rsid w:val="004E3A11"/>
    <w:rsid w:val="004E6766"/>
    <w:rsid w:val="004F1678"/>
    <w:rsid w:val="004F7F19"/>
    <w:rsid w:val="005036BD"/>
    <w:rsid w:val="0050606C"/>
    <w:rsid w:val="00507173"/>
    <w:rsid w:val="005131C5"/>
    <w:rsid w:val="00525FB8"/>
    <w:rsid w:val="00527433"/>
    <w:rsid w:val="00532263"/>
    <w:rsid w:val="005340B1"/>
    <w:rsid w:val="005340C4"/>
    <w:rsid w:val="00535F86"/>
    <w:rsid w:val="00536842"/>
    <w:rsid w:val="005379A7"/>
    <w:rsid w:val="00542E1E"/>
    <w:rsid w:val="00552F1B"/>
    <w:rsid w:val="005540F1"/>
    <w:rsid w:val="00554534"/>
    <w:rsid w:val="00557430"/>
    <w:rsid w:val="00562F0F"/>
    <w:rsid w:val="00571E24"/>
    <w:rsid w:val="005751CF"/>
    <w:rsid w:val="00576063"/>
    <w:rsid w:val="00581572"/>
    <w:rsid w:val="00583412"/>
    <w:rsid w:val="0058552D"/>
    <w:rsid w:val="0058763C"/>
    <w:rsid w:val="00592E34"/>
    <w:rsid w:val="00593243"/>
    <w:rsid w:val="00594C39"/>
    <w:rsid w:val="005A2299"/>
    <w:rsid w:val="005A5719"/>
    <w:rsid w:val="005B2FBE"/>
    <w:rsid w:val="005B5F0A"/>
    <w:rsid w:val="005C669C"/>
    <w:rsid w:val="005D0FBD"/>
    <w:rsid w:val="005D4ACD"/>
    <w:rsid w:val="005E1915"/>
    <w:rsid w:val="005E1E04"/>
    <w:rsid w:val="005E587E"/>
    <w:rsid w:val="005E66DF"/>
    <w:rsid w:val="005E7FAE"/>
    <w:rsid w:val="005F2727"/>
    <w:rsid w:val="00600C5E"/>
    <w:rsid w:val="0061608B"/>
    <w:rsid w:val="00616820"/>
    <w:rsid w:val="006235E4"/>
    <w:rsid w:val="00625F15"/>
    <w:rsid w:val="006265C7"/>
    <w:rsid w:val="00640687"/>
    <w:rsid w:val="00640758"/>
    <w:rsid w:val="00643E93"/>
    <w:rsid w:val="00646EFC"/>
    <w:rsid w:val="00646F33"/>
    <w:rsid w:val="00652052"/>
    <w:rsid w:val="00665B7C"/>
    <w:rsid w:val="00671DF5"/>
    <w:rsid w:val="00675370"/>
    <w:rsid w:val="006766D2"/>
    <w:rsid w:val="00681A9D"/>
    <w:rsid w:val="00682C89"/>
    <w:rsid w:val="00686133"/>
    <w:rsid w:val="0069083B"/>
    <w:rsid w:val="006912A6"/>
    <w:rsid w:val="006A076F"/>
    <w:rsid w:val="006A585E"/>
    <w:rsid w:val="006A5DCB"/>
    <w:rsid w:val="006B13D2"/>
    <w:rsid w:val="006B463E"/>
    <w:rsid w:val="006B6863"/>
    <w:rsid w:val="006C2F14"/>
    <w:rsid w:val="006C567D"/>
    <w:rsid w:val="006C77C6"/>
    <w:rsid w:val="006D7670"/>
    <w:rsid w:val="006E041B"/>
    <w:rsid w:val="006E0AA7"/>
    <w:rsid w:val="006E2832"/>
    <w:rsid w:val="006E6F58"/>
    <w:rsid w:val="006E73B4"/>
    <w:rsid w:val="006F4F1F"/>
    <w:rsid w:val="006F53B4"/>
    <w:rsid w:val="006F7AC2"/>
    <w:rsid w:val="0070182D"/>
    <w:rsid w:val="00702D50"/>
    <w:rsid w:val="00702FA6"/>
    <w:rsid w:val="007069FD"/>
    <w:rsid w:val="00710B7B"/>
    <w:rsid w:val="00721E4A"/>
    <w:rsid w:val="007270E0"/>
    <w:rsid w:val="00730563"/>
    <w:rsid w:val="00735DCB"/>
    <w:rsid w:val="00742E5B"/>
    <w:rsid w:val="007458E5"/>
    <w:rsid w:val="007520B6"/>
    <w:rsid w:val="00755355"/>
    <w:rsid w:val="007559FA"/>
    <w:rsid w:val="00771F42"/>
    <w:rsid w:val="00773FE5"/>
    <w:rsid w:val="007747EE"/>
    <w:rsid w:val="007750DA"/>
    <w:rsid w:val="00775AE0"/>
    <w:rsid w:val="00776C6C"/>
    <w:rsid w:val="007828F4"/>
    <w:rsid w:val="00784644"/>
    <w:rsid w:val="00784716"/>
    <w:rsid w:val="00785266"/>
    <w:rsid w:val="007A0286"/>
    <w:rsid w:val="007A6D4A"/>
    <w:rsid w:val="007B0D5F"/>
    <w:rsid w:val="007B23DD"/>
    <w:rsid w:val="007B7A55"/>
    <w:rsid w:val="007C2A2E"/>
    <w:rsid w:val="007C60E3"/>
    <w:rsid w:val="007C6C40"/>
    <w:rsid w:val="007C7C83"/>
    <w:rsid w:val="007D31DC"/>
    <w:rsid w:val="007D3C46"/>
    <w:rsid w:val="007E0212"/>
    <w:rsid w:val="007E49EA"/>
    <w:rsid w:val="007F0C6B"/>
    <w:rsid w:val="007F176B"/>
    <w:rsid w:val="007F2F6D"/>
    <w:rsid w:val="007F44AA"/>
    <w:rsid w:val="007F55BF"/>
    <w:rsid w:val="007F6A60"/>
    <w:rsid w:val="008017E2"/>
    <w:rsid w:val="00804528"/>
    <w:rsid w:val="008045C8"/>
    <w:rsid w:val="00806ABB"/>
    <w:rsid w:val="008147EE"/>
    <w:rsid w:val="00816434"/>
    <w:rsid w:val="00820305"/>
    <w:rsid w:val="0082351A"/>
    <w:rsid w:val="00824BC4"/>
    <w:rsid w:val="00825C5C"/>
    <w:rsid w:val="00826C52"/>
    <w:rsid w:val="00831397"/>
    <w:rsid w:val="008358CD"/>
    <w:rsid w:val="00837336"/>
    <w:rsid w:val="00844BF6"/>
    <w:rsid w:val="008455E5"/>
    <w:rsid w:val="00845F38"/>
    <w:rsid w:val="0084664C"/>
    <w:rsid w:val="00847DE0"/>
    <w:rsid w:val="0085162D"/>
    <w:rsid w:val="00873FE1"/>
    <w:rsid w:val="00881960"/>
    <w:rsid w:val="008958DF"/>
    <w:rsid w:val="008A17C6"/>
    <w:rsid w:val="008A2822"/>
    <w:rsid w:val="008B2A9C"/>
    <w:rsid w:val="008B6FB1"/>
    <w:rsid w:val="008D0F02"/>
    <w:rsid w:val="008D658C"/>
    <w:rsid w:val="008E41F8"/>
    <w:rsid w:val="008F6E23"/>
    <w:rsid w:val="00902A5B"/>
    <w:rsid w:val="00912B26"/>
    <w:rsid w:val="00913CD8"/>
    <w:rsid w:val="009260AC"/>
    <w:rsid w:val="00926866"/>
    <w:rsid w:val="00930832"/>
    <w:rsid w:val="0093090F"/>
    <w:rsid w:val="00931BF2"/>
    <w:rsid w:val="009339CE"/>
    <w:rsid w:val="00936B7D"/>
    <w:rsid w:val="009463D8"/>
    <w:rsid w:val="00954D5C"/>
    <w:rsid w:val="00954DDF"/>
    <w:rsid w:val="00961195"/>
    <w:rsid w:val="00967472"/>
    <w:rsid w:val="009677E4"/>
    <w:rsid w:val="00970AC6"/>
    <w:rsid w:val="00971161"/>
    <w:rsid w:val="00973159"/>
    <w:rsid w:val="00973227"/>
    <w:rsid w:val="00975164"/>
    <w:rsid w:val="009829D6"/>
    <w:rsid w:val="009831EC"/>
    <w:rsid w:val="00994469"/>
    <w:rsid w:val="00995A83"/>
    <w:rsid w:val="00995B84"/>
    <w:rsid w:val="00996BDC"/>
    <w:rsid w:val="009A4672"/>
    <w:rsid w:val="009A5514"/>
    <w:rsid w:val="009B0229"/>
    <w:rsid w:val="009B0A43"/>
    <w:rsid w:val="009B2D15"/>
    <w:rsid w:val="009B306F"/>
    <w:rsid w:val="009B486B"/>
    <w:rsid w:val="009B577D"/>
    <w:rsid w:val="009C2943"/>
    <w:rsid w:val="009C294E"/>
    <w:rsid w:val="009C5069"/>
    <w:rsid w:val="009C7A01"/>
    <w:rsid w:val="009F08E9"/>
    <w:rsid w:val="009F2100"/>
    <w:rsid w:val="00A0077B"/>
    <w:rsid w:val="00A02F2E"/>
    <w:rsid w:val="00A17A5D"/>
    <w:rsid w:val="00A21829"/>
    <w:rsid w:val="00A31376"/>
    <w:rsid w:val="00A35E18"/>
    <w:rsid w:val="00A4243D"/>
    <w:rsid w:val="00A502F4"/>
    <w:rsid w:val="00A527CF"/>
    <w:rsid w:val="00A56857"/>
    <w:rsid w:val="00A6531E"/>
    <w:rsid w:val="00A76F2A"/>
    <w:rsid w:val="00A802F5"/>
    <w:rsid w:val="00A805FA"/>
    <w:rsid w:val="00A813F2"/>
    <w:rsid w:val="00A82AF2"/>
    <w:rsid w:val="00A84C2C"/>
    <w:rsid w:val="00A93F1D"/>
    <w:rsid w:val="00AB0331"/>
    <w:rsid w:val="00AB452A"/>
    <w:rsid w:val="00AB4C41"/>
    <w:rsid w:val="00AC0D4E"/>
    <w:rsid w:val="00AC3D4E"/>
    <w:rsid w:val="00AC6001"/>
    <w:rsid w:val="00AC6BA1"/>
    <w:rsid w:val="00AD66D2"/>
    <w:rsid w:val="00AD7C51"/>
    <w:rsid w:val="00AE2C5E"/>
    <w:rsid w:val="00AF1AE8"/>
    <w:rsid w:val="00AF2528"/>
    <w:rsid w:val="00B00C44"/>
    <w:rsid w:val="00B14E1C"/>
    <w:rsid w:val="00B174BE"/>
    <w:rsid w:val="00B21C1C"/>
    <w:rsid w:val="00B25644"/>
    <w:rsid w:val="00B300A0"/>
    <w:rsid w:val="00B36400"/>
    <w:rsid w:val="00B40590"/>
    <w:rsid w:val="00B44E3B"/>
    <w:rsid w:val="00B519DC"/>
    <w:rsid w:val="00B54290"/>
    <w:rsid w:val="00B54D6F"/>
    <w:rsid w:val="00B618E6"/>
    <w:rsid w:val="00B6302E"/>
    <w:rsid w:val="00B6443E"/>
    <w:rsid w:val="00B66E38"/>
    <w:rsid w:val="00B7245B"/>
    <w:rsid w:val="00B808D6"/>
    <w:rsid w:val="00B86E1A"/>
    <w:rsid w:val="00B91FE2"/>
    <w:rsid w:val="00B94036"/>
    <w:rsid w:val="00B94745"/>
    <w:rsid w:val="00B972F5"/>
    <w:rsid w:val="00B97F29"/>
    <w:rsid w:val="00BA460F"/>
    <w:rsid w:val="00BA4A58"/>
    <w:rsid w:val="00BA5824"/>
    <w:rsid w:val="00BB21A6"/>
    <w:rsid w:val="00BC17E4"/>
    <w:rsid w:val="00BC1DD9"/>
    <w:rsid w:val="00BC7BDA"/>
    <w:rsid w:val="00BD2E21"/>
    <w:rsid w:val="00BD7AAC"/>
    <w:rsid w:val="00BE1873"/>
    <w:rsid w:val="00BE4867"/>
    <w:rsid w:val="00BF49D3"/>
    <w:rsid w:val="00BF62A2"/>
    <w:rsid w:val="00BF7D34"/>
    <w:rsid w:val="00C028F9"/>
    <w:rsid w:val="00C07F59"/>
    <w:rsid w:val="00C13CE0"/>
    <w:rsid w:val="00C13F44"/>
    <w:rsid w:val="00C1656D"/>
    <w:rsid w:val="00C21183"/>
    <w:rsid w:val="00C3479B"/>
    <w:rsid w:val="00C36E8A"/>
    <w:rsid w:val="00C429A4"/>
    <w:rsid w:val="00C4602E"/>
    <w:rsid w:val="00C469E6"/>
    <w:rsid w:val="00C47DFF"/>
    <w:rsid w:val="00C54A16"/>
    <w:rsid w:val="00C579BE"/>
    <w:rsid w:val="00C61AE4"/>
    <w:rsid w:val="00C62FE8"/>
    <w:rsid w:val="00C67220"/>
    <w:rsid w:val="00C824E9"/>
    <w:rsid w:val="00C83109"/>
    <w:rsid w:val="00C85AD7"/>
    <w:rsid w:val="00C8680C"/>
    <w:rsid w:val="00C95083"/>
    <w:rsid w:val="00CA1918"/>
    <w:rsid w:val="00CA2469"/>
    <w:rsid w:val="00CA6532"/>
    <w:rsid w:val="00CB0D09"/>
    <w:rsid w:val="00CC3C41"/>
    <w:rsid w:val="00CC42DB"/>
    <w:rsid w:val="00CD18BF"/>
    <w:rsid w:val="00CD46D9"/>
    <w:rsid w:val="00CE1481"/>
    <w:rsid w:val="00CE6A54"/>
    <w:rsid w:val="00CF5E56"/>
    <w:rsid w:val="00D018A7"/>
    <w:rsid w:val="00D03A28"/>
    <w:rsid w:val="00D03D7B"/>
    <w:rsid w:val="00D04C7F"/>
    <w:rsid w:val="00D05811"/>
    <w:rsid w:val="00D07B40"/>
    <w:rsid w:val="00D11CE6"/>
    <w:rsid w:val="00D12A18"/>
    <w:rsid w:val="00D15B7C"/>
    <w:rsid w:val="00D16012"/>
    <w:rsid w:val="00D21813"/>
    <w:rsid w:val="00D275BF"/>
    <w:rsid w:val="00D27CA5"/>
    <w:rsid w:val="00D30857"/>
    <w:rsid w:val="00D30E1E"/>
    <w:rsid w:val="00D352DB"/>
    <w:rsid w:val="00D43B30"/>
    <w:rsid w:val="00D4415F"/>
    <w:rsid w:val="00D47749"/>
    <w:rsid w:val="00D47ADB"/>
    <w:rsid w:val="00D55612"/>
    <w:rsid w:val="00D55B47"/>
    <w:rsid w:val="00D57B6C"/>
    <w:rsid w:val="00D62C56"/>
    <w:rsid w:val="00D652D6"/>
    <w:rsid w:val="00D67052"/>
    <w:rsid w:val="00D72C98"/>
    <w:rsid w:val="00D84778"/>
    <w:rsid w:val="00D85EF9"/>
    <w:rsid w:val="00D87B23"/>
    <w:rsid w:val="00D93B3D"/>
    <w:rsid w:val="00DA6EAF"/>
    <w:rsid w:val="00DA6F00"/>
    <w:rsid w:val="00DB2FDC"/>
    <w:rsid w:val="00DC02F7"/>
    <w:rsid w:val="00DD728E"/>
    <w:rsid w:val="00DD74E8"/>
    <w:rsid w:val="00DE4377"/>
    <w:rsid w:val="00DE4843"/>
    <w:rsid w:val="00DE64CD"/>
    <w:rsid w:val="00DF2339"/>
    <w:rsid w:val="00E03CF9"/>
    <w:rsid w:val="00E04CDC"/>
    <w:rsid w:val="00E06B5C"/>
    <w:rsid w:val="00E13091"/>
    <w:rsid w:val="00E210FD"/>
    <w:rsid w:val="00E22817"/>
    <w:rsid w:val="00E229FB"/>
    <w:rsid w:val="00E2585B"/>
    <w:rsid w:val="00E30923"/>
    <w:rsid w:val="00E31BCD"/>
    <w:rsid w:val="00E3263D"/>
    <w:rsid w:val="00E339F1"/>
    <w:rsid w:val="00E35957"/>
    <w:rsid w:val="00E374F4"/>
    <w:rsid w:val="00E4055C"/>
    <w:rsid w:val="00E4312D"/>
    <w:rsid w:val="00E45ADA"/>
    <w:rsid w:val="00E46281"/>
    <w:rsid w:val="00E5161A"/>
    <w:rsid w:val="00E61FA2"/>
    <w:rsid w:val="00E624F4"/>
    <w:rsid w:val="00E636AD"/>
    <w:rsid w:val="00E63FBF"/>
    <w:rsid w:val="00E64B2C"/>
    <w:rsid w:val="00E70499"/>
    <w:rsid w:val="00E737AD"/>
    <w:rsid w:val="00E749D7"/>
    <w:rsid w:val="00E80D31"/>
    <w:rsid w:val="00E86660"/>
    <w:rsid w:val="00E94DE1"/>
    <w:rsid w:val="00E9642E"/>
    <w:rsid w:val="00EA25C9"/>
    <w:rsid w:val="00EA7210"/>
    <w:rsid w:val="00EB0F5B"/>
    <w:rsid w:val="00ED08BC"/>
    <w:rsid w:val="00ED6D92"/>
    <w:rsid w:val="00EE1E17"/>
    <w:rsid w:val="00EE4D6B"/>
    <w:rsid w:val="00EF7C6C"/>
    <w:rsid w:val="00F02226"/>
    <w:rsid w:val="00F04BE2"/>
    <w:rsid w:val="00F25211"/>
    <w:rsid w:val="00F260B5"/>
    <w:rsid w:val="00F33CAB"/>
    <w:rsid w:val="00F34677"/>
    <w:rsid w:val="00F379D8"/>
    <w:rsid w:val="00F42258"/>
    <w:rsid w:val="00F469FC"/>
    <w:rsid w:val="00F77A33"/>
    <w:rsid w:val="00F77C63"/>
    <w:rsid w:val="00F80D67"/>
    <w:rsid w:val="00F81172"/>
    <w:rsid w:val="00F86B7B"/>
    <w:rsid w:val="00FA4757"/>
    <w:rsid w:val="00FA6CE9"/>
    <w:rsid w:val="00FA7FF1"/>
    <w:rsid w:val="00FB0BF4"/>
    <w:rsid w:val="00FC2808"/>
    <w:rsid w:val="00FC28DA"/>
    <w:rsid w:val="00FC5D86"/>
    <w:rsid w:val="00FD29D2"/>
    <w:rsid w:val="00FD3380"/>
    <w:rsid w:val="00FD5FB9"/>
    <w:rsid w:val="00FE12A4"/>
    <w:rsid w:val="00FE12C1"/>
    <w:rsid w:val="00FE6E86"/>
    <w:rsid w:val="00FF0FDC"/>
    <w:rsid w:val="00FF485D"/>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3D"/>
    <w:rPr>
      <w:sz w:val="24"/>
      <w:lang w:val="es-PR"/>
    </w:rPr>
  </w:style>
  <w:style w:type="paragraph" w:styleId="Heading1">
    <w:name w:val="heading 1"/>
    <w:basedOn w:val="Normal"/>
    <w:next w:val="Normal"/>
    <w:link w:val="Heading1Char"/>
    <w:uiPriority w:val="1"/>
    <w:qFormat/>
    <w:rsid w:val="00D93B3D"/>
    <w:pPr>
      <w:keepNext/>
      <w:jc w:val="both"/>
      <w:outlineLvl w:val="0"/>
    </w:pPr>
    <w:rPr>
      <w:b/>
      <w:sz w:val="28"/>
    </w:rPr>
  </w:style>
  <w:style w:type="paragraph" w:styleId="Heading2">
    <w:name w:val="heading 2"/>
    <w:basedOn w:val="Normal"/>
    <w:next w:val="Normal"/>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link w:val="BodyTextChar"/>
    <w:uiPriority w:val="1"/>
    <w:qFormat/>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link w:val="TitleChar"/>
    <w:uiPriority w:val="1"/>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1"/>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 w:type="character" w:customStyle="1" w:styleId="BodyTextChar">
    <w:name w:val="Body Text Char"/>
    <w:basedOn w:val="DefaultParagraphFont"/>
    <w:link w:val="BodyText"/>
    <w:uiPriority w:val="1"/>
    <w:rsid w:val="003C1B1F"/>
    <w:rPr>
      <w:rFonts w:ascii="CG Times (W1)" w:hAnsi="CG Times (W1)"/>
      <w:snapToGrid w:val="0"/>
      <w:spacing w:val="-3"/>
      <w:sz w:val="24"/>
      <w:lang w:val="es-PR"/>
    </w:rPr>
  </w:style>
  <w:style w:type="character" w:customStyle="1" w:styleId="Heading1Char">
    <w:name w:val="Heading 1 Char"/>
    <w:basedOn w:val="DefaultParagraphFont"/>
    <w:link w:val="Heading1"/>
    <w:uiPriority w:val="1"/>
    <w:rsid w:val="005E1915"/>
    <w:rPr>
      <w:b/>
      <w:sz w:val="28"/>
      <w:lang w:val="es-PR"/>
    </w:rPr>
  </w:style>
  <w:style w:type="character" w:customStyle="1" w:styleId="TitleChar">
    <w:name w:val="Title Char"/>
    <w:basedOn w:val="DefaultParagraphFont"/>
    <w:link w:val="Title"/>
    <w:uiPriority w:val="1"/>
    <w:rsid w:val="005E1915"/>
    <w:rPr>
      <w:rFonts w:ascii="Arial" w:hAnsi="Arial"/>
      <w:sz w:val="28"/>
      <w:lang w:val="es-PR"/>
    </w:rPr>
  </w:style>
  <w:style w:type="paragraph" w:customStyle="1" w:styleId="TableParagraph">
    <w:name w:val="Table Paragraph"/>
    <w:basedOn w:val="Normal"/>
    <w:uiPriority w:val="1"/>
    <w:qFormat/>
    <w:rsid w:val="005E1915"/>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154">
      <w:bodyDiv w:val="1"/>
      <w:marLeft w:val="0"/>
      <w:marRight w:val="0"/>
      <w:marTop w:val="0"/>
      <w:marBottom w:val="0"/>
      <w:divBdr>
        <w:top w:val="none" w:sz="0" w:space="0" w:color="auto"/>
        <w:left w:val="none" w:sz="0" w:space="0" w:color="auto"/>
        <w:bottom w:val="none" w:sz="0" w:space="0" w:color="auto"/>
        <w:right w:val="none" w:sz="0" w:space="0" w:color="auto"/>
      </w:divBdr>
      <w:divsChild>
        <w:div w:id="1606769397">
          <w:marLeft w:val="0"/>
          <w:marRight w:val="0"/>
          <w:marTop w:val="0"/>
          <w:marBottom w:val="0"/>
          <w:divBdr>
            <w:top w:val="none" w:sz="0" w:space="0" w:color="auto"/>
            <w:left w:val="none" w:sz="0" w:space="0" w:color="auto"/>
            <w:bottom w:val="none" w:sz="0" w:space="0" w:color="auto"/>
            <w:right w:val="none" w:sz="0" w:space="0" w:color="auto"/>
          </w:divBdr>
          <w:divsChild>
            <w:div w:id="1768966432">
              <w:marLeft w:val="0"/>
              <w:marRight w:val="0"/>
              <w:marTop w:val="0"/>
              <w:marBottom w:val="0"/>
              <w:divBdr>
                <w:top w:val="none" w:sz="0" w:space="0" w:color="auto"/>
                <w:left w:val="none" w:sz="0" w:space="0" w:color="auto"/>
                <w:bottom w:val="none" w:sz="0" w:space="0" w:color="auto"/>
                <w:right w:val="none" w:sz="0" w:space="0" w:color="auto"/>
              </w:divBdr>
              <w:divsChild>
                <w:div w:id="18711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319507730">
      <w:bodyDiv w:val="1"/>
      <w:marLeft w:val="0"/>
      <w:marRight w:val="0"/>
      <w:marTop w:val="0"/>
      <w:marBottom w:val="0"/>
      <w:divBdr>
        <w:top w:val="none" w:sz="0" w:space="0" w:color="auto"/>
        <w:left w:val="none" w:sz="0" w:space="0" w:color="auto"/>
        <w:bottom w:val="none" w:sz="0" w:space="0" w:color="auto"/>
        <w:right w:val="none" w:sz="0" w:space="0" w:color="auto"/>
      </w:divBdr>
      <w:divsChild>
        <w:div w:id="279845503">
          <w:marLeft w:val="0"/>
          <w:marRight w:val="0"/>
          <w:marTop w:val="0"/>
          <w:marBottom w:val="0"/>
          <w:divBdr>
            <w:top w:val="none" w:sz="0" w:space="0" w:color="auto"/>
            <w:left w:val="none" w:sz="0" w:space="0" w:color="auto"/>
            <w:bottom w:val="none" w:sz="0" w:space="0" w:color="auto"/>
            <w:right w:val="none" w:sz="0" w:space="0" w:color="auto"/>
          </w:divBdr>
          <w:divsChild>
            <w:div w:id="1925872369">
              <w:marLeft w:val="0"/>
              <w:marRight w:val="0"/>
              <w:marTop w:val="0"/>
              <w:marBottom w:val="0"/>
              <w:divBdr>
                <w:top w:val="none" w:sz="0" w:space="0" w:color="auto"/>
                <w:left w:val="none" w:sz="0" w:space="0" w:color="auto"/>
                <w:bottom w:val="none" w:sz="0" w:space="0" w:color="auto"/>
                <w:right w:val="none" w:sz="0" w:space="0" w:color="auto"/>
              </w:divBdr>
              <w:divsChild>
                <w:div w:id="10063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7602">
      <w:bodyDiv w:val="1"/>
      <w:marLeft w:val="0"/>
      <w:marRight w:val="0"/>
      <w:marTop w:val="0"/>
      <w:marBottom w:val="0"/>
      <w:divBdr>
        <w:top w:val="none" w:sz="0" w:space="0" w:color="auto"/>
        <w:left w:val="none" w:sz="0" w:space="0" w:color="auto"/>
        <w:bottom w:val="none" w:sz="0" w:space="0" w:color="auto"/>
        <w:right w:val="none" w:sz="0" w:space="0" w:color="auto"/>
      </w:divBdr>
      <w:divsChild>
        <w:div w:id="800078135">
          <w:marLeft w:val="0"/>
          <w:marRight w:val="0"/>
          <w:marTop w:val="0"/>
          <w:marBottom w:val="0"/>
          <w:divBdr>
            <w:top w:val="none" w:sz="0" w:space="0" w:color="auto"/>
            <w:left w:val="none" w:sz="0" w:space="0" w:color="auto"/>
            <w:bottom w:val="none" w:sz="0" w:space="0" w:color="auto"/>
            <w:right w:val="none" w:sz="0" w:space="0" w:color="auto"/>
          </w:divBdr>
          <w:divsChild>
            <w:div w:id="465662465">
              <w:marLeft w:val="0"/>
              <w:marRight w:val="0"/>
              <w:marTop w:val="0"/>
              <w:marBottom w:val="0"/>
              <w:divBdr>
                <w:top w:val="none" w:sz="0" w:space="0" w:color="auto"/>
                <w:left w:val="none" w:sz="0" w:space="0" w:color="auto"/>
                <w:bottom w:val="none" w:sz="0" w:space="0" w:color="auto"/>
                <w:right w:val="none" w:sz="0" w:space="0" w:color="auto"/>
              </w:divBdr>
              <w:divsChild>
                <w:div w:id="5974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 w:id="168736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D5BA4-D646-4D31-BF59-F8C3FF88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4167</Words>
  <Characters>22843</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26957</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Janelle M. Bonilla Ortiz</cp:lastModifiedBy>
  <cp:revision>2</cp:revision>
  <cp:lastPrinted>2022-11-07T18:04:00Z</cp:lastPrinted>
  <dcterms:created xsi:type="dcterms:W3CDTF">2022-11-08T16:33:00Z</dcterms:created>
  <dcterms:modified xsi:type="dcterms:W3CDTF">2022-11-08T16:33:00Z</dcterms:modified>
</cp:coreProperties>
</file>