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B42C" w14:textId="77777777" w:rsidR="00D10D82" w:rsidRPr="00087D47" w:rsidRDefault="00D10D82" w:rsidP="00D10D82">
      <w:pPr>
        <w:jc w:val="center"/>
        <w:rPr>
          <w:rFonts w:ascii="Book Antiqua" w:hAnsi="Book Antiqua"/>
          <w:b/>
          <w:color w:val="000000"/>
          <w:lang w:val="es-PR"/>
        </w:rPr>
      </w:pPr>
      <w:r>
        <w:rPr>
          <w:rFonts w:ascii="Book Antiqua" w:hAnsi="Book Antiqua"/>
          <w:b/>
          <w:color w:val="000000"/>
          <w:sz w:val="28"/>
          <w:szCs w:val="28"/>
          <w:lang w:val="es-PR"/>
        </w:rPr>
        <w:t>ESTADO LIBRE ASOCIADO DE PUERTO RICO</w:t>
      </w:r>
    </w:p>
    <w:p w14:paraId="38A8B83A" w14:textId="77777777" w:rsidR="00D10D82" w:rsidRPr="00087D47" w:rsidRDefault="00D10D82" w:rsidP="00D10D82">
      <w:pPr>
        <w:autoSpaceDE w:val="0"/>
        <w:autoSpaceDN w:val="0"/>
        <w:adjustRightInd w:val="0"/>
        <w:ind w:left="180" w:hanging="180"/>
        <w:rPr>
          <w:rFonts w:ascii="Book Antiqua" w:hAnsi="Book Antiqua"/>
          <w:color w:val="000000"/>
          <w:lang w:val="es-PR"/>
        </w:rPr>
      </w:pPr>
      <w:r w:rsidRPr="00087D47">
        <w:rPr>
          <w:rFonts w:ascii="Book Antiqua" w:hAnsi="Book Antiqua"/>
          <w:color w:val="000000"/>
          <w:lang w:val="es-PR"/>
        </w:rPr>
        <w:t>1</w:t>
      </w:r>
      <w:r>
        <w:rPr>
          <w:rFonts w:ascii="Book Antiqua" w:hAnsi="Book Antiqua"/>
          <w:color w:val="000000"/>
          <w:lang w:val="es-PR"/>
        </w:rPr>
        <w:t>9n</w:t>
      </w:r>
      <w:r w:rsidRPr="00087D47">
        <w:rPr>
          <w:rFonts w:ascii="Book Antiqua" w:hAnsi="Book Antiqua"/>
          <w:color w:val="000000"/>
          <w:lang w:val="es-PR"/>
        </w:rPr>
        <w:t>a.</w:t>
      </w:r>
      <w:r w:rsidRPr="00087D47">
        <w:rPr>
          <w:rFonts w:ascii="Book Antiqua" w:hAnsi="Book Antiqua"/>
          <w:color w:val="000000"/>
          <w:position w:val="10"/>
          <w:vertAlign w:val="superscript"/>
          <w:lang w:val="es-PR"/>
        </w:rPr>
        <w:t xml:space="preserve"> </w:t>
      </w:r>
      <w:r w:rsidRPr="00087D47">
        <w:rPr>
          <w:rFonts w:ascii="Book Antiqua" w:hAnsi="Book Antiqua"/>
          <w:color w:val="000000"/>
          <w:lang w:val="es-PR"/>
        </w:rPr>
        <w:t>Asamblea</w:t>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Pr>
          <w:rFonts w:ascii="Book Antiqua" w:hAnsi="Book Antiqua"/>
          <w:color w:val="000000"/>
          <w:lang w:val="es-PR"/>
        </w:rPr>
        <w:t xml:space="preserve">            </w:t>
      </w:r>
      <w:r w:rsidRPr="00087D47">
        <w:rPr>
          <w:rFonts w:ascii="Book Antiqua" w:hAnsi="Book Antiqua"/>
          <w:color w:val="000000"/>
          <w:lang w:val="es-PR"/>
        </w:rPr>
        <w:t xml:space="preserve"> </w:t>
      </w:r>
      <w:r>
        <w:rPr>
          <w:rFonts w:ascii="Book Antiqua" w:hAnsi="Book Antiqua"/>
          <w:color w:val="000000"/>
          <w:lang w:val="es-PR"/>
        </w:rPr>
        <w:t>6ta</w:t>
      </w:r>
      <w:r w:rsidRPr="00087D47">
        <w:rPr>
          <w:rFonts w:ascii="Book Antiqua" w:hAnsi="Book Antiqua"/>
          <w:color w:val="000000"/>
          <w:lang w:val="es-PR"/>
        </w:rPr>
        <w:t xml:space="preserve">. Sesión </w:t>
      </w:r>
      <w:r>
        <w:rPr>
          <w:rFonts w:ascii="Book Antiqua" w:hAnsi="Book Antiqua"/>
          <w:color w:val="000000"/>
          <w:lang w:val="es-PR"/>
        </w:rPr>
        <w:t xml:space="preserve">      </w:t>
      </w:r>
      <w:r w:rsidRPr="00087D47">
        <w:rPr>
          <w:rFonts w:ascii="Book Antiqua" w:hAnsi="Book Antiqua"/>
          <w:color w:val="000000"/>
          <w:lang w:val="es-PR"/>
        </w:rPr>
        <w:t>Legislativa</w:t>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sidRPr="00087D47">
        <w:rPr>
          <w:rFonts w:ascii="Book Antiqua" w:hAnsi="Book Antiqua"/>
          <w:color w:val="000000"/>
          <w:lang w:val="es-PR"/>
        </w:rPr>
        <w:tab/>
      </w:r>
      <w:r>
        <w:rPr>
          <w:rFonts w:ascii="Book Antiqua" w:hAnsi="Book Antiqua"/>
          <w:color w:val="000000"/>
          <w:lang w:val="es-PR"/>
        </w:rPr>
        <w:tab/>
      </w:r>
      <w:r>
        <w:rPr>
          <w:rFonts w:ascii="Book Antiqua" w:hAnsi="Book Antiqua"/>
          <w:color w:val="000000"/>
          <w:lang w:val="es-PR"/>
        </w:rPr>
        <w:tab/>
      </w:r>
      <w:r>
        <w:rPr>
          <w:rFonts w:ascii="Book Antiqua" w:hAnsi="Book Antiqua"/>
          <w:color w:val="000000"/>
          <w:lang w:val="es-PR"/>
        </w:rPr>
        <w:tab/>
        <w:t xml:space="preserve">             O</w:t>
      </w:r>
      <w:r w:rsidRPr="00087D47">
        <w:rPr>
          <w:rFonts w:ascii="Book Antiqua" w:hAnsi="Book Antiqua"/>
          <w:color w:val="000000"/>
          <w:lang w:val="es-PR"/>
        </w:rPr>
        <w:t xml:space="preserve">rdinaria             </w:t>
      </w:r>
    </w:p>
    <w:p w14:paraId="3BB06469" w14:textId="77777777" w:rsidR="00D10D82" w:rsidRPr="00087D47" w:rsidRDefault="00D10D82" w:rsidP="00D10D82">
      <w:pPr>
        <w:rPr>
          <w:rFonts w:ascii="Book Antiqua" w:hAnsi="Book Antiqua"/>
          <w:lang w:val="es-PR"/>
        </w:rPr>
      </w:pPr>
    </w:p>
    <w:p w14:paraId="7908D3BA" w14:textId="77777777" w:rsidR="00D10D82" w:rsidRPr="00087D47" w:rsidRDefault="00D10D82" w:rsidP="00D10D82">
      <w:pPr>
        <w:jc w:val="center"/>
        <w:rPr>
          <w:rFonts w:ascii="Book Antiqua" w:hAnsi="Book Antiqua"/>
          <w:b/>
          <w:bCs/>
          <w:color w:val="000000"/>
          <w:sz w:val="36"/>
          <w:szCs w:val="36"/>
          <w:lang w:val="es-PR"/>
        </w:rPr>
      </w:pPr>
      <w:r w:rsidRPr="00087D47">
        <w:rPr>
          <w:rFonts w:ascii="Book Antiqua" w:hAnsi="Book Antiqua"/>
          <w:b/>
          <w:bCs/>
          <w:color w:val="000000"/>
          <w:sz w:val="36"/>
          <w:szCs w:val="36"/>
          <w:lang w:val="es-PR"/>
        </w:rPr>
        <w:t>CÁMARA DE REPRESENTANTES</w:t>
      </w:r>
    </w:p>
    <w:p w14:paraId="6B9C24F7" w14:textId="3C07F258" w:rsidR="00540A57" w:rsidRDefault="00D10D82" w:rsidP="00D10D82">
      <w:pPr>
        <w:jc w:val="center"/>
        <w:rPr>
          <w:rFonts w:ascii="Book Antiqua" w:hAnsi="Book Antiqua"/>
          <w:b/>
          <w:bCs/>
          <w:color w:val="000000"/>
          <w:sz w:val="52"/>
          <w:szCs w:val="52"/>
          <w:lang w:val="es-PR"/>
        </w:rPr>
      </w:pPr>
      <w:r>
        <w:rPr>
          <w:rFonts w:ascii="Book Antiqua" w:hAnsi="Book Antiqua"/>
          <w:b/>
          <w:bCs/>
          <w:color w:val="000000"/>
          <w:sz w:val="52"/>
          <w:szCs w:val="52"/>
          <w:lang w:val="es-PR"/>
        </w:rPr>
        <w:t>P</w:t>
      </w:r>
      <w:r w:rsidRPr="005C6FFC">
        <w:rPr>
          <w:rFonts w:ascii="Book Antiqua" w:hAnsi="Book Antiqua"/>
          <w:b/>
          <w:bCs/>
          <w:color w:val="000000"/>
          <w:sz w:val="52"/>
          <w:szCs w:val="52"/>
          <w:lang w:val="es-PR"/>
        </w:rPr>
        <w:t xml:space="preserve">. </w:t>
      </w:r>
      <w:r>
        <w:rPr>
          <w:rFonts w:ascii="Book Antiqua" w:hAnsi="Book Antiqua"/>
          <w:b/>
          <w:bCs/>
          <w:color w:val="000000"/>
          <w:sz w:val="52"/>
          <w:szCs w:val="52"/>
          <w:lang w:val="es-PR"/>
        </w:rPr>
        <w:t>de la C. 929</w:t>
      </w:r>
    </w:p>
    <w:p w14:paraId="5B6E8572" w14:textId="3CBA34C8" w:rsidR="00D10D82" w:rsidRDefault="00D10D82" w:rsidP="00D10D82">
      <w:pPr>
        <w:jc w:val="center"/>
        <w:rPr>
          <w:rFonts w:ascii="Book Antiqua" w:hAnsi="Book Antiqua"/>
          <w:b/>
          <w:sz w:val="36"/>
          <w:szCs w:val="36"/>
          <w:lang w:val="es-US"/>
        </w:rPr>
      </w:pPr>
      <w:r w:rsidRPr="008F12BE">
        <w:rPr>
          <w:rFonts w:ascii="Book Antiqua" w:hAnsi="Book Antiqua"/>
          <w:b/>
          <w:sz w:val="36"/>
          <w:szCs w:val="36"/>
          <w:lang w:val="es-US"/>
        </w:rPr>
        <w:t xml:space="preserve">INFORME </w:t>
      </w:r>
      <w:r>
        <w:rPr>
          <w:rFonts w:ascii="Book Antiqua" w:hAnsi="Book Antiqua"/>
          <w:b/>
          <w:sz w:val="36"/>
          <w:szCs w:val="36"/>
          <w:lang w:val="es-US"/>
        </w:rPr>
        <w:t>POSITIVO</w:t>
      </w:r>
    </w:p>
    <w:p w14:paraId="2F8F0D86" w14:textId="77777777" w:rsidR="00D10D82" w:rsidRDefault="00D10D82" w:rsidP="00D10D82">
      <w:pPr>
        <w:jc w:val="center"/>
        <w:rPr>
          <w:rFonts w:ascii="Book Antiqua" w:hAnsi="Book Antiqua"/>
          <w:color w:val="000000"/>
          <w:sz w:val="26"/>
          <w:szCs w:val="26"/>
          <w:lang w:val="es-PR"/>
        </w:rPr>
      </w:pPr>
      <w:r>
        <w:rPr>
          <w:rFonts w:ascii="Book Antiqua" w:hAnsi="Book Antiqua"/>
          <w:color w:val="000000"/>
          <w:sz w:val="26"/>
          <w:szCs w:val="26"/>
          <w:lang w:val="es-PR"/>
        </w:rPr>
        <w:t xml:space="preserve">2 de noviembre </w:t>
      </w:r>
      <w:r w:rsidRPr="008F12BE">
        <w:rPr>
          <w:rFonts w:ascii="Book Antiqua" w:hAnsi="Book Antiqua"/>
          <w:color w:val="000000"/>
          <w:sz w:val="26"/>
          <w:szCs w:val="26"/>
          <w:lang w:val="es-PR"/>
        </w:rPr>
        <w:t>de 202</w:t>
      </w:r>
      <w:r>
        <w:rPr>
          <w:rFonts w:ascii="Book Antiqua" w:hAnsi="Book Antiqua"/>
          <w:color w:val="000000"/>
          <w:sz w:val="26"/>
          <w:szCs w:val="26"/>
          <w:lang w:val="es-PR"/>
        </w:rPr>
        <w:t>3</w:t>
      </w:r>
    </w:p>
    <w:p w14:paraId="6488B07F" w14:textId="77777777" w:rsidR="00D10D82" w:rsidRPr="005C6FFC" w:rsidRDefault="00D10D82" w:rsidP="00D10D82">
      <w:pPr>
        <w:rPr>
          <w:rFonts w:ascii="Book Antiqua" w:hAnsi="Book Antiqua" w:cs="Arial"/>
          <w:b/>
          <w:sz w:val="24"/>
          <w:szCs w:val="24"/>
          <w:lang w:val="es-PR"/>
        </w:rPr>
      </w:pPr>
      <w:r w:rsidRPr="005C6FFC">
        <w:rPr>
          <w:rFonts w:ascii="Book Antiqua" w:hAnsi="Book Antiqua" w:cs="Arial"/>
          <w:b/>
          <w:sz w:val="24"/>
          <w:szCs w:val="24"/>
          <w:lang w:val="es-PR"/>
        </w:rPr>
        <w:t>A LA CÁMARA DE REPRESENTANTES:</w:t>
      </w:r>
    </w:p>
    <w:p w14:paraId="6AE7EA07" w14:textId="05150E08" w:rsidR="00D10D82" w:rsidRDefault="00D10D82" w:rsidP="00D10D82">
      <w:pPr>
        <w:spacing w:after="120" w:line="240" w:lineRule="auto"/>
        <w:ind w:left="-144" w:firstLine="720"/>
        <w:jc w:val="both"/>
        <w:rPr>
          <w:rFonts w:ascii="Book Antiqua" w:hAnsi="Book Antiqua"/>
          <w:b/>
          <w:bCs/>
          <w:sz w:val="24"/>
          <w:szCs w:val="24"/>
          <w:lang w:val="es-PR"/>
        </w:rPr>
      </w:pPr>
      <w:r>
        <w:rPr>
          <w:rFonts w:ascii="Book Antiqua" w:hAnsi="Book Antiqua" w:cs="Arial"/>
          <w:sz w:val="24"/>
          <w:szCs w:val="24"/>
          <w:lang w:val="es-PR"/>
        </w:rPr>
        <w:t>Vuestra</w:t>
      </w:r>
      <w:r w:rsidRPr="005C6FFC">
        <w:rPr>
          <w:rFonts w:ascii="Book Antiqua" w:hAnsi="Book Antiqua" w:cs="Arial"/>
          <w:sz w:val="24"/>
          <w:szCs w:val="24"/>
          <w:lang w:val="es-PR"/>
        </w:rPr>
        <w:t xml:space="preserve"> </w:t>
      </w:r>
      <w:r w:rsidRPr="005C6FFC">
        <w:rPr>
          <w:rFonts w:ascii="Book Antiqua" w:hAnsi="Book Antiqua" w:cs="Arial"/>
          <w:b/>
          <w:sz w:val="24"/>
          <w:szCs w:val="24"/>
          <w:lang w:val="es-PR"/>
        </w:rPr>
        <w:t xml:space="preserve">Comisión de </w:t>
      </w:r>
      <w:r>
        <w:rPr>
          <w:rFonts w:ascii="Book Antiqua" w:hAnsi="Book Antiqua" w:cs="Arial"/>
          <w:b/>
          <w:sz w:val="24"/>
          <w:szCs w:val="24"/>
          <w:lang w:val="es-PR"/>
        </w:rPr>
        <w:t xml:space="preserve">Seguridad Pública, Ciencias y Tecnología </w:t>
      </w:r>
      <w:r w:rsidRPr="002D1040">
        <w:rPr>
          <w:rFonts w:ascii="Book Antiqua" w:hAnsi="Book Antiqua" w:cs="Arial"/>
          <w:bCs/>
          <w:sz w:val="24"/>
          <w:szCs w:val="24"/>
          <w:lang w:val="es-PR"/>
        </w:rPr>
        <w:t>de la Cámara de Representantes de Puerto Rico</w:t>
      </w:r>
      <w:r w:rsidRPr="005C6FFC">
        <w:rPr>
          <w:rFonts w:ascii="Book Antiqua" w:hAnsi="Book Antiqua" w:cs="Arial"/>
          <w:b/>
          <w:sz w:val="24"/>
          <w:szCs w:val="24"/>
          <w:lang w:val="es-PR"/>
        </w:rPr>
        <w:t xml:space="preserve">, </w:t>
      </w:r>
      <w:r w:rsidRPr="0082395B">
        <w:rPr>
          <w:rFonts w:ascii="Book Antiqua" w:hAnsi="Book Antiqua" w:cs="Arial"/>
          <w:b/>
          <w:sz w:val="24"/>
          <w:szCs w:val="24"/>
          <w:lang w:val="es-PR"/>
        </w:rPr>
        <w:t>recomienda</w:t>
      </w:r>
      <w:r w:rsidRPr="002C61D3">
        <w:rPr>
          <w:rFonts w:ascii="Book Antiqua" w:hAnsi="Book Antiqua" w:cs="Arial"/>
          <w:bCs/>
          <w:sz w:val="24"/>
          <w:szCs w:val="24"/>
          <w:lang w:val="es-PR"/>
        </w:rPr>
        <w:t xml:space="preserve"> la aprobación</w:t>
      </w:r>
      <w:r>
        <w:rPr>
          <w:rFonts w:ascii="Book Antiqua" w:hAnsi="Book Antiqua" w:cs="Arial"/>
          <w:b/>
          <w:sz w:val="24"/>
          <w:szCs w:val="24"/>
          <w:lang w:val="es-PR"/>
        </w:rPr>
        <w:t xml:space="preserve"> </w:t>
      </w:r>
      <w:r w:rsidRPr="005C6FFC">
        <w:rPr>
          <w:rFonts w:ascii="Book Antiqua" w:hAnsi="Book Antiqua"/>
          <w:sz w:val="24"/>
          <w:szCs w:val="24"/>
          <w:lang w:val="es-PR"/>
        </w:rPr>
        <w:t xml:space="preserve">del </w:t>
      </w:r>
      <w:r>
        <w:rPr>
          <w:rFonts w:ascii="Book Antiqua" w:hAnsi="Book Antiqua"/>
          <w:b/>
          <w:sz w:val="24"/>
          <w:szCs w:val="24"/>
          <w:lang w:val="es-PR"/>
        </w:rPr>
        <w:t>P</w:t>
      </w:r>
      <w:r w:rsidRPr="005C6FFC">
        <w:rPr>
          <w:rFonts w:ascii="Book Antiqua" w:hAnsi="Book Antiqua"/>
          <w:b/>
          <w:sz w:val="24"/>
          <w:szCs w:val="24"/>
          <w:lang w:val="es-PR"/>
        </w:rPr>
        <w:t>.</w:t>
      </w:r>
      <w:r>
        <w:rPr>
          <w:rFonts w:ascii="Book Antiqua" w:hAnsi="Book Antiqua"/>
          <w:b/>
          <w:sz w:val="24"/>
          <w:szCs w:val="24"/>
          <w:lang w:val="es-PR"/>
        </w:rPr>
        <w:t xml:space="preserve"> de la C. 929</w:t>
      </w:r>
      <w:r>
        <w:rPr>
          <w:rFonts w:ascii="Book Antiqua" w:hAnsi="Book Antiqua"/>
          <w:b/>
          <w:bCs/>
          <w:sz w:val="24"/>
          <w:szCs w:val="24"/>
          <w:lang w:val="es-PR"/>
        </w:rPr>
        <w:t>, con enmiendas.</w:t>
      </w:r>
    </w:p>
    <w:p w14:paraId="5E09EBFA" w14:textId="77777777" w:rsidR="00D10D82" w:rsidRDefault="00D10D82" w:rsidP="00D10D82">
      <w:pPr>
        <w:jc w:val="center"/>
        <w:rPr>
          <w:rFonts w:ascii="Book Antiqua" w:hAnsi="Book Antiqua"/>
          <w:b/>
          <w:sz w:val="24"/>
          <w:szCs w:val="24"/>
          <w:lang w:val="es-PR"/>
        </w:rPr>
      </w:pPr>
      <w:r w:rsidRPr="002E7BA3">
        <w:rPr>
          <w:rFonts w:ascii="Book Antiqua" w:hAnsi="Book Antiqua"/>
          <w:b/>
          <w:sz w:val="24"/>
          <w:szCs w:val="24"/>
          <w:lang w:val="es-PR"/>
        </w:rPr>
        <w:t xml:space="preserve">            ALCANCE DE LA MEDIDA</w:t>
      </w:r>
    </w:p>
    <w:p w14:paraId="0C64396F" w14:textId="79DA56C8" w:rsidR="00D10D82" w:rsidRDefault="00D10D82" w:rsidP="00D10D82">
      <w:pPr>
        <w:ind w:firstLine="720"/>
        <w:jc w:val="both"/>
        <w:rPr>
          <w:rFonts w:ascii="Book Antiqua" w:hAnsi="Book Antiqua"/>
          <w:sz w:val="24"/>
          <w:szCs w:val="24"/>
          <w:lang w:val="es-ES_tradnl"/>
        </w:rPr>
      </w:pPr>
      <w:r w:rsidRPr="00D10D82">
        <w:rPr>
          <w:rFonts w:ascii="Book Antiqua" w:hAnsi="Book Antiqua"/>
          <w:sz w:val="24"/>
          <w:szCs w:val="24"/>
          <w:lang w:val="es-ES_tradnl"/>
        </w:rPr>
        <w:t xml:space="preserve">El Proyecto de la Cámara 929, busca añadir un nuevo Artículo 10 y reenumerar los actuales artículos 10, 11, 12, 13, 14, 15, 16, 17, 18, 19, 20, 21, 22, 23, 24, 25, 26, 27, 28, 29, 30, 31, 32 y 33 como los artículos 11, 12, 13, 14, 15, 16, 17, 18, 19, 20, 21, 22, 23, 24, 25, 26, 27, 28, 29, 30, 31, 32, 33 y 34 de la Ley Núm. 108 del 29 de junio de 1965, según enmendada, conocida como la “Ley para Regular las Profesiones de Detectives Privados y Guardias de Seguridad en Puerto Rico”, a los fines de requerir a todo Guardia de Seguridad en funciones a tener un uniforme y que esté debidamente identificado; que dicho </w:t>
      </w:r>
      <w:r w:rsidRPr="00D10D82">
        <w:rPr>
          <w:rFonts w:ascii="Book Antiqua" w:hAnsi="Book Antiqua"/>
          <w:color w:val="000000"/>
          <w:sz w:val="24"/>
          <w:szCs w:val="28"/>
          <w:lang w:val="es-ES"/>
        </w:rPr>
        <w:t>uniforme que adopte la agencia de seguridad deberá ceñirse a las disposiciones relacionadas del Artículo 1.17 de la Ley Núm. 20-2017, según enmendada, mejor conocida como “Ley del Departamento de Seguridad Pública de Puerto Rico”; y para otros fines relacionados</w:t>
      </w:r>
      <w:r w:rsidRPr="00D10D82">
        <w:rPr>
          <w:rFonts w:ascii="Book Antiqua" w:hAnsi="Book Antiqua"/>
          <w:sz w:val="24"/>
          <w:szCs w:val="24"/>
          <w:lang w:val="es-ES_tradnl"/>
        </w:rPr>
        <w:t>.</w:t>
      </w:r>
    </w:p>
    <w:p w14:paraId="0D9F89A4" w14:textId="77777777" w:rsidR="00D10D82" w:rsidRPr="00F267BE" w:rsidRDefault="00D10D82" w:rsidP="00D10D82">
      <w:pPr>
        <w:spacing w:after="120" w:line="240" w:lineRule="auto"/>
        <w:ind w:left="-144" w:firstLine="720"/>
        <w:jc w:val="center"/>
        <w:rPr>
          <w:rFonts w:ascii="Book Antiqua" w:hAnsi="Book Antiqua"/>
          <w:b/>
          <w:sz w:val="24"/>
          <w:szCs w:val="24"/>
          <w:lang w:val="es-PR"/>
        </w:rPr>
      </w:pPr>
      <w:r>
        <w:rPr>
          <w:rFonts w:ascii="Book Antiqua" w:hAnsi="Book Antiqua"/>
          <w:b/>
          <w:sz w:val="24"/>
          <w:szCs w:val="24"/>
          <w:lang w:val="es-PR"/>
        </w:rPr>
        <w:t>INTRODUCCIÓN</w:t>
      </w:r>
    </w:p>
    <w:p w14:paraId="591257DF" w14:textId="77777777" w:rsidR="00D10D82" w:rsidRPr="00D10D82" w:rsidRDefault="00D10D82" w:rsidP="00D10D82">
      <w:pPr>
        <w:spacing w:before="120" w:after="120"/>
        <w:ind w:firstLine="360"/>
        <w:jc w:val="both"/>
        <w:rPr>
          <w:rFonts w:ascii="Book Antiqua" w:hAnsi="Book Antiqua"/>
          <w:sz w:val="24"/>
          <w:szCs w:val="24"/>
          <w:lang w:val="es-ES_tradnl"/>
        </w:rPr>
      </w:pPr>
      <w:r w:rsidRPr="00D10D82">
        <w:rPr>
          <w:rFonts w:ascii="Book Antiqua" w:hAnsi="Book Antiqua"/>
          <w:sz w:val="24"/>
          <w:szCs w:val="24"/>
          <w:lang w:val="es-ES_tradnl"/>
        </w:rPr>
        <w:t xml:space="preserve">La posibilidad de identificar rápida y correctamente a la persona a la que se le ha delegado la vigilancia y protección de un espacio o </w:t>
      </w:r>
      <w:proofErr w:type="gramStart"/>
      <w:r w:rsidRPr="00D10D82">
        <w:rPr>
          <w:rFonts w:ascii="Book Antiqua" w:hAnsi="Book Antiqua"/>
          <w:sz w:val="24"/>
          <w:szCs w:val="24"/>
          <w:lang w:val="es-ES_tradnl"/>
        </w:rPr>
        <w:t>propiedad,</w:t>
      </w:r>
      <w:proofErr w:type="gramEnd"/>
      <w:r w:rsidRPr="00D10D82">
        <w:rPr>
          <w:rFonts w:ascii="Book Antiqua" w:hAnsi="Book Antiqua"/>
          <w:sz w:val="24"/>
          <w:szCs w:val="24"/>
          <w:lang w:val="es-ES_tradnl"/>
        </w:rPr>
        <w:t xml:space="preserve"> se trate de miembros de los cuerpos policíacos del Estado o de empleados de compañías de seguridad privada, puede hacer la diferencia entre la vida y la muerte en momentos de emergencia. Sin embargo, recientemente se ha traído a nuestra atención la inexistencia de un deber que obligue a guardias de seguridad pública a llevar distintivos que les identifiquen, lo que a su vez dificulta que testigos de incidentes o víctimas de delito puedan proveer una descripción completa de todas las partes que intervinieron en los hechos.</w:t>
      </w:r>
    </w:p>
    <w:p w14:paraId="2FC1F2A9" w14:textId="7D8EEB87" w:rsidR="00D10D82" w:rsidRPr="00D10D82" w:rsidRDefault="00D10D82" w:rsidP="00D10D82">
      <w:pPr>
        <w:spacing w:before="120" w:after="120"/>
        <w:ind w:firstLine="360"/>
        <w:jc w:val="both"/>
        <w:rPr>
          <w:rFonts w:ascii="Book Antiqua" w:hAnsi="Book Antiqua"/>
          <w:sz w:val="24"/>
          <w:szCs w:val="24"/>
          <w:lang w:val="es-ES_tradnl"/>
        </w:rPr>
      </w:pPr>
      <w:r w:rsidRPr="00D10D82">
        <w:rPr>
          <w:rFonts w:ascii="Book Antiqua" w:hAnsi="Book Antiqua"/>
          <w:sz w:val="24"/>
          <w:szCs w:val="24"/>
          <w:lang w:val="es-ES_tradnl"/>
        </w:rPr>
        <w:lastRenderedPageBreak/>
        <w:t xml:space="preserve">Un ejemplo de </w:t>
      </w:r>
      <w:r w:rsidR="00F65516" w:rsidRPr="00D10D82">
        <w:rPr>
          <w:rFonts w:ascii="Book Antiqua" w:hAnsi="Book Antiqua"/>
          <w:sz w:val="24"/>
          <w:szCs w:val="24"/>
          <w:lang w:val="es-ES_tradnl"/>
        </w:rPr>
        <w:t>ello</w:t>
      </w:r>
      <w:r w:rsidRPr="00D10D82">
        <w:rPr>
          <w:rFonts w:ascii="Book Antiqua" w:hAnsi="Book Antiqua"/>
          <w:sz w:val="24"/>
          <w:szCs w:val="24"/>
          <w:lang w:val="es-ES_tradnl"/>
        </w:rPr>
        <w:t xml:space="preserve"> ocurrió durante el mes de julio de 2021, durante las manifestaciones llevadas a cabo en la playa Los Almendros del Municipio de Rincón. Según ha sido señalado por varios grupos protectores de derechos humanos, allí ocurrieron altercados suscitados por guardias de seguridad de compañías privadas que pusieron en peligro la seguridad e integridad física de ciudadanos que ejercían su derecho a la protesta. Sin embargo, las denuncias relacionadas se han visto obstaculizadas por el hecho de que los empleados involucrados en los incidentes no llevaban identificación alguna que pudiera revelar su identidad para efectos de investigación y trámites de las querellas presentadas.</w:t>
      </w:r>
    </w:p>
    <w:p w14:paraId="6344D4BE" w14:textId="77777777" w:rsidR="00D10D82" w:rsidRDefault="00D10D82" w:rsidP="00D10D82">
      <w:pPr>
        <w:spacing w:before="120" w:after="120"/>
        <w:ind w:firstLine="360"/>
        <w:jc w:val="both"/>
        <w:rPr>
          <w:rFonts w:ascii="Book Antiqua" w:hAnsi="Book Antiqua"/>
          <w:sz w:val="24"/>
          <w:szCs w:val="24"/>
          <w:lang w:val="es-ES_tradnl"/>
        </w:rPr>
      </w:pPr>
      <w:r w:rsidRPr="00D10D82">
        <w:rPr>
          <w:rFonts w:ascii="Book Antiqua" w:hAnsi="Book Antiqua"/>
          <w:sz w:val="24"/>
          <w:szCs w:val="24"/>
          <w:lang w:val="es-ES_tradnl"/>
        </w:rPr>
        <w:t xml:space="preserve">La Ley Núm. 108 del 29 de julio de 1965, según enmendada, conocida como la “Ley para Regular las Profesiones de Detectives Privados y Guardias de Seguridad en Puerto Rico” no impone a las compañías de seguridad obligación alguna de uniformar a los guardias que estén en servicio, a quienes tampoco se les requiere portar una identificación visible para beneficio de toda persona con la que interactúen. </w:t>
      </w:r>
    </w:p>
    <w:p w14:paraId="3E86FF68" w14:textId="12E12B3F" w:rsidR="00D10D82" w:rsidRDefault="00D10D82" w:rsidP="00D10D82">
      <w:pPr>
        <w:spacing w:before="120" w:after="120"/>
        <w:ind w:firstLine="360"/>
        <w:jc w:val="both"/>
        <w:rPr>
          <w:rFonts w:ascii="Book Antiqua" w:hAnsi="Book Antiqua"/>
          <w:sz w:val="24"/>
          <w:szCs w:val="24"/>
          <w:lang w:val="es-ES_tradnl"/>
        </w:rPr>
      </w:pPr>
      <w:r w:rsidRPr="00D10D82">
        <w:rPr>
          <w:rFonts w:ascii="Book Antiqua" w:hAnsi="Book Antiqua"/>
          <w:sz w:val="24"/>
          <w:szCs w:val="24"/>
          <w:lang w:val="es-ES_tradnl"/>
        </w:rPr>
        <w:t>Por lo anteriormente señalado, esta Asamblea Legislativa entiende pertinente incluir en la ley reguladora de estas compañías, la obligación de uniformar e identificar a cada guardia empleado por la entidad. Así podremos asegurarle a la ciudadanía, la rendición de cuentas de cada guardia privado y compañía de seguridad, así como los más altos estándares de profesionalismo a la hora de proveer un servicio de tal seriedad e impacto como lo es la protección del pueblo de Puerto Rico.</w:t>
      </w:r>
    </w:p>
    <w:p w14:paraId="23A55B03" w14:textId="77777777" w:rsidR="00D10D82" w:rsidRDefault="00D10D82" w:rsidP="00D10D82">
      <w:pPr>
        <w:suppressLineNumbers/>
        <w:ind w:left="-144"/>
        <w:jc w:val="center"/>
        <w:rPr>
          <w:rFonts w:ascii="Book Antiqua" w:hAnsi="Book Antiqua"/>
          <w:b/>
          <w:sz w:val="24"/>
          <w:szCs w:val="24"/>
          <w:lang w:val="es-PR"/>
        </w:rPr>
      </w:pPr>
      <w:r w:rsidRPr="00782C32">
        <w:rPr>
          <w:rFonts w:ascii="Book Antiqua" w:hAnsi="Book Antiqua"/>
          <w:b/>
          <w:sz w:val="24"/>
          <w:szCs w:val="24"/>
          <w:lang w:val="es-PR"/>
        </w:rPr>
        <w:t>ANÁLISIS DE LA MEDIDA</w:t>
      </w:r>
    </w:p>
    <w:p w14:paraId="6ABC99FE" w14:textId="3D3B34E0" w:rsidR="00D10D82" w:rsidRDefault="00D10D82" w:rsidP="00D10D82">
      <w:pPr>
        <w:suppressLineNumbers/>
        <w:ind w:left="-144" w:firstLine="864"/>
        <w:jc w:val="both"/>
        <w:rPr>
          <w:rFonts w:ascii="Book Antiqua" w:hAnsi="Book Antiqua"/>
          <w:bCs/>
          <w:sz w:val="24"/>
          <w:szCs w:val="24"/>
          <w:lang w:val="es-PR"/>
        </w:rPr>
      </w:pPr>
      <w:r w:rsidRPr="00137687">
        <w:rPr>
          <w:rFonts w:ascii="Book Antiqua" w:hAnsi="Book Antiqua"/>
          <w:bCs/>
          <w:sz w:val="24"/>
          <w:szCs w:val="24"/>
          <w:lang w:val="es-PR"/>
        </w:rPr>
        <w:t xml:space="preserve">Como parte del análisis del Proyecto de la Cámara </w:t>
      </w:r>
      <w:r>
        <w:rPr>
          <w:rFonts w:ascii="Book Antiqua" w:hAnsi="Book Antiqua"/>
          <w:bCs/>
          <w:sz w:val="24"/>
          <w:szCs w:val="24"/>
          <w:lang w:val="es-PR"/>
        </w:rPr>
        <w:t>929</w:t>
      </w:r>
      <w:r w:rsidRPr="00137687">
        <w:rPr>
          <w:rFonts w:ascii="Book Antiqua" w:hAnsi="Book Antiqua"/>
          <w:bCs/>
          <w:sz w:val="24"/>
          <w:szCs w:val="24"/>
          <w:lang w:val="es-PR"/>
        </w:rPr>
        <w:t>, la Comisión de Seguridad Pública, Ciencias y Tecnología solicitó memorial</w:t>
      </w:r>
      <w:r>
        <w:rPr>
          <w:rFonts w:ascii="Book Antiqua" w:hAnsi="Book Antiqua"/>
          <w:bCs/>
          <w:sz w:val="24"/>
          <w:szCs w:val="24"/>
          <w:lang w:val="es-PR"/>
        </w:rPr>
        <w:t xml:space="preserve"> explicativo</w:t>
      </w:r>
      <w:r w:rsidRPr="00137687">
        <w:rPr>
          <w:rFonts w:ascii="Book Antiqua" w:hAnsi="Book Antiqua"/>
          <w:bCs/>
          <w:sz w:val="24"/>
          <w:szCs w:val="24"/>
          <w:lang w:val="es-PR"/>
        </w:rPr>
        <w:t xml:space="preserve"> al Departamento de Seguridad Pública (DSP), quienes sometieron sus comentarios </w:t>
      </w:r>
      <w:r w:rsidR="002C7CF6">
        <w:rPr>
          <w:rFonts w:ascii="Book Antiqua" w:hAnsi="Book Antiqua"/>
          <w:bCs/>
          <w:sz w:val="24"/>
          <w:szCs w:val="24"/>
          <w:lang w:val="es-PR"/>
        </w:rPr>
        <w:t>respecto al Proyecto</w:t>
      </w:r>
      <w:r w:rsidRPr="00137687">
        <w:rPr>
          <w:rFonts w:ascii="Book Antiqua" w:hAnsi="Book Antiqua"/>
          <w:bCs/>
          <w:sz w:val="24"/>
          <w:szCs w:val="24"/>
          <w:lang w:val="es-PR"/>
        </w:rPr>
        <w:t>. A continuación, se presenta un resumen de los comentarios por parte de la</w:t>
      </w:r>
      <w:r>
        <w:rPr>
          <w:rFonts w:ascii="Book Antiqua" w:hAnsi="Book Antiqua"/>
          <w:bCs/>
          <w:sz w:val="24"/>
          <w:szCs w:val="24"/>
          <w:lang w:val="es-PR"/>
        </w:rPr>
        <w:t xml:space="preserve"> agencia</w:t>
      </w:r>
      <w:r w:rsidRPr="00137687">
        <w:rPr>
          <w:rFonts w:ascii="Book Antiqua" w:hAnsi="Book Antiqua"/>
          <w:bCs/>
          <w:sz w:val="24"/>
          <w:szCs w:val="24"/>
          <w:lang w:val="es-PR"/>
        </w:rPr>
        <w:t xml:space="preserve"> consultada. </w:t>
      </w:r>
    </w:p>
    <w:p w14:paraId="2E97C731" w14:textId="78FFC381" w:rsidR="00D10D82" w:rsidRPr="00D10D82" w:rsidRDefault="00D10D82" w:rsidP="00D10D82">
      <w:pPr>
        <w:suppressLineNumbers/>
        <w:ind w:left="-144" w:firstLine="864"/>
        <w:jc w:val="center"/>
        <w:rPr>
          <w:rFonts w:ascii="Book Antiqua" w:hAnsi="Book Antiqua"/>
          <w:b/>
          <w:sz w:val="24"/>
          <w:szCs w:val="24"/>
          <w:lang w:val="es-PR"/>
        </w:rPr>
      </w:pPr>
      <w:r w:rsidRPr="00D10D82">
        <w:rPr>
          <w:rFonts w:ascii="Book Antiqua" w:hAnsi="Book Antiqua"/>
          <w:b/>
          <w:sz w:val="24"/>
          <w:szCs w:val="24"/>
          <w:lang w:val="es-PR"/>
        </w:rPr>
        <w:t>DEPARTAMENTO DE SEGURIDAD PÚBLICA (DSP)</w:t>
      </w:r>
    </w:p>
    <w:p w14:paraId="21DFCBB1" w14:textId="77777777" w:rsidR="00A31ACD" w:rsidRDefault="00A31ACD" w:rsidP="00A31ACD">
      <w:pPr>
        <w:spacing w:before="120" w:after="120"/>
        <w:ind w:firstLine="360"/>
        <w:jc w:val="both"/>
        <w:rPr>
          <w:rFonts w:ascii="Book Antiqua" w:hAnsi="Book Antiqua"/>
          <w:bCs/>
          <w:sz w:val="24"/>
          <w:szCs w:val="24"/>
          <w:lang w:val="es-PR"/>
        </w:rPr>
      </w:pPr>
      <w:r>
        <w:rPr>
          <w:rFonts w:ascii="Book Antiqua" w:hAnsi="Book Antiqua"/>
          <w:bCs/>
          <w:sz w:val="24"/>
          <w:szCs w:val="24"/>
          <w:lang w:val="es-PR"/>
        </w:rPr>
        <w:t xml:space="preserve">Comparece el </w:t>
      </w:r>
      <w:r w:rsidRPr="007F5AF5">
        <w:rPr>
          <w:rFonts w:ascii="Book Antiqua" w:hAnsi="Book Antiqua"/>
          <w:b/>
          <w:sz w:val="24"/>
          <w:szCs w:val="24"/>
          <w:lang w:val="es-PR"/>
        </w:rPr>
        <w:t>Departamento de Seguridad Pública (DSP)</w:t>
      </w:r>
      <w:r>
        <w:rPr>
          <w:rFonts w:ascii="Book Antiqua" w:hAnsi="Book Antiqua"/>
          <w:bCs/>
          <w:sz w:val="24"/>
          <w:szCs w:val="24"/>
          <w:lang w:val="es-PR"/>
        </w:rPr>
        <w:t xml:space="preserve"> y ofreció sus comentarios en torno al Proyecto de la Cámara 929. Comenzaron indicando que el artículo 2 (b) de la Ley 108-1965, según enmendada, conocida como “Ley para Regular las Profesiones de Detectives Privados y Guardias de Seguridad en Puerto Rico”, define como funciones del guardia de seguridad el:</w:t>
      </w:r>
    </w:p>
    <w:p w14:paraId="6264D029" w14:textId="23457FEC" w:rsidR="00D10D82" w:rsidRDefault="00A31ACD" w:rsidP="00A31ACD">
      <w:pPr>
        <w:spacing w:before="120" w:after="120"/>
        <w:ind w:left="576" w:right="720" w:firstLine="360"/>
        <w:jc w:val="both"/>
        <w:rPr>
          <w:rFonts w:ascii="Book Antiqua" w:hAnsi="Book Antiqua"/>
          <w:bCs/>
          <w:i/>
          <w:iCs/>
          <w:sz w:val="24"/>
          <w:szCs w:val="24"/>
          <w:lang w:val="es-PR"/>
        </w:rPr>
      </w:pPr>
      <w:r>
        <w:rPr>
          <w:rFonts w:ascii="Book Antiqua" w:hAnsi="Book Antiqua"/>
          <w:bCs/>
          <w:sz w:val="24"/>
          <w:szCs w:val="24"/>
          <w:lang w:val="es-PR"/>
        </w:rPr>
        <w:t xml:space="preserve"> </w:t>
      </w:r>
      <w:r w:rsidRPr="00A31ACD">
        <w:rPr>
          <w:rFonts w:ascii="Book Antiqua" w:hAnsi="Book Antiqua"/>
          <w:bCs/>
          <w:i/>
          <w:iCs/>
          <w:sz w:val="24"/>
          <w:szCs w:val="24"/>
          <w:lang w:val="es-PR"/>
        </w:rPr>
        <w:t>“proteger personas o propiedad mueble o inmueble; o para evitar incidentes peligrosos, riesgos, delitos, hurtos, o la malversación o sustracción ilegal de dinero, bonos, acciones o cualesquiera clases de valores o documentos, con un fin preventivo dirigido a mantener el orden en un área específica</w:t>
      </w:r>
      <w:r>
        <w:rPr>
          <w:rFonts w:ascii="Book Antiqua" w:hAnsi="Book Antiqua"/>
          <w:bCs/>
          <w:i/>
          <w:iCs/>
          <w:sz w:val="24"/>
          <w:szCs w:val="24"/>
          <w:lang w:val="es-PR"/>
        </w:rPr>
        <w:t>.”</w:t>
      </w:r>
    </w:p>
    <w:p w14:paraId="5152E379" w14:textId="56E619FB" w:rsidR="00492B71" w:rsidRDefault="00492B71" w:rsidP="00492B71">
      <w:pPr>
        <w:spacing w:before="120" w:after="120"/>
        <w:ind w:right="144" w:firstLine="576"/>
        <w:jc w:val="both"/>
        <w:rPr>
          <w:rFonts w:ascii="Book Antiqua" w:hAnsi="Book Antiqua"/>
          <w:bCs/>
          <w:sz w:val="24"/>
          <w:szCs w:val="24"/>
          <w:lang w:val="es-PR"/>
        </w:rPr>
      </w:pPr>
      <w:r>
        <w:rPr>
          <w:rFonts w:ascii="Book Antiqua" w:hAnsi="Book Antiqua"/>
          <w:bCs/>
          <w:sz w:val="24"/>
          <w:szCs w:val="24"/>
          <w:lang w:val="es-PR"/>
        </w:rPr>
        <w:lastRenderedPageBreak/>
        <w:t>Continuaron indicando que los uniformes en los cuerpos de seguridad cumplen varias funciones que benefician la protección y seguridad. Expresaron que los uniformes, proveen reconocimiento instantáneo sobre la presencia de la figura de seguridad, lo que a su vez promueve un sentido de seguridad ante los presentes. Explicaron que las funciones que éstos ejercen están revestidas de gran importancia individual y colectiva, por lo que la regulación es importante y necesaria para lograr que la ciudadanía obtenga el lugar seguro al que aspiran.</w:t>
      </w:r>
    </w:p>
    <w:p w14:paraId="17A40412" w14:textId="6BFDF369" w:rsidR="00492B71" w:rsidRDefault="00492B71" w:rsidP="00492B71">
      <w:pPr>
        <w:spacing w:before="120" w:after="120"/>
        <w:ind w:right="144" w:firstLine="576"/>
        <w:jc w:val="both"/>
        <w:rPr>
          <w:rFonts w:ascii="Book Antiqua" w:hAnsi="Book Antiqua"/>
          <w:bCs/>
          <w:sz w:val="24"/>
          <w:szCs w:val="24"/>
          <w:lang w:val="es-PR"/>
        </w:rPr>
      </w:pPr>
      <w:r>
        <w:rPr>
          <w:rFonts w:ascii="Book Antiqua" w:hAnsi="Book Antiqua"/>
          <w:bCs/>
          <w:sz w:val="24"/>
          <w:szCs w:val="24"/>
          <w:lang w:val="es-PR"/>
        </w:rPr>
        <w:t xml:space="preserve">Esbozaron que una parte fundamental de lo antes expuesto es la identificación rápida y correcta de la persona a la que se la ha delegado la vigilancia y protección de un espacio o propiedad. De igual forma, continuaron explicando que el reconocimiento a la figura de seguridad que brinda el uniforme tiene un fuerte efecto disuasivo para la realización de actos delictivos. </w:t>
      </w:r>
    </w:p>
    <w:p w14:paraId="5F129399" w14:textId="72A82936" w:rsidR="00B6005B" w:rsidRDefault="00B6005B" w:rsidP="00492B71">
      <w:pPr>
        <w:spacing w:before="120" w:after="120"/>
        <w:ind w:right="144" w:firstLine="576"/>
        <w:jc w:val="both"/>
        <w:rPr>
          <w:rFonts w:ascii="Book Antiqua" w:hAnsi="Book Antiqua"/>
          <w:bCs/>
          <w:sz w:val="24"/>
          <w:szCs w:val="24"/>
          <w:lang w:val="es-PR"/>
        </w:rPr>
      </w:pPr>
      <w:r>
        <w:rPr>
          <w:rFonts w:ascii="Book Antiqua" w:hAnsi="Book Antiqua"/>
          <w:bCs/>
          <w:sz w:val="24"/>
          <w:szCs w:val="24"/>
          <w:lang w:val="es-PR"/>
        </w:rPr>
        <w:t xml:space="preserve">De facto, entienden que el uso de uniformes en los cuerpos de seguridad es una práctica reconocida, afianzada y generalizada en Puerto Rico. De la misma forma, en varios estados de Estados Unidos, se ha abordado la situación de los uniformes de los cuerpos de seguridad privada de distintas maneras. Entre estos </w:t>
      </w:r>
      <w:r w:rsidR="00573F86">
        <w:rPr>
          <w:rFonts w:ascii="Book Antiqua" w:hAnsi="Book Antiqua"/>
          <w:bCs/>
          <w:sz w:val="24"/>
          <w:szCs w:val="24"/>
          <w:lang w:val="es-PR"/>
        </w:rPr>
        <w:t>E</w:t>
      </w:r>
      <w:r>
        <w:rPr>
          <w:rFonts w:ascii="Book Antiqua" w:hAnsi="Book Antiqua"/>
          <w:bCs/>
          <w:sz w:val="24"/>
          <w:szCs w:val="24"/>
          <w:lang w:val="es-PR"/>
        </w:rPr>
        <w:t>stados se encuentra</w:t>
      </w:r>
      <w:r w:rsidR="00573F86">
        <w:rPr>
          <w:rFonts w:ascii="Book Antiqua" w:hAnsi="Book Antiqua"/>
          <w:bCs/>
          <w:sz w:val="24"/>
          <w:szCs w:val="24"/>
          <w:lang w:val="es-PR"/>
        </w:rPr>
        <w:t>n</w:t>
      </w:r>
      <w:r>
        <w:rPr>
          <w:rFonts w:ascii="Book Antiqua" w:hAnsi="Book Antiqua"/>
          <w:bCs/>
          <w:sz w:val="24"/>
          <w:szCs w:val="24"/>
          <w:lang w:val="es-PR"/>
        </w:rPr>
        <w:t xml:space="preserve">: California, Nueva York, Florida, Texas y Arizona. Indicaron que en todos es un denominador común la práctica de regular los uniformes y </w:t>
      </w:r>
      <w:proofErr w:type="gramStart"/>
      <w:r>
        <w:rPr>
          <w:rFonts w:ascii="Book Antiqua" w:hAnsi="Book Antiqua"/>
          <w:bCs/>
          <w:sz w:val="24"/>
          <w:szCs w:val="24"/>
          <w:lang w:val="es-PR"/>
        </w:rPr>
        <w:t>que  éstos</w:t>
      </w:r>
      <w:proofErr w:type="gramEnd"/>
      <w:r>
        <w:rPr>
          <w:rFonts w:ascii="Book Antiqua" w:hAnsi="Book Antiqua"/>
          <w:bCs/>
          <w:sz w:val="24"/>
          <w:szCs w:val="24"/>
          <w:lang w:val="es-PR"/>
        </w:rPr>
        <w:t xml:space="preserve"> no se confundan con </w:t>
      </w:r>
      <w:r w:rsidR="00573F86">
        <w:rPr>
          <w:rFonts w:ascii="Book Antiqua" w:hAnsi="Book Antiqua"/>
          <w:bCs/>
          <w:sz w:val="24"/>
          <w:szCs w:val="24"/>
          <w:lang w:val="es-PR"/>
        </w:rPr>
        <w:t xml:space="preserve">el de </w:t>
      </w:r>
      <w:r>
        <w:rPr>
          <w:rFonts w:ascii="Book Antiqua" w:hAnsi="Book Antiqua"/>
          <w:bCs/>
          <w:sz w:val="24"/>
          <w:szCs w:val="24"/>
          <w:lang w:val="es-PR"/>
        </w:rPr>
        <w:t xml:space="preserve">un agente del orden público que actúa en nombre del </w:t>
      </w:r>
      <w:r w:rsidR="00573F86">
        <w:rPr>
          <w:rFonts w:ascii="Book Antiqua" w:hAnsi="Book Antiqua"/>
          <w:bCs/>
          <w:sz w:val="24"/>
          <w:szCs w:val="24"/>
          <w:lang w:val="es-PR"/>
        </w:rPr>
        <w:t>E</w:t>
      </w:r>
      <w:r>
        <w:rPr>
          <w:rFonts w:ascii="Book Antiqua" w:hAnsi="Book Antiqua"/>
          <w:bCs/>
          <w:sz w:val="24"/>
          <w:szCs w:val="24"/>
          <w:lang w:val="es-PR"/>
        </w:rPr>
        <w:t xml:space="preserve">stado.  </w:t>
      </w:r>
    </w:p>
    <w:p w14:paraId="62CCEBBF" w14:textId="18AE43C5" w:rsidR="00B6005B" w:rsidRDefault="00B6005B" w:rsidP="00492B71">
      <w:pPr>
        <w:spacing w:before="120" w:after="120"/>
        <w:ind w:right="144" w:firstLine="576"/>
        <w:jc w:val="both"/>
        <w:rPr>
          <w:rFonts w:ascii="Book Antiqua" w:hAnsi="Book Antiqua"/>
          <w:bCs/>
          <w:sz w:val="24"/>
          <w:szCs w:val="24"/>
          <w:lang w:val="es-PR"/>
        </w:rPr>
      </w:pPr>
      <w:r>
        <w:rPr>
          <w:rFonts w:ascii="Book Antiqua" w:hAnsi="Book Antiqua"/>
          <w:bCs/>
          <w:sz w:val="24"/>
          <w:szCs w:val="24"/>
          <w:lang w:val="es-PR"/>
        </w:rPr>
        <w:t>Por último, el DSP hizo unas recomendaciones a esta Comisión informante para</w:t>
      </w:r>
      <w:r w:rsidR="002C3ECE">
        <w:rPr>
          <w:rFonts w:ascii="Book Antiqua" w:hAnsi="Book Antiqua"/>
          <w:bCs/>
          <w:sz w:val="24"/>
          <w:szCs w:val="24"/>
          <w:lang w:val="es-PR"/>
        </w:rPr>
        <w:t xml:space="preserve"> esencialmente</w:t>
      </w:r>
      <w:r>
        <w:rPr>
          <w:rFonts w:ascii="Book Antiqua" w:hAnsi="Book Antiqua"/>
          <w:bCs/>
          <w:sz w:val="24"/>
          <w:szCs w:val="24"/>
          <w:lang w:val="es-PR"/>
        </w:rPr>
        <w:t xml:space="preserve"> mejorar el lenguaje del Proyecto radicado</w:t>
      </w:r>
      <w:r w:rsidR="002C3ECE">
        <w:rPr>
          <w:rFonts w:ascii="Book Antiqua" w:hAnsi="Book Antiqua"/>
          <w:bCs/>
          <w:sz w:val="24"/>
          <w:szCs w:val="24"/>
          <w:lang w:val="es-PR"/>
        </w:rPr>
        <w:t>, las cuales fueron acogidas en la Comisión</w:t>
      </w:r>
      <w:r w:rsidR="0071758C">
        <w:rPr>
          <w:rFonts w:ascii="Book Antiqua" w:hAnsi="Book Antiqua"/>
          <w:bCs/>
          <w:sz w:val="24"/>
          <w:szCs w:val="24"/>
          <w:lang w:val="es-PR"/>
        </w:rPr>
        <w:t xml:space="preserve"> y se incluyeron en el Entirillado Electrónico que acompaña el presente informe. </w:t>
      </w:r>
    </w:p>
    <w:p w14:paraId="4C0D51F7" w14:textId="7E0A494E" w:rsidR="00B6005B" w:rsidRDefault="00B6005B" w:rsidP="00B6005B">
      <w:pPr>
        <w:spacing w:before="120" w:after="240"/>
        <w:ind w:right="144" w:firstLine="576"/>
        <w:jc w:val="both"/>
        <w:rPr>
          <w:rFonts w:ascii="Book Antiqua" w:hAnsi="Book Antiqua"/>
          <w:bCs/>
          <w:sz w:val="24"/>
          <w:szCs w:val="24"/>
          <w:lang w:val="es-PR"/>
        </w:rPr>
      </w:pPr>
      <w:r>
        <w:rPr>
          <w:rFonts w:ascii="Book Antiqua" w:hAnsi="Book Antiqua"/>
          <w:bCs/>
          <w:sz w:val="24"/>
          <w:szCs w:val="24"/>
          <w:lang w:val="es-PR"/>
        </w:rPr>
        <w:t xml:space="preserve">Luego de lo anteriormente expuesto, el Departamento de Seguridad Pública, expresó </w:t>
      </w:r>
      <w:r w:rsidRPr="00B6005B">
        <w:rPr>
          <w:rFonts w:ascii="Book Antiqua" w:hAnsi="Book Antiqua"/>
          <w:b/>
          <w:sz w:val="24"/>
          <w:szCs w:val="24"/>
          <w:lang w:val="es-PR"/>
        </w:rPr>
        <w:t>favorecer</w:t>
      </w:r>
      <w:r>
        <w:rPr>
          <w:rFonts w:ascii="Book Antiqua" w:hAnsi="Book Antiqua"/>
          <w:bCs/>
          <w:sz w:val="24"/>
          <w:szCs w:val="24"/>
          <w:lang w:val="es-PR"/>
        </w:rPr>
        <w:t xml:space="preserve"> el Proyecto de la Cámara 929. </w:t>
      </w:r>
    </w:p>
    <w:p w14:paraId="2686CAE3" w14:textId="77777777" w:rsidR="00B6005B" w:rsidRPr="007F7A9A" w:rsidRDefault="00B6005B" w:rsidP="00B6005B">
      <w:pPr>
        <w:pStyle w:val="ColorfulList-Accent11"/>
        <w:spacing w:line="360" w:lineRule="auto"/>
        <w:jc w:val="center"/>
        <w:rPr>
          <w:rFonts w:ascii="Book Antiqua" w:hAnsi="Book Antiqua"/>
          <w:b/>
          <w:szCs w:val="24"/>
          <w:lang w:val="es-PR"/>
        </w:rPr>
      </w:pPr>
      <w:r w:rsidRPr="007F7A9A">
        <w:rPr>
          <w:rFonts w:ascii="Book Antiqua" w:hAnsi="Book Antiqua"/>
          <w:b/>
          <w:szCs w:val="24"/>
          <w:lang w:val="es-PR"/>
        </w:rPr>
        <w:t>IMPACTO FISCAL MUNICIPAL</w:t>
      </w:r>
    </w:p>
    <w:p w14:paraId="1C2223C2" w14:textId="4936F281" w:rsidR="00B6005B" w:rsidRDefault="00B6005B" w:rsidP="00B6005B">
      <w:pPr>
        <w:pStyle w:val="ColorfulList-Accent11"/>
        <w:ind w:left="0" w:firstLine="720"/>
        <w:jc w:val="both"/>
        <w:rPr>
          <w:rFonts w:ascii="Book Antiqua" w:hAnsi="Book Antiqua"/>
          <w:szCs w:val="24"/>
          <w:lang w:val="es-PR"/>
        </w:rPr>
      </w:pPr>
      <w:r w:rsidRPr="00CB1FD9">
        <w:rPr>
          <w:rFonts w:ascii="Book Antiqua" w:hAnsi="Book Antiqua"/>
          <w:szCs w:val="24"/>
          <w:lang w:val="es-PR"/>
        </w:rPr>
        <w:t xml:space="preserve">En cumplimiento con el Artículo 1.007 de la Ley 107-2020, según enmendada, conocida como la “Ley de Municipios Autónomos del Estado Libre Asociado de Puerto Rico”, se certifica que la aprobación del </w:t>
      </w:r>
      <w:r>
        <w:rPr>
          <w:rFonts w:ascii="Book Antiqua" w:eastAsia="Book Antiqua" w:hAnsi="Book Antiqua" w:cs="Book Antiqua"/>
          <w:b/>
          <w:color w:val="000000"/>
          <w:szCs w:val="24"/>
        </w:rPr>
        <w:t>P</w:t>
      </w:r>
      <w:r w:rsidRPr="00C96073">
        <w:rPr>
          <w:rFonts w:ascii="Book Antiqua" w:eastAsia="Book Antiqua" w:hAnsi="Book Antiqua" w:cs="Book Antiqua"/>
          <w:b/>
          <w:color w:val="000000"/>
          <w:szCs w:val="24"/>
        </w:rPr>
        <w:t xml:space="preserve">. </w:t>
      </w:r>
      <w:r>
        <w:rPr>
          <w:rFonts w:ascii="Book Antiqua" w:eastAsia="Book Antiqua" w:hAnsi="Book Antiqua" w:cs="Book Antiqua"/>
          <w:b/>
          <w:color w:val="000000"/>
          <w:szCs w:val="24"/>
        </w:rPr>
        <w:t>de la C</w:t>
      </w:r>
      <w:r w:rsidRPr="00C96073">
        <w:rPr>
          <w:rFonts w:ascii="Book Antiqua" w:eastAsia="Book Antiqua" w:hAnsi="Book Antiqua" w:cs="Book Antiqua"/>
          <w:b/>
          <w:color w:val="000000"/>
          <w:szCs w:val="24"/>
        </w:rPr>
        <w:t xml:space="preserve">. </w:t>
      </w:r>
      <w:r w:rsidR="00222ABC">
        <w:rPr>
          <w:rFonts w:ascii="Book Antiqua" w:eastAsia="Book Antiqua" w:hAnsi="Book Antiqua" w:cs="Book Antiqua"/>
          <w:b/>
          <w:color w:val="000000"/>
          <w:szCs w:val="24"/>
        </w:rPr>
        <w:t>929</w:t>
      </w:r>
      <w:r w:rsidRPr="00CB1FD9">
        <w:rPr>
          <w:rFonts w:ascii="Book Antiqua" w:hAnsi="Book Antiqua"/>
          <w:szCs w:val="24"/>
          <w:lang w:val="es-PR"/>
        </w:rPr>
        <w:t xml:space="preserve">, </w:t>
      </w:r>
      <w:r w:rsidRPr="00797276">
        <w:rPr>
          <w:rFonts w:ascii="Book Antiqua" w:hAnsi="Book Antiqua"/>
          <w:b/>
          <w:bCs/>
          <w:szCs w:val="24"/>
          <w:lang w:val="es-PR"/>
        </w:rPr>
        <w:t xml:space="preserve">no tendrá </w:t>
      </w:r>
      <w:r w:rsidRPr="00CB1FD9">
        <w:rPr>
          <w:rFonts w:ascii="Book Antiqua" w:hAnsi="Book Antiqua"/>
          <w:szCs w:val="24"/>
          <w:lang w:val="es-PR"/>
        </w:rPr>
        <w:t>impacto fiscal sobre los presupuestos de los gobiernos municipales.</w:t>
      </w:r>
    </w:p>
    <w:p w14:paraId="64C29347" w14:textId="77777777" w:rsidR="00B6005B" w:rsidRDefault="00B6005B" w:rsidP="00B6005B">
      <w:pPr>
        <w:pStyle w:val="ColorfulList-Accent11"/>
        <w:ind w:left="0"/>
        <w:jc w:val="both"/>
        <w:rPr>
          <w:rFonts w:ascii="Book Antiqua" w:hAnsi="Book Antiqua"/>
          <w:szCs w:val="24"/>
          <w:lang w:val="es-PR"/>
        </w:rPr>
      </w:pPr>
    </w:p>
    <w:p w14:paraId="179907C7" w14:textId="77777777" w:rsidR="00B6005B" w:rsidRPr="00CB1FD9" w:rsidRDefault="00B6005B" w:rsidP="00B6005B">
      <w:pPr>
        <w:spacing w:after="0" w:line="480" w:lineRule="auto"/>
        <w:jc w:val="center"/>
        <w:rPr>
          <w:rFonts w:ascii="Book Antiqua" w:eastAsia="Times New Roman" w:hAnsi="Book Antiqua"/>
          <w:b/>
          <w:sz w:val="24"/>
          <w:szCs w:val="24"/>
          <w:lang w:val="es-ES"/>
        </w:rPr>
      </w:pPr>
      <w:bookmarkStart w:id="0" w:name="_Hlk132881317"/>
      <w:r>
        <w:rPr>
          <w:rFonts w:ascii="Book Antiqua" w:eastAsia="Times New Roman" w:hAnsi="Book Antiqua"/>
          <w:b/>
          <w:sz w:val="24"/>
          <w:szCs w:val="24"/>
          <w:lang w:val="es-ES"/>
        </w:rPr>
        <w:t>ACTA DE CERTIFICACIÓN</w:t>
      </w:r>
    </w:p>
    <w:p w14:paraId="646769AC" w14:textId="44ABB5A1" w:rsidR="00B6005B" w:rsidRDefault="00B6005B" w:rsidP="00EF4891">
      <w:pPr>
        <w:spacing w:after="0" w:line="240" w:lineRule="auto"/>
        <w:ind w:firstLine="720"/>
        <w:jc w:val="both"/>
        <w:rPr>
          <w:rFonts w:ascii="Book Antiqua" w:eastAsia="Times New Roman" w:hAnsi="Book Antiqua"/>
          <w:sz w:val="24"/>
          <w:szCs w:val="24"/>
          <w:lang w:val="es-ES"/>
        </w:rPr>
      </w:pPr>
      <w:r w:rsidRPr="002C3503">
        <w:rPr>
          <w:rFonts w:ascii="Book Antiqua" w:eastAsia="Times New Roman" w:hAnsi="Book Antiqua"/>
          <w:sz w:val="24"/>
          <w:szCs w:val="24"/>
          <w:lang w:val="es-ES"/>
        </w:rPr>
        <w:t xml:space="preserve">Para la </w:t>
      </w:r>
      <w:r w:rsidRPr="00F4157E">
        <w:rPr>
          <w:rFonts w:ascii="Book Antiqua" w:eastAsia="Times New Roman" w:hAnsi="Book Antiqua"/>
          <w:b/>
          <w:bCs/>
          <w:sz w:val="24"/>
          <w:szCs w:val="24"/>
          <w:lang w:val="es-ES"/>
        </w:rPr>
        <w:t>aprobación</w:t>
      </w:r>
      <w:r w:rsidRPr="002C3503">
        <w:rPr>
          <w:rFonts w:ascii="Book Antiqua" w:eastAsia="Times New Roman" w:hAnsi="Book Antiqua"/>
          <w:sz w:val="24"/>
          <w:szCs w:val="24"/>
          <w:lang w:val="es-ES"/>
        </w:rPr>
        <w:t xml:space="preserve"> del </w:t>
      </w:r>
      <w:r>
        <w:rPr>
          <w:rFonts w:ascii="Book Antiqua" w:eastAsia="Book Antiqua" w:hAnsi="Book Antiqua" w:cs="Book Antiqua"/>
          <w:b/>
          <w:color w:val="000000"/>
          <w:sz w:val="24"/>
          <w:szCs w:val="24"/>
        </w:rPr>
        <w:t>P</w:t>
      </w:r>
      <w:r w:rsidRPr="00C96073">
        <w:rPr>
          <w:rFonts w:ascii="Book Antiqua" w:eastAsia="Book Antiqua" w:hAnsi="Book Antiqua" w:cs="Book Antiqua"/>
          <w:b/>
          <w:color w:val="000000"/>
          <w:sz w:val="24"/>
          <w:szCs w:val="24"/>
        </w:rPr>
        <w:t xml:space="preserve">. </w:t>
      </w:r>
      <w:r>
        <w:rPr>
          <w:rFonts w:ascii="Book Antiqua" w:eastAsia="Book Antiqua" w:hAnsi="Book Antiqua" w:cs="Book Antiqua"/>
          <w:b/>
          <w:color w:val="000000"/>
          <w:sz w:val="24"/>
          <w:szCs w:val="24"/>
        </w:rPr>
        <w:t>de la C</w:t>
      </w:r>
      <w:r w:rsidRPr="00C96073">
        <w:rPr>
          <w:rFonts w:ascii="Book Antiqua" w:eastAsia="Book Antiqua" w:hAnsi="Book Antiqua" w:cs="Book Antiqua"/>
          <w:b/>
          <w:color w:val="000000"/>
          <w:sz w:val="24"/>
          <w:szCs w:val="24"/>
        </w:rPr>
        <w:t xml:space="preserve">. </w:t>
      </w:r>
      <w:r w:rsidR="00222ABC">
        <w:rPr>
          <w:rFonts w:ascii="Book Antiqua" w:eastAsia="Book Antiqua" w:hAnsi="Book Antiqua" w:cs="Book Antiqua"/>
          <w:b/>
          <w:color w:val="000000"/>
          <w:sz w:val="24"/>
          <w:szCs w:val="24"/>
        </w:rPr>
        <w:t>929</w:t>
      </w:r>
      <w:r w:rsidRPr="002C3503">
        <w:rPr>
          <w:rFonts w:ascii="Book Antiqua" w:eastAsia="Times New Roman" w:hAnsi="Book Antiqua"/>
          <w:sz w:val="24"/>
          <w:szCs w:val="24"/>
          <w:lang w:val="es-ES"/>
        </w:rPr>
        <w:t xml:space="preserve">, esta Comisión Informante celebró una </w:t>
      </w:r>
      <w:r w:rsidRPr="00F84C72">
        <w:rPr>
          <w:rFonts w:ascii="Book Antiqua" w:eastAsia="Times New Roman" w:hAnsi="Book Antiqua"/>
          <w:b/>
          <w:bCs/>
          <w:sz w:val="24"/>
          <w:szCs w:val="24"/>
          <w:lang w:val="es-ES"/>
        </w:rPr>
        <w:t>Sesión Pública de Consideración Final</w:t>
      </w:r>
      <w:r>
        <w:rPr>
          <w:rFonts w:ascii="Book Antiqua" w:eastAsia="Times New Roman" w:hAnsi="Book Antiqua"/>
          <w:sz w:val="24"/>
          <w:szCs w:val="24"/>
          <w:lang w:val="es-ES"/>
        </w:rPr>
        <w:t>,</w:t>
      </w:r>
      <w:r w:rsidRPr="002C3503">
        <w:rPr>
          <w:rFonts w:ascii="Book Antiqua" w:eastAsia="Times New Roman" w:hAnsi="Book Antiqua"/>
          <w:sz w:val="24"/>
          <w:szCs w:val="24"/>
          <w:lang w:val="es-ES"/>
        </w:rPr>
        <w:t xml:space="preserve"> el </w:t>
      </w:r>
      <w:r>
        <w:rPr>
          <w:rFonts w:ascii="Book Antiqua" w:eastAsia="Times New Roman" w:hAnsi="Book Antiqua"/>
          <w:sz w:val="24"/>
          <w:szCs w:val="24"/>
          <w:lang w:val="es-ES"/>
        </w:rPr>
        <w:softHyphen/>
      </w:r>
      <w:r>
        <w:rPr>
          <w:rFonts w:ascii="Book Antiqua" w:eastAsia="Times New Roman" w:hAnsi="Book Antiqua"/>
          <w:sz w:val="24"/>
          <w:szCs w:val="24"/>
          <w:lang w:val="es-ES"/>
        </w:rPr>
        <w:softHyphen/>
      </w:r>
      <w:r>
        <w:rPr>
          <w:rFonts w:ascii="Book Antiqua" w:eastAsia="Times New Roman" w:hAnsi="Book Antiqua"/>
          <w:sz w:val="24"/>
          <w:szCs w:val="24"/>
          <w:lang w:val="es-ES"/>
        </w:rPr>
        <w:softHyphen/>
      </w:r>
      <w:r>
        <w:rPr>
          <w:rFonts w:ascii="Book Antiqua" w:eastAsia="Times New Roman" w:hAnsi="Book Antiqua"/>
          <w:sz w:val="24"/>
          <w:szCs w:val="24"/>
          <w:lang w:val="es-ES"/>
        </w:rPr>
        <w:softHyphen/>
        <w:t xml:space="preserve">2 de </w:t>
      </w:r>
      <w:r w:rsidR="00222ABC">
        <w:rPr>
          <w:rFonts w:ascii="Book Antiqua" w:eastAsia="Times New Roman" w:hAnsi="Book Antiqua"/>
          <w:sz w:val="24"/>
          <w:szCs w:val="24"/>
          <w:lang w:val="es-ES"/>
        </w:rPr>
        <w:t>noviembre</w:t>
      </w:r>
      <w:r w:rsidRPr="002C3503">
        <w:rPr>
          <w:rFonts w:ascii="Book Antiqua" w:eastAsia="Times New Roman" w:hAnsi="Book Antiqua"/>
          <w:sz w:val="24"/>
          <w:szCs w:val="24"/>
          <w:lang w:val="es-ES"/>
        </w:rPr>
        <w:t xml:space="preserve"> de 202</w:t>
      </w:r>
      <w:r>
        <w:rPr>
          <w:rFonts w:ascii="Book Antiqua" w:eastAsia="Times New Roman" w:hAnsi="Book Antiqua"/>
          <w:sz w:val="24"/>
          <w:szCs w:val="24"/>
          <w:lang w:val="es-ES"/>
        </w:rPr>
        <w:t>3</w:t>
      </w:r>
      <w:r w:rsidRPr="002C3503">
        <w:rPr>
          <w:rFonts w:ascii="Book Antiqua" w:eastAsia="Times New Roman" w:hAnsi="Book Antiqua"/>
          <w:sz w:val="24"/>
          <w:szCs w:val="24"/>
          <w:lang w:val="es-ES"/>
        </w:rPr>
        <w:t xml:space="preserve"> en la cual fue avalada la medida</w:t>
      </w:r>
      <w:r>
        <w:rPr>
          <w:rFonts w:ascii="Book Antiqua" w:eastAsia="Times New Roman" w:hAnsi="Book Antiqua"/>
          <w:sz w:val="24"/>
          <w:szCs w:val="24"/>
          <w:lang w:val="es-ES"/>
        </w:rPr>
        <w:t xml:space="preserve"> </w:t>
      </w:r>
      <w:r>
        <w:rPr>
          <w:rFonts w:ascii="Book Antiqua" w:eastAsia="Times New Roman" w:hAnsi="Book Antiqua"/>
          <w:b/>
          <w:bCs/>
          <w:sz w:val="24"/>
          <w:szCs w:val="24"/>
          <w:lang w:val="es-ES"/>
        </w:rPr>
        <w:t>co</w:t>
      </w:r>
      <w:r w:rsidRPr="003579C3">
        <w:rPr>
          <w:rFonts w:ascii="Book Antiqua" w:eastAsia="Times New Roman" w:hAnsi="Book Antiqua"/>
          <w:b/>
          <w:bCs/>
          <w:sz w:val="24"/>
          <w:szCs w:val="24"/>
          <w:lang w:val="es-ES"/>
        </w:rPr>
        <w:t>n enmiendas</w:t>
      </w:r>
      <w:r w:rsidRPr="002C3503">
        <w:rPr>
          <w:rFonts w:ascii="Book Antiqua" w:eastAsia="Times New Roman" w:hAnsi="Book Antiqua"/>
          <w:sz w:val="24"/>
          <w:szCs w:val="24"/>
          <w:lang w:val="es-ES"/>
        </w:rPr>
        <w:t xml:space="preserve"> y el Acta de Certificación Positiva se acompaña </w:t>
      </w:r>
      <w:r>
        <w:rPr>
          <w:rFonts w:ascii="Book Antiqua" w:eastAsia="Times New Roman" w:hAnsi="Book Antiqua"/>
          <w:sz w:val="24"/>
          <w:szCs w:val="24"/>
          <w:lang w:val="es-ES"/>
        </w:rPr>
        <w:t xml:space="preserve">al </w:t>
      </w:r>
      <w:r w:rsidRPr="002C3503">
        <w:rPr>
          <w:rFonts w:ascii="Book Antiqua" w:eastAsia="Times New Roman" w:hAnsi="Book Antiqua"/>
          <w:sz w:val="24"/>
          <w:szCs w:val="24"/>
          <w:lang w:val="es-ES"/>
        </w:rPr>
        <w:t xml:space="preserve">presente </w:t>
      </w:r>
      <w:r w:rsidRPr="002C3503">
        <w:rPr>
          <w:rFonts w:ascii="Book Antiqua" w:eastAsia="Times New Roman" w:hAnsi="Book Antiqua"/>
          <w:sz w:val="24"/>
          <w:szCs w:val="24"/>
          <w:lang w:val="es-ES"/>
        </w:rPr>
        <w:lastRenderedPageBreak/>
        <w:t>informe</w:t>
      </w:r>
      <w:r>
        <w:rPr>
          <w:rFonts w:ascii="Book Antiqua" w:eastAsia="Times New Roman" w:hAnsi="Book Antiqua"/>
          <w:sz w:val="24"/>
          <w:szCs w:val="24"/>
          <w:lang w:val="es-ES"/>
        </w:rPr>
        <w:t xml:space="preserve">, en cumplimiento con </w:t>
      </w:r>
      <w:r w:rsidRPr="002C3503">
        <w:rPr>
          <w:rFonts w:ascii="Book Antiqua" w:eastAsia="Times New Roman" w:hAnsi="Book Antiqua"/>
          <w:sz w:val="24"/>
          <w:szCs w:val="24"/>
          <w:lang w:val="es-ES"/>
        </w:rPr>
        <w:t>los incisos (e) y (g) de la Sección 12.21 del Reglamento de la Cámara de Representantes</w:t>
      </w:r>
      <w:bookmarkEnd w:id="0"/>
      <w:r w:rsidR="00EF4891">
        <w:rPr>
          <w:rFonts w:ascii="Book Antiqua" w:eastAsia="Times New Roman" w:hAnsi="Book Antiqua"/>
          <w:sz w:val="24"/>
          <w:szCs w:val="24"/>
          <w:lang w:val="es-ES"/>
        </w:rPr>
        <w:t>.</w:t>
      </w:r>
    </w:p>
    <w:p w14:paraId="0389A8CB" w14:textId="77777777" w:rsidR="00B6005B" w:rsidRPr="005C6FFC" w:rsidRDefault="00B6005B" w:rsidP="00B6005B">
      <w:pPr>
        <w:suppressLineNumbers/>
        <w:jc w:val="center"/>
        <w:rPr>
          <w:rFonts w:ascii="Book Antiqua" w:hAnsi="Book Antiqua" w:cs="Times New Roman"/>
          <w:b/>
          <w:sz w:val="24"/>
          <w:szCs w:val="24"/>
          <w:lang w:val="es-PR"/>
        </w:rPr>
      </w:pPr>
      <w:bookmarkStart w:id="1" w:name="_Hlk132881346"/>
      <w:r w:rsidRPr="005C6FFC">
        <w:rPr>
          <w:rFonts w:ascii="Book Antiqua" w:hAnsi="Book Antiqua" w:cs="Times New Roman"/>
          <w:b/>
          <w:sz w:val="24"/>
          <w:szCs w:val="24"/>
          <w:lang w:val="es-PR"/>
        </w:rPr>
        <w:t xml:space="preserve">CONCLUSIÓN </w:t>
      </w:r>
    </w:p>
    <w:p w14:paraId="531D31DC" w14:textId="57594E9C" w:rsidR="00B6005B" w:rsidRDefault="00B6005B" w:rsidP="00B6005B">
      <w:pPr>
        <w:spacing w:after="240"/>
        <w:ind w:firstLine="720"/>
        <w:jc w:val="both"/>
        <w:rPr>
          <w:rFonts w:ascii="Book Antiqua" w:eastAsia="Book Antiqua" w:hAnsi="Book Antiqua" w:cs="Book Antiqua"/>
          <w:b/>
          <w:color w:val="000000"/>
          <w:sz w:val="24"/>
          <w:szCs w:val="24"/>
        </w:rPr>
      </w:pPr>
      <w:r w:rsidRPr="000D4155">
        <w:rPr>
          <w:rFonts w:ascii="Book Antiqua" w:hAnsi="Book Antiqua" w:cs="Times New Roman"/>
          <w:sz w:val="28"/>
          <w:szCs w:val="28"/>
          <w:lang w:val="es-PR"/>
        </w:rPr>
        <w:t xml:space="preserve"> </w:t>
      </w:r>
      <w:r w:rsidRPr="000D4155">
        <w:rPr>
          <w:rFonts w:ascii="Book Antiqua" w:eastAsia="Book Antiqua" w:hAnsi="Book Antiqua" w:cs="Book Antiqua"/>
          <w:b/>
          <w:color w:val="000000"/>
          <w:sz w:val="24"/>
          <w:szCs w:val="24"/>
        </w:rPr>
        <w:t>POR TODO LO ANTES EXPUESTO</w:t>
      </w:r>
      <w:r w:rsidRPr="000D4155">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 xml:space="preserve">y </w:t>
      </w:r>
      <w:r w:rsidRPr="000D4155">
        <w:rPr>
          <w:rFonts w:ascii="Book Antiqua" w:eastAsia="Book Antiqua" w:hAnsi="Book Antiqua" w:cs="Book Antiqua"/>
          <w:color w:val="000000"/>
          <w:sz w:val="24"/>
          <w:szCs w:val="24"/>
        </w:rPr>
        <w:t xml:space="preserve">luego </w:t>
      </w:r>
      <w:r>
        <w:rPr>
          <w:rFonts w:ascii="Book Antiqua" w:eastAsia="Book Antiqua" w:hAnsi="Book Antiqua" w:cs="Book Antiqua"/>
          <w:color w:val="000000"/>
          <w:sz w:val="24"/>
          <w:szCs w:val="24"/>
        </w:rPr>
        <w:t xml:space="preserve">del </w:t>
      </w:r>
      <w:proofErr w:type="spellStart"/>
      <w:r>
        <w:rPr>
          <w:rFonts w:ascii="Book Antiqua" w:eastAsia="Book Antiqua" w:hAnsi="Book Antiqua" w:cs="Book Antiqua"/>
          <w:color w:val="000000"/>
          <w:sz w:val="24"/>
          <w:szCs w:val="24"/>
        </w:rPr>
        <w:t>debido</w:t>
      </w:r>
      <w:proofErr w:type="spellEnd"/>
      <w:r>
        <w:rPr>
          <w:rFonts w:ascii="Book Antiqua" w:eastAsia="Book Antiqua" w:hAnsi="Book Antiqua" w:cs="Book Antiqua"/>
          <w:color w:val="000000"/>
          <w:sz w:val="24"/>
          <w:szCs w:val="24"/>
        </w:rPr>
        <w:t xml:space="preserve"> </w:t>
      </w:r>
      <w:proofErr w:type="spellStart"/>
      <w:r>
        <w:rPr>
          <w:rFonts w:ascii="Book Antiqua" w:eastAsia="Book Antiqua" w:hAnsi="Book Antiqua" w:cs="Book Antiqua"/>
          <w:color w:val="000000"/>
          <w:sz w:val="24"/>
          <w:szCs w:val="24"/>
        </w:rPr>
        <w:t>análisis</w:t>
      </w:r>
      <w:proofErr w:type="spellEnd"/>
      <w:r w:rsidR="00C504E9">
        <w:rPr>
          <w:rFonts w:ascii="Book Antiqua" w:eastAsia="Book Antiqua" w:hAnsi="Book Antiqua" w:cs="Book Antiqua"/>
          <w:color w:val="000000"/>
          <w:sz w:val="24"/>
          <w:szCs w:val="24"/>
        </w:rPr>
        <w:t xml:space="preserve"> respect a</w:t>
      </w:r>
      <w:r w:rsidRPr="000D4155">
        <w:rPr>
          <w:rFonts w:ascii="Book Antiqua" w:eastAsia="Book Antiqua" w:hAnsi="Book Antiqua" w:cs="Book Antiqua"/>
          <w:color w:val="000000"/>
          <w:sz w:val="24"/>
          <w:szCs w:val="24"/>
        </w:rPr>
        <w:t xml:space="preserve"> la </w:t>
      </w:r>
      <w:proofErr w:type="spellStart"/>
      <w:r w:rsidRPr="000D4155">
        <w:rPr>
          <w:rFonts w:ascii="Book Antiqua" w:eastAsia="Book Antiqua" w:hAnsi="Book Antiqua" w:cs="Book Antiqua"/>
          <w:color w:val="000000"/>
          <w:sz w:val="24"/>
          <w:szCs w:val="24"/>
        </w:rPr>
        <w:t>medida</w:t>
      </w:r>
      <w:proofErr w:type="spellEnd"/>
      <w:r w:rsidRPr="000D4155">
        <w:rPr>
          <w:rFonts w:ascii="Book Antiqua" w:eastAsia="Book Antiqua" w:hAnsi="Book Antiqua" w:cs="Book Antiqua"/>
          <w:color w:val="000000"/>
          <w:sz w:val="24"/>
          <w:szCs w:val="24"/>
        </w:rPr>
        <w:t xml:space="preserve"> </w:t>
      </w:r>
      <w:proofErr w:type="spellStart"/>
      <w:r w:rsidRPr="000D4155">
        <w:rPr>
          <w:rFonts w:ascii="Book Antiqua" w:eastAsia="Book Antiqua" w:hAnsi="Book Antiqua" w:cs="Book Antiqua"/>
          <w:color w:val="000000"/>
          <w:sz w:val="24"/>
          <w:szCs w:val="24"/>
        </w:rPr>
        <w:t>aqu</w:t>
      </w:r>
      <w:r>
        <w:rPr>
          <w:rFonts w:ascii="Book Antiqua" w:eastAsia="Book Antiqua" w:hAnsi="Book Antiqua" w:cs="Book Antiqua"/>
          <w:color w:val="000000"/>
          <w:sz w:val="24"/>
          <w:szCs w:val="24"/>
        </w:rPr>
        <w:t>í</w:t>
      </w:r>
      <w:proofErr w:type="spellEnd"/>
      <w:r w:rsidRPr="000D4155">
        <w:rPr>
          <w:rFonts w:ascii="Book Antiqua" w:eastAsia="Book Antiqua" w:hAnsi="Book Antiqua" w:cs="Book Antiqua"/>
          <w:color w:val="000000"/>
          <w:sz w:val="24"/>
          <w:szCs w:val="24"/>
        </w:rPr>
        <w:t xml:space="preserve"> </w:t>
      </w:r>
      <w:proofErr w:type="spellStart"/>
      <w:r w:rsidRPr="000D4155">
        <w:rPr>
          <w:rFonts w:ascii="Book Antiqua" w:eastAsia="Book Antiqua" w:hAnsi="Book Antiqua" w:cs="Book Antiqua"/>
          <w:color w:val="000000"/>
          <w:sz w:val="24"/>
          <w:szCs w:val="24"/>
        </w:rPr>
        <w:t>informada</w:t>
      </w:r>
      <w:proofErr w:type="spellEnd"/>
      <w:r w:rsidRPr="000D4155">
        <w:rPr>
          <w:rFonts w:ascii="Book Antiqua" w:eastAsia="Book Antiqua" w:hAnsi="Book Antiqua" w:cs="Book Antiqua"/>
          <w:color w:val="000000"/>
          <w:sz w:val="24"/>
          <w:szCs w:val="24"/>
        </w:rPr>
        <w:t xml:space="preserve">, la </w:t>
      </w:r>
      <w:r w:rsidRPr="000D4155">
        <w:rPr>
          <w:rFonts w:ascii="Book Antiqua" w:eastAsia="Book Antiqua" w:hAnsi="Book Antiqua" w:cs="Book Antiqua"/>
          <w:b/>
          <w:bCs/>
          <w:color w:val="000000"/>
          <w:sz w:val="24"/>
          <w:szCs w:val="24"/>
        </w:rPr>
        <w:t xml:space="preserve">Comisión de </w:t>
      </w:r>
      <w:proofErr w:type="spellStart"/>
      <w:r w:rsidRPr="000D4155">
        <w:rPr>
          <w:rFonts w:ascii="Book Antiqua" w:eastAsia="Book Antiqua" w:hAnsi="Book Antiqua" w:cs="Book Antiqua"/>
          <w:b/>
          <w:bCs/>
          <w:color w:val="000000"/>
          <w:sz w:val="24"/>
          <w:szCs w:val="24"/>
        </w:rPr>
        <w:t>Seguridad</w:t>
      </w:r>
      <w:proofErr w:type="spellEnd"/>
      <w:r w:rsidRPr="000D4155">
        <w:rPr>
          <w:rFonts w:ascii="Book Antiqua" w:eastAsia="Book Antiqua" w:hAnsi="Book Antiqua" w:cs="Book Antiqua"/>
          <w:b/>
          <w:bCs/>
          <w:color w:val="000000"/>
          <w:sz w:val="24"/>
          <w:szCs w:val="24"/>
        </w:rPr>
        <w:t xml:space="preserve"> </w:t>
      </w:r>
      <w:proofErr w:type="spellStart"/>
      <w:r w:rsidRPr="000D4155">
        <w:rPr>
          <w:rFonts w:ascii="Book Antiqua" w:eastAsia="Book Antiqua" w:hAnsi="Book Antiqua" w:cs="Book Antiqua"/>
          <w:b/>
          <w:bCs/>
          <w:color w:val="000000"/>
          <w:sz w:val="24"/>
          <w:szCs w:val="24"/>
        </w:rPr>
        <w:t>Pública</w:t>
      </w:r>
      <w:proofErr w:type="spellEnd"/>
      <w:r w:rsidRPr="000D4155">
        <w:rPr>
          <w:rFonts w:ascii="Book Antiqua" w:eastAsia="Book Antiqua" w:hAnsi="Book Antiqua" w:cs="Book Antiqua"/>
          <w:b/>
          <w:bCs/>
          <w:color w:val="000000"/>
          <w:sz w:val="24"/>
          <w:szCs w:val="24"/>
        </w:rPr>
        <w:t xml:space="preserve">, </w:t>
      </w:r>
      <w:proofErr w:type="spellStart"/>
      <w:r w:rsidRPr="000D4155">
        <w:rPr>
          <w:rFonts w:ascii="Book Antiqua" w:eastAsia="Book Antiqua" w:hAnsi="Book Antiqua" w:cs="Book Antiqua"/>
          <w:b/>
          <w:bCs/>
          <w:color w:val="000000"/>
          <w:sz w:val="24"/>
          <w:szCs w:val="24"/>
        </w:rPr>
        <w:t>Ciencia</w:t>
      </w:r>
      <w:proofErr w:type="spellEnd"/>
      <w:r w:rsidRPr="000D4155">
        <w:rPr>
          <w:rFonts w:ascii="Book Antiqua" w:eastAsia="Book Antiqua" w:hAnsi="Book Antiqua" w:cs="Book Antiqua"/>
          <w:b/>
          <w:bCs/>
          <w:color w:val="000000"/>
          <w:sz w:val="24"/>
          <w:szCs w:val="24"/>
        </w:rPr>
        <w:t xml:space="preserve"> y </w:t>
      </w:r>
      <w:proofErr w:type="spellStart"/>
      <w:r w:rsidRPr="000D4155">
        <w:rPr>
          <w:rFonts w:ascii="Book Antiqua" w:eastAsia="Book Antiqua" w:hAnsi="Book Antiqua" w:cs="Book Antiqua"/>
          <w:b/>
          <w:bCs/>
          <w:color w:val="000000"/>
          <w:sz w:val="24"/>
          <w:szCs w:val="24"/>
        </w:rPr>
        <w:t>Tecnología</w:t>
      </w:r>
      <w:proofErr w:type="spellEnd"/>
      <w:r w:rsidRPr="000D4155">
        <w:rPr>
          <w:rFonts w:ascii="Book Antiqua" w:eastAsia="Book Antiqua" w:hAnsi="Book Antiqua" w:cs="Book Antiqua"/>
          <w:b/>
          <w:bCs/>
          <w:color w:val="000000"/>
          <w:sz w:val="24"/>
          <w:szCs w:val="24"/>
        </w:rPr>
        <w:t xml:space="preserve"> </w:t>
      </w:r>
      <w:r w:rsidRPr="000D4155">
        <w:rPr>
          <w:rFonts w:ascii="Book Antiqua" w:eastAsia="Book Antiqua" w:hAnsi="Book Antiqua" w:cs="Book Antiqua"/>
          <w:color w:val="000000"/>
          <w:sz w:val="24"/>
          <w:szCs w:val="24"/>
        </w:rPr>
        <w:t xml:space="preserve">de la Cámara de </w:t>
      </w:r>
      <w:proofErr w:type="spellStart"/>
      <w:r w:rsidRPr="000D4155">
        <w:rPr>
          <w:rFonts w:ascii="Book Antiqua" w:eastAsia="Book Antiqua" w:hAnsi="Book Antiqua" w:cs="Book Antiqua"/>
          <w:color w:val="000000"/>
          <w:sz w:val="24"/>
          <w:szCs w:val="24"/>
        </w:rPr>
        <w:t>Representantes</w:t>
      </w:r>
      <w:proofErr w:type="spellEnd"/>
      <w:r w:rsidRPr="000D4155">
        <w:rPr>
          <w:rFonts w:ascii="Book Antiqua" w:eastAsia="Book Antiqua" w:hAnsi="Book Antiqua" w:cs="Book Antiqua"/>
          <w:color w:val="000000"/>
          <w:sz w:val="24"/>
          <w:szCs w:val="24"/>
        </w:rPr>
        <w:t xml:space="preserve"> del Estado Libre </w:t>
      </w:r>
      <w:proofErr w:type="spellStart"/>
      <w:r w:rsidRPr="000D4155">
        <w:rPr>
          <w:rFonts w:ascii="Book Antiqua" w:eastAsia="Book Antiqua" w:hAnsi="Book Antiqua" w:cs="Book Antiqua"/>
          <w:color w:val="000000"/>
          <w:sz w:val="24"/>
          <w:szCs w:val="24"/>
        </w:rPr>
        <w:t>Asociado</w:t>
      </w:r>
      <w:proofErr w:type="spellEnd"/>
      <w:r w:rsidRPr="000D4155">
        <w:rPr>
          <w:rFonts w:ascii="Book Antiqua" w:eastAsia="Book Antiqua" w:hAnsi="Book Antiqua" w:cs="Book Antiqua"/>
          <w:color w:val="000000"/>
          <w:sz w:val="24"/>
          <w:szCs w:val="24"/>
        </w:rPr>
        <w:t xml:space="preserve"> de Puerto Rico</w:t>
      </w:r>
      <w:bookmarkEnd w:id="1"/>
      <w:r w:rsidRPr="00A95CE6">
        <w:rPr>
          <w:rFonts w:ascii="Book Antiqua" w:eastAsia="Book Antiqua" w:hAnsi="Book Antiqua" w:cs="Book Antiqua"/>
          <w:color w:val="000000"/>
          <w:sz w:val="24"/>
          <w:szCs w:val="24"/>
        </w:rPr>
        <w:t xml:space="preserve"> </w:t>
      </w:r>
      <w:proofErr w:type="spellStart"/>
      <w:r w:rsidRPr="000D4155">
        <w:rPr>
          <w:rFonts w:ascii="Book Antiqua" w:eastAsia="Book Antiqua" w:hAnsi="Book Antiqua" w:cs="Book Antiqua"/>
          <w:color w:val="000000"/>
          <w:sz w:val="24"/>
          <w:szCs w:val="24"/>
        </w:rPr>
        <w:t>previo</w:t>
      </w:r>
      <w:proofErr w:type="spellEnd"/>
      <w:r w:rsidRPr="000D4155">
        <w:rPr>
          <w:rFonts w:ascii="Book Antiqua" w:eastAsia="Book Antiqua" w:hAnsi="Book Antiqua" w:cs="Book Antiqua"/>
          <w:color w:val="000000"/>
          <w:sz w:val="24"/>
          <w:szCs w:val="24"/>
        </w:rPr>
        <w:t xml:space="preserve"> </w:t>
      </w:r>
      <w:proofErr w:type="spellStart"/>
      <w:r w:rsidRPr="000D4155">
        <w:rPr>
          <w:rFonts w:ascii="Book Antiqua" w:eastAsia="Book Antiqua" w:hAnsi="Book Antiqua" w:cs="Book Antiqua"/>
          <w:color w:val="000000"/>
          <w:sz w:val="24"/>
          <w:szCs w:val="24"/>
        </w:rPr>
        <w:t>estudio</w:t>
      </w:r>
      <w:proofErr w:type="spellEnd"/>
      <w:r w:rsidRPr="000D4155">
        <w:rPr>
          <w:rFonts w:ascii="Book Antiqua" w:eastAsia="Book Antiqua" w:hAnsi="Book Antiqua" w:cs="Book Antiqua"/>
          <w:color w:val="000000"/>
          <w:sz w:val="24"/>
          <w:szCs w:val="24"/>
        </w:rPr>
        <w:t xml:space="preserve"> y </w:t>
      </w:r>
      <w:proofErr w:type="spellStart"/>
      <w:r w:rsidRPr="000D4155">
        <w:rPr>
          <w:rFonts w:ascii="Book Antiqua" w:eastAsia="Book Antiqua" w:hAnsi="Book Antiqua" w:cs="Book Antiqua"/>
          <w:color w:val="000000"/>
          <w:sz w:val="24"/>
          <w:szCs w:val="24"/>
        </w:rPr>
        <w:t>consideración</w:t>
      </w:r>
      <w:proofErr w:type="spellEnd"/>
      <w:r w:rsidRPr="000D4155">
        <w:rPr>
          <w:rFonts w:ascii="Book Antiqua" w:eastAsia="Book Antiqua" w:hAnsi="Book Antiqua" w:cs="Book Antiqua"/>
          <w:color w:val="000000"/>
          <w:sz w:val="24"/>
          <w:szCs w:val="24"/>
        </w:rPr>
        <w:t>,</w:t>
      </w:r>
      <w:r w:rsidRPr="00C96073">
        <w:rPr>
          <w:rFonts w:ascii="Book Antiqua" w:eastAsia="Book Antiqua" w:hAnsi="Book Antiqua" w:cs="Book Antiqua"/>
          <w:b/>
          <w:color w:val="000000"/>
          <w:sz w:val="24"/>
          <w:szCs w:val="24"/>
        </w:rPr>
        <w:t xml:space="preserve"> </w:t>
      </w:r>
      <w:proofErr w:type="spellStart"/>
      <w:r w:rsidRPr="00C96073">
        <w:rPr>
          <w:rFonts w:ascii="Book Antiqua" w:eastAsia="Book Antiqua" w:hAnsi="Book Antiqua" w:cs="Book Antiqua"/>
          <w:b/>
          <w:color w:val="000000"/>
          <w:sz w:val="24"/>
          <w:szCs w:val="24"/>
        </w:rPr>
        <w:t>recomienda</w:t>
      </w:r>
      <w:proofErr w:type="spellEnd"/>
      <w:r w:rsidRPr="00C96073">
        <w:rPr>
          <w:rFonts w:ascii="Book Antiqua" w:eastAsia="Book Antiqua" w:hAnsi="Book Antiqua" w:cs="Book Antiqua"/>
          <w:b/>
          <w:color w:val="000000"/>
          <w:sz w:val="24"/>
          <w:szCs w:val="24"/>
        </w:rPr>
        <w:t xml:space="preserve"> </w:t>
      </w:r>
      <w:proofErr w:type="spellStart"/>
      <w:r w:rsidRPr="00C96073">
        <w:rPr>
          <w:rFonts w:ascii="Book Antiqua" w:eastAsia="Book Antiqua" w:hAnsi="Book Antiqua" w:cs="Book Antiqua"/>
          <w:b/>
          <w:color w:val="000000"/>
          <w:sz w:val="24"/>
          <w:szCs w:val="24"/>
        </w:rPr>
        <w:t>favorablemente</w:t>
      </w:r>
      <w:proofErr w:type="spellEnd"/>
      <w:r w:rsidRPr="00C96073">
        <w:rPr>
          <w:rFonts w:ascii="Book Antiqua" w:eastAsia="Book Antiqua" w:hAnsi="Book Antiqua" w:cs="Book Antiqua"/>
          <w:b/>
          <w:color w:val="000000"/>
          <w:sz w:val="24"/>
          <w:szCs w:val="24"/>
        </w:rPr>
        <w:t xml:space="preserve"> la </w:t>
      </w:r>
      <w:proofErr w:type="spellStart"/>
      <w:r w:rsidRPr="00C96073">
        <w:rPr>
          <w:rFonts w:ascii="Book Antiqua" w:eastAsia="Book Antiqua" w:hAnsi="Book Antiqua" w:cs="Book Antiqua"/>
          <w:b/>
          <w:color w:val="000000"/>
          <w:sz w:val="24"/>
          <w:szCs w:val="24"/>
        </w:rPr>
        <w:t>aprobación</w:t>
      </w:r>
      <w:proofErr w:type="spellEnd"/>
      <w:r w:rsidRPr="00C96073">
        <w:rPr>
          <w:rFonts w:ascii="Book Antiqua" w:eastAsia="Book Antiqua" w:hAnsi="Book Antiqua" w:cs="Book Antiqua"/>
          <w:b/>
          <w:color w:val="000000"/>
          <w:sz w:val="24"/>
          <w:szCs w:val="24"/>
        </w:rPr>
        <w:t xml:space="preserve"> del </w:t>
      </w:r>
      <w:r>
        <w:rPr>
          <w:rFonts w:ascii="Book Antiqua" w:eastAsia="Book Antiqua" w:hAnsi="Book Antiqua" w:cs="Book Antiqua"/>
          <w:b/>
          <w:color w:val="000000"/>
          <w:sz w:val="24"/>
          <w:szCs w:val="24"/>
        </w:rPr>
        <w:t>P</w:t>
      </w:r>
      <w:r w:rsidRPr="00C96073">
        <w:rPr>
          <w:rFonts w:ascii="Book Antiqua" w:eastAsia="Book Antiqua" w:hAnsi="Book Antiqua" w:cs="Book Antiqua"/>
          <w:b/>
          <w:color w:val="000000"/>
          <w:sz w:val="24"/>
          <w:szCs w:val="24"/>
        </w:rPr>
        <w:t xml:space="preserve">. </w:t>
      </w:r>
      <w:r>
        <w:rPr>
          <w:rFonts w:ascii="Book Antiqua" w:eastAsia="Book Antiqua" w:hAnsi="Book Antiqua" w:cs="Book Antiqua"/>
          <w:b/>
          <w:color w:val="000000"/>
          <w:sz w:val="24"/>
          <w:szCs w:val="24"/>
        </w:rPr>
        <w:t>de la C</w:t>
      </w:r>
      <w:r w:rsidRPr="00C96073">
        <w:rPr>
          <w:rFonts w:ascii="Book Antiqua" w:eastAsia="Book Antiqua" w:hAnsi="Book Antiqua" w:cs="Book Antiqua"/>
          <w:b/>
          <w:color w:val="000000"/>
          <w:sz w:val="24"/>
          <w:szCs w:val="24"/>
        </w:rPr>
        <w:t xml:space="preserve">. </w:t>
      </w:r>
      <w:r w:rsidR="00222ABC">
        <w:rPr>
          <w:rFonts w:ascii="Book Antiqua" w:eastAsia="Book Antiqua" w:hAnsi="Book Antiqua" w:cs="Book Antiqua"/>
          <w:b/>
          <w:color w:val="000000"/>
          <w:sz w:val="24"/>
          <w:szCs w:val="24"/>
        </w:rPr>
        <w:t>929</w:t>
      </w:r>
      <w:r w:rsidRPr="00C96073">
        <w:rPr>
          <w:rFonts w:ascii="Book Antiqua" w:eastAsia="Book Antiqua" w:hAnsi="Book Antiqua" w:cs="Book Antiqua"/>
          <w:b/>
          <w:color w:val="000000"/>
          <w:sz w:val="24"/>
          <w:szCs w:val="24"/>
        </w:rPr>
        <w:t xml:space="preserve">, </w:t>
      </w:r>
      <w:r>
        <w:rPr>
          <w:rFonts w:ascii="Book Antiqua" w:eastAsia="Book Antiqua" w:hAnsi="Book Antiqua" w:cs="Book Antiqua"/>
          <w:b/>
          <w:color w:val="000000"/>
          <w:sz w:val="24"/>
          <w:szCs w:val="24"/>
        </w:rPr>
        <w:t>con</w:t>
      </w:r>
      <w:r w:rsidRPr="00C96073">
        <w:rPr>
          <w:rFonts w:ascii="Book Antiqua" w:eastAsia="Book Antiqua" w:hAnsi="Book Antiqua" w:cs="Book Antiqua"/>
          <w:b/>
          <w:color w:val="000000"/>
          <w:sz w:val="24"/>
          <w:szCs w:val="24"/>
        </w:rPr>
        <w:t xml:space="preserve"> </w:t>
      </w:r>
      <w:proofErr w:type="spellStart"/>
      <w:r w:rsidRPr="00C96073">
        <w:rPr>
          <w:rFonts w:ascii="Book Antiqua" w:eastAsia="Book Antiqua" w:hAnsi="Book Antiqua" w:cs="Book Antiqua"/>
          <w:b/>
          <w:color w:val="000000"/>
          <w:sz w:val="24"/>
          <w:szCs w:val="24"/>
        </w:rPr>
        <w:t>enmiendas</w:t>
      </w:r>
      <w:proofErr w:type="spellEnd"/>
      <w:r w:rsidRPr="00C96073">
        <w:rPr>
          <w:rFonts w:ascii="Book Antiqua" w:eastAsia="Book Antiqua" w:hAnsi="Book Antiqua" w:cs="Book Antiqua"/>
          <w:b/>
          <w:color w:val="000000"/>
          <w:sz w:val="24"/>
          <w:szCs w:val="24"/>
        </w:rPr>
        <w:t>.</w:t>
      </w:r>
    </w:p>
    <w:p w14:paraId="220EB504" w14:textId="77777777" w:rsidR="00B6005B" w:rsidRDefault="00B6005B" w:rsidP="00B6005B">
      <w:pPr>
        <w:suppressLineNumbers/>
        <w:spacing w:after="0"/>
        <w:rPr>
          <w:rFonts w:ascii="Book Antiqua" w:hAnsi="Book Antiqua" w:cs="Times New Roman"/>
          <w:sz w:val="24"/>
          <w:szCs w:val="24"/>
          <w:lang w:val="es-PR"/>
        </w:rPr>
      </w:pPr>
      <w:r w:rsidRPr="005C6FFC">
        <w:rPr>
          <w:rFonts w:ascii="Book Antiqua" w:hAnsi="Book Antiqua" w:cs="Times New Roman"/>
          <w:sz w:val="24"/>
          <w:szCs w:val="24"/>
          <w:lang w:val="es-PR"/>
        </w:rPr>
        <w:t>Respetuosamente sometido,</w:t>
      </w:r>
    </w:p>
    <w:p w14:paraId="29432A1B" w14:textId="77777777" w:rsidR="00B6005B" w:rsidRDefault="00B6005B" w:rsidP="00B6005B">
      <w:pPr>
        <w:suppressLineNumbers/>
        <w:spacing w:after="0"/>
        <w:jc w:val="both"/>
        <w:rPr>
          <w:rFonts w:ascii="Book Antiqua" w:hAnsi="Book Antiqua" w:cs="Times New Roman"/>
          <w:sz w:val="24"/>
          <w:szCs w:val="24"/>
          <w:lang w:val="es-PR"/>
        </w:rPr>
      </w:pPr>
    </w:p>
    <w:p w14:paraId="10B30482" w14:textId="77777777" w:rsidR="00B6005B" w:rsidRDefault="00B6005B" w:rsidP="00B6005B">
      <w:pPr>
        <w:suppressLineNumbers/>
        <w:spacing w:after="0"/>
        <w:jc w:val="both"/>
        <w:rPr>
          <w:rFonts w:ascii="Book Antiqua" w:hAnsi="Book Antiqua" w:cs="Times New Roman"/>
          <w:sz w:val="24"/>
          <w:szCs w:val="24"/>
          <w:lang w:val="es-PR"/>
        </w:rPr>
      </w:pPr>
    </w:p>
    <w:p w14:paraId="5AC2D649" w14:textId="77777777" w:rsidR="00222ABC" w:rsidRDefault="00222ABC" w:rsidP="00B6005B">
      <w:pPr>
        <w:suppressLineNumbers/>
        <w:spacing w:after="0"/>
        <w:jc w:val="both"/>
        <w:rPr>
          <w:rFonts w:ascii="Book Antiqua" w:hAnsi="Book Antiqua" w:cs="Times New Roman"/>
          <w:sz w:val="24"/>
          <w:szCs w:val="24"/>
          <w:lang w:val="es-PR"/>
        </w:rPr>
      </w:pPr>
    </w:p>
    <w:p w14:paraId="3EC0B9A1" w14:textId="77777777" w:rsidR="00B6005B" w:rsidRPr="005C6FFC" w:rsidRDefault="00B6005B" w:rsidP="00B6005B">
      <w:pPr>
        <w:suppressLineNumbers/>
        <w:spacing w:after="0"/>
        <w:jc w:val="both"/>
        <w:rPr>
          <w:rFonts w:ascii="Book Antiqua" w:hAnsi="Book Antiqua" w:cs="Times New Roman"/>
          <w:sz w:val="24"/>
          <w:szCs w:val="24"/>
          <w:lang w:val="es-PR"/>
        </w:rPr>
      </w:pPr>
    </w:p>
    <w:p w14:paraId="029E3D7E" w14:textId="77777777" w:rsidR="00B6005B" w:rsidRPr="00043DE7" w:rsidRDefault="00B6005B" w:rsidP="00B6005B">
      <w:pPr>
        <w:tabs>
          <w:tab w:val="left" w:pos="567"/>
        </w:tabs>
        <w:spacing w:after="0" w:line="240" w:lineRule="auto"/>
        <w:jc w:val="both"/>
        <w:rPr>
          <w:rFonts w:ascii="Book Antiqua" w:eastAsia="Times New Roman" w:hAnsi="Book Antiqua"/>
          <w:b/>
          <w:sz w:val="24"/>
          <w:szCs w:val="24"/>
          <w:lang w:val="es-ES_tradnl"/>
        </w:rPr>
      </w:pPr>
      <w:proofErr w:type="spellStart"/>
      <w:r>
        <w:rPr>
          <w:rFonts w:ascii="Book Antiqua" w:eastAsia="Times New Roman" w:hAnsi="Book Antiqua"/>
          <w:b/>
          <w:sz w:val="24"/>
          <w:szCs w:val="24"/>
          <w:lang w:val="es-ES_tradnl"/>
        </w:rPr>
        <w:t>Hon</w:t>
      </w:r>
      <w:proofErr w:type="spellEnd"/>
      <w:r>
        <w:rPr>
          <w:rFonts w:ascii="Book Antiqua" w:eastAsia="Times New Roman" w:hAnsi="Book Antiqua"/>
          <w:b/>
          <w:sz w:val="24"/>
          <w:szCs w:val="24"/>
          <w:lang w:val="es-ES_tradnl"/>
        </w:rPr>
        <w:t>. Luis R. “</w:t>
      </w:r>
      <w:proofErr w:type="spellStart"/>
      <w:r>
        <w:rPr>
          <w:rFonts w:ascii="Book Antiqua" w:eastAsia="Times New Roman" w:hAnsi="Book Antiqua"/>
          <w:b/>
          <w:sz w:val="24"/>
          <w:szCs w:val="24"/>
          <w:lang w:val="es-ES_tradnl"/>
        </w:rPr>
        <w:t>Narmito</w:t>
      </w:r>
      <w:proofErr w:type="spellEnd"/>
      <w:r>
        <w:rPr>
          <w:rFonts w:ascii="Book Antiqua" w:eastAsia="Times New Roman" w:hAnsi="Book Antiqua"/>
          <w:b/>
          <w:sz w:val="24"/>
          <w:szCs w:val="24"/>
          <w:lang w:val="es-ES_tradnl"/>
        </w:rPr>
        <w:t>” Ortiz Lugo</w:t>
      </w:r>
    </w:p>
    <w:p w14:paraId="0BA9C2C0" w14:textId="77777777" w:rsidR="00B6005B" w:rsidRPr="0007521E" w:rsidRDefault="00B6005B" w:rsidP="00B6005B">
      <w:pPr>
        <w:tabs>
          <w:tab w:val="left" w:pos="567"/>
        </w:tabs>
        <w:spacing w:after="0" w:line="240" w:lineRule="auto"/>
        <w:jc w:val="both"/>
        <w:rPr>
          <w:rFonts w:ascii="Book Antiqua" w:eastAsia="Times New Roman" w:hAnsi="Book Antiqua"/>
          <w:sz w:val="24"/>
          <w:szCs w:val="24"/>
          <w:lang w:val="es-ES_tradnl"/>
        </w:rPr>
      </w:pPr>
      <w:r w:rsidRPr="0007521E">
        <w:rPr>
          <w:rFonts w:ascii="Book Antiqua" w:eastAsia="Times New Roman" w:hAnsi="Book Antiqua"/>
          <w:sz w:val="24"/>
          <w:szCs w:val="24"/>
          <w:lang w:val="es-ES_tradnl"/>
        </w:rPr>
        <w:t>Presidente</w:t>
      </w:r>
    </w:p>
    <w:p w14:paraId="0AA0E72B" w14:textId="77777777" w:rsidR="00B6005B" w:rsidRPr="00F267BE" w:rsidRDefault="00B6005B" w:rsidP="00B6005B">
      <w:pPr>
        <w:tabs>
          <w:tab w:val="left" w:pos="567"/>
        </w:tabs>
        <w:spacing w:after="0" w:line="240" w:lineRule="auto"/>
        <w:jc w:val="both"/>
        <w:rPr>
          <w:rFonts w:ascii="Book Antiqua" w:eastAsia="Times New Roman" w:hAnsi="Book Antiqua"/>
          <w:sz w:val="24"/>
          <w:szCs w:val="20"/>
          <w:lang w:val="es-ES_tradnl"/>
        </w:rPr>
      </w:pPr>
      <w:r>
        <w:rPr>
          <w:rFonts w:ascii="Book Antiqua" w:eastAsia="Times New Roman" w:hAnsi="Book Antiqua"/>
          <w:sz w:val="24"/>
          <w:szCs w:val="20"/>
          <w:lang w:val="es-ES_tradnl"/>
        </w:rPr>
        <w:t>Comisión de Seguridad Pública, Ciencia y Tecnología</w:t>
      </w:r>
    </w:p>
    <w:p w14:paraId="23C70E92" w14:textId="77777777" w:rsidR="00B6005B" w:rsidRDefault="00B6005B" w:rsidP="00B6005B">
      <w:pPr>
        <w:spacing w:before="120" w:after="120"/>
        <w:ind w:right="144" w:firstLine="576"/>
        <w:jc w:val="both"/>
        <w:rPr>
          <w:rFonts w:ascii="Book Antiqua" w:hAnsi="Book Antiqua"/>
          <w:bCs/>
          <w:sz w:val="24"/>
          <w:szCs w:val="24"/>
          <w:lang w:val="es-PR"/>
        </w:rPr>
      </w:pPr>
    </w:p>
    <w:p w14:paraId="4CD86B11" w14:textId="77777777" w:rsidR="00B6005B" w:rsidRPr="00492B71" w:rsidRDefault="00B6005B" w:rsidP="00B6005B">
      <w:pPr>
        <w:spacing w:before="120" w:after="120"/>
        <w:ind w:right="144"/>
        <w:jc w:val="both"/>
        <w:rPr>
          <w:rFonts w:ascii="Book Antiqua" w:hAnsi="Book Antiqua"/>
          <w:bCs/>
          <w:sz w:val="24"/>
          <w:szCs w:val="24"/>
          <w:lang w:val="es-PR"/>
        </w:rPr>
      </w:pPr>
    </w:p>
    <w:p w14:paraId="065EB85A" w14:textId="77777777" w:rsidR="00D10D82" w:rsidRDefault="00D10D82" w:rsidP="00D10D82">
      <w:pPr>
        <w:ind w:firstLine="720"/>
        <w:jc w:val="center"/>
        <w:rPr>
          <w:rFonts w:ascii="Book Antiqua" w:hAnsi="Book Antiqua"/>
          <w:sz w:val="24"/>
          <w:szCs w:val="24"/>
          <w:lang w:val="es-ES_tradnl"/>
        </w:rPr>
      </w:pPr>
    </w:p>
    <w:p w14:paraId="5EAB73F3" w14:textId="77777777" w:rsidR="00D10D82" w:rsidRPr="00D10D82" w:rsidRDefault="00D10D82" w:rsidP="00D10D82">
      <w:pPr>
        <w:ind w:left="360" w:hanging="360"/>
        <w:jc w:val="both"/>
        <w:rPr>
          <w:rFonts w:ascii="Book Antiqua" w:hAnsi="Book Antiqua"/>
          <w:sz w:val="24"/>
          <w:szCs w:val="24"/>
          <w:lang w:val="es-ES_tradnl"/>
        </w:rPr>
      </w:pPr>
    </w:p>
    <w:p w14:paraId="47686F33" w14:textId="77777777" w:rsidR="00D10D82" w:rsidRDefault="00D10D82" w:rsidP="00D10D82">
      <w:pPr>
        <w:jc w:val="center"/>
      </w:pPr>
    </w:p>
    <w:sectPr w:rsidR="00D10D82" w:rsidSect="0083271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3E6" w14:textId="77777777" w:rsidR="00D10D82" w:rsidRDefault="00D10D82" w:rsidP="00D10D82">
      <w:pPr>
        <w:spacing w:after="0" w:line="240" w:lineRule="auto"/>
      </w:pPr>
      <w:r>
        <w:separator/>
      </w:r>
    </w:p>
  </w:endnote>
  <w:endnote w:type="continuationSeparator" w:id="0">
    <w:p w14:paraId="691155B8" w14:textId="77777777" w:rsidR="00D10D82" w:rsidRDefault="00D10D82" w:rsidP="00D1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11147"/>
      <w:docPartObj>
        <w:docPartGallery w:val="Page Numbers (Bottom of Page)"/>
        <w:docPartUnique/>
      </w:docPartObj>
    </w:sdtPr>
    <w:sdtEndPr>
      <w:rPr>
        <w:noProof/>
      </w:rPr>
    </w:sdtEndPr>
    <w:sdtContent>
      <w:p w14:paraId="3C9924D5" w14:textId="2139B611" w:rsidR="00832712" w:rsidRDefault="008327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67B9A" w14:textId="77777777" w:rsidR="00EF4891" w:rsidRDefault="00EF4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FD92" w14:textId="77777777" w:rsidR="00D10D82" w:rsidRDefault="00D10D82" w:rsidP="00D10D82">
      <w:pPr>
        <w:spacing w:after="0" w:line="240" w:lineRule="auto"/>
      </w:pPr>
      <w:r>
        <w:separator/>
      </w:r>
    </w:p>
  </w:footnote>
  <w:footnote w:type="continuationSeparator" w:id="0">
    <w:p w14:paraId="5E4AF6BC" w14:textId="77777777" w:rsidR="00D10D82" w:rsidRDefault="00D10D82" w:rsidP="00D1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A1DC" w14:textId="77777777" w:rsidR="00FC59C0" w:rsidRPr="00EB5B90" w:rsidRDefault="00FC59C0" w:rsidP="00FC59C0">
    <w:pPr>
      <w:pStyle w:val="Header"/>
      <w:rPr>
        <w:rFonts w:ascii="Book Antiqua" w:hAnsi="Book Antiqua"/>
        <w:i/>
        <w:iCs/>
        <w:sz w:val="18"/>
        <w:szCs w:val="18"/>
        <w:lang w:val="es-ES"/>
      </w:rPr>
    </w:pPr>
    <w:r w:rsidRPr="00EB5B90">
      <w:rPr>
        <w:rFonts w:ascii="Book Antiqua" w:hAnsi="Book Antiqua"/>
        <w:i/>
        <w:iCs/>
        <w:sz w:val="18"/>
        <w:szCs w:val="18"/>
        <w:lang w:val="es-ES"/>
      </w:rPr>
      <w:t>Comisión de Seguridad Pública, Ciencias y Tecnología</w:t>
    </w:r>
  </w:p>
  <w:p w14:paraId="62731B95" w14:textId="158691E3" w:rsidR="00FC59C0" w:rsidRPr="00EB5B90" w:rsidRDefault="00FC59C0" w:rsidP="00FC59C0">
    <w:pPr>
      <w:pStyle w:val="Header"/>
      <w:rPr>
        <w:rFonts w:ascii="Book Antiqua" w:hAnsi="Book Antiqua"/>
        <w:i/>
        <w:iCs/>
        <w:sz w:val="18"/>
        <w:szCs w:val="18"/>
        <w:lang w:val="es-ES"/>
      </w:rPr>
    </w:pPr>
    <w:r w:rsidRPr="00EB5B90">
      <w:rPr>
        <w:rFonts w:ascii="Book Antiqua" w:hAnsi="Book Antiqua"/>
        <w:i/>
        <w:iCs/>
        <w:sz w:val="18"/>
        <w:szCs w:val="18"/>
        <w:lang w:val="es-ES"/>
      </w:rPr>
      <w:t>Proyecto de la Cámara</w:t>
    </w:r>
    <w:r>
      <w:rPr>
        <w:rFonts w:ascii="Book Antiqua" w:hAnsi="Book Antiqua"/>
        <w:i/>
        <w:iCs/>
        <w:sz w:val="18"/>
        <w:szCs w:val="18"/>
        <w:lang w:val="es-ES"/>
      </w:rPr>
      <w:t xml:space="preserve"> </w:t>
    </w:r>
    <w:r w:rsidR="00832712">
      <w:rPr>
        <w:rFonts w:ascii="Book Antiqua" w:hAnsi="Book Antiqua"/>
        <w:i/>
        <w:iCs/>
        <w:sz w:val="18"/>
        <w:szCs w:val="18"/>
        <w:lang w:val="es-ES"/>
      </w:rPr>
      <w:t>929</w:t>
    </w:r>
  </w:p>
  <w:p w14:paraId="74F618D7" w14:textId="77777777" w:rsidR="00FC59C0" w:rsidRPr="00EB5B90" w:rsidRDefault="00FC59C0" w:rsidP="00FC59C0">
    <w:pPr>
      <w:pStyle w:val="Header"/>
      <w:rPr>
        <w:rFonts w:ascii="Book Antiqua" w:hAnsi="Book Antiqua"/>
        <w:i/>
        <w:iCs/>
        <w:sz w:val="18"/>
        <w:szCs w:val="18"/>
        <w:lang w:val="es-ES"/>
      </w:rPr>
    </w:pPr>
    <w:r w:rsidRPr="00EB5B90">
      <w:rPr>
        <w:rFonts w:ascii="Book Antiqua" w:hAnsi="Book Antiqua"/>
        <w:i/>
        <w:iCs/>
        <w:sz w:val="18"/>
        <w:szCs w:val="18"/>
        <w:lang w:val="es-ES"/>
      </w:rPr>
      <w:t xml:space="preserve">Informe Positivo </w:t>
    </w:r>
  </w:p>
  <w:p w14:paraId="64A3069E" w14:textId="77777777" w:rsidR="00EF4891" w:rsidRDefault="00EF4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82"/>
    <w:rsid w:val="00222ABC"/>
    <w:rsid w:val="002C3ECE"/>
    <w:rsid w:val="002C7CF6"/>
    <w:rsid w:val="00492B71"/>
    <w:rsid w:val="00540A57"/>
    <w:rsid w:val="00573F86"/>
    <w:rsid w:val="006C2C4B"/>
    <w:rsid w:val="0071758C"/>
    <w:rsid w:val="00832712"/>
    <w:rsid w:val="00A31ACD"/>
    <w:rsid w:val="00B6005B"/>
    <w:rsid w:val="00C504E9"/>
    <w:rsid w:val="00CF68AD"/>
    <w:rsid w:val="00D10D82"/>
    <w:rsid w:val="00EF4891"/>
    <w:rsid w:val="00F41C6A"/>
    <w:rsid w:val="00F65516"/>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7D0F"/>
  <w15:chartTrackingRefBased/>
  <w15:docId w15:val="{06CC3F25-4F3D-4187-A30D-707D0D9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8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0D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10D82"/>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D10D82"/>
    <w:rPr>
      <w:vertAlign w:val="superscript"/>
    </w:rPr>
  </w:style>
  <w:style w:type="paragraph" w:customStyle="1" w:styleId="ColorfulList-Accent11">
    <w:name w:val="Colorful List - Accent 11"/>
    <w:basedOn w:val="Normal"/>
    <w:uiPriority w:val="34"/>
    <w:qFormat/>
    <w:rsid w:val="00B6005B"/>
    <w:pPr>
      <w:spacing w:after="0" w:line="240" w:lineRule="auto"/>
      <w:ind w:left="720"/>
      <w:contextualSpacing/>
    </w:pPr>
    <w:rPr>
      <w:rFonts w:ascii="Times New Roman" w:eastAsia="Batang" w:hAnsi="Times New Roman" w:cs="Times New Roman"/>
      <w:sz w:val="24"/>
      <w:szCs w:val="20"/>
    </w:rPr>
  </w:style>
  <w:style w:type="paragraph" w:styleId="Header">
    <w:name w:val="header"/>
    <w:basedOn w:val="Normal"/>
    <w:link w:val="HeaderChar"/>
    <w:uiPriority w:val="99"/>
    <w:unhideWhenUsed/>
    <w:rsid w:val="00EF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91"/>
    <w:rPr>
      <w:kern w:val="0"/>
      <w14:ligatures w14:val="none"/>
    </w:rPr>
  </w:style>
  <w:style w:type="paragraph" w:styleId="Footer">
    <w:name w:val="footer"/>
    <w:basedOn w:val="Normal"/>
    <w:link w:val="FooterChar"/>
    <w:uiPriority w:val="99"/>
    <w:unhideWhenUsed/>
    <w:rsid w:val="00EF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9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09443">
      <w:bodyDiv w:val="1"/>
      <w:marLeft w:val="0"/>
      <w:marRight w:val="0"/>
      <w:marTop w:val="0"/>
      <w:marBottom w:val="0"/>
      <w:divBdr>
        <w:top w:val="none" w:sz="0" w:space="0" w:color="auto"/>
        <w:left w:val="none" w:sz="0" w:space="0" w:color="auto"/>
        <w:bottom w:val="none" w:sz="0" w:space="0" w:color="auto"/>
        <w:right w:val="none" w:sz="0" w:space="0" w:color="auto"/>
      </w:divBdr>
    </w:div>
    <w:div w:id="17230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Y. Saavedra Santana</dc:creator>
  <cp:keywords/>
  <dc:description/>
  <cp:lastModifiedBy>Janelle M. Bonilla Ortiz</cp:lastModifiedBy>
  <cp:revision>2</cp:revision>
  <cp:lastPrinted>2023-11-01T15:14:00Z</cp:lastPrinted>
  <dcterms:created xsi:type="dcterms:W3CDTF">2023-11-02T16:23:00Z</dcterms:created>
  <dcterms:modified xsi:type="dcterms:W3CDTF">2023-11-02T16:23:00Z</dcterms:modified>
</cp:coreProperties>
</file>