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CB7D" w14:textId="77777777" w:rsidR="002F76F5" w:rsidRPr="002F76F5" w:rsidRDefault="002F76F5" w:rsidP="002F76F5">
      <w:pPr>
        <w:spacing w:after="0" w:line="256" w:lineRule="auto"/>
        <w:ind w:right="14"/>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32"/>
          <w14:ligatures w14:val="none"/>
        </w:rPr>
        <w:t xml:space="preserve">ESTADO LIBRE ASOCIADO DE PUERTO RICO </w:t>
      </w:r>
    </w:p>
    <w:p w14:paraId="53993F32" w14:textId="77777777" w:rsidR="002F76F5" w:rsidRPr="002F76F5" w:rsidRDefault="002F76F5" w:rsidP="002F76F5">
      <w:pPr>
        <w:spacing w:after="0" w:line="256" w:lineRule="auto"/>
        <w:ind w:left="57"/>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391A4842" w14:textId="1773AFA9" w:rsidR="002F76F5" w:rsidRPr="002F76F5" w:rsidRDefault="002F76F5" w:rsidP="002F76F5">
      <w:pPr>
        <w:tabs>
          <w:tab w:val="center" w:pos="2161"/>
          <w:tab w:val="center" w:pos="2881"/>
          <w:tab w:val="center" w:pos="3601"/>
          <w:tab w:val="center" w:pos="4321"/>
          <w:tab w:val="center" w:pos="5041"/>
          <w:tab w:val="center" w:pos="5761"/>
          <w:tab w:val="center" w:pos="6482"/>
          <w:tab w:val="center" w:pos="7202"/>
          <w:tab w:val="right" w:pos="9365"/>
        </w:tabs>
        <w:spacing w:after="21" w:line="247" w:lineRule="auto"/>
        <w:ind w:left="-15"/>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19</w:t>
      </w:r>
      <w:r w:rsidRPr="002F76F5">
        <w:rPr>
          <w:rFonts w:ascii="Book Antiqua" w:eastAsia="Book Antiqua" w:hAnsi="Book Antiqua" w:cs="Book Antiqua"/>
          <w:color w:val="000000"/>
          <w:kern w:val="0"/>
          <w:sz w:val="24"/>
          <w:vertAlign w:val="superscript"/>
          <w14:ligatures w14:val="none"/>
        </w:rPr>
        <w:t>na.</w:t>
      </w:r>
      <w:r w:rsidRPr="002F76F5">
        <w:rPr>
          <w:rFonts w:ascii="Book Antiqua" w:eastAsia="Book Antiqua" w:hAnsi="Book Antiqua" w:cs="Book Antiqua"/>
          <w:color w:val="000000"/>
          <w:kern w:val="0"/>
          <w:sz w:val="24"/>
          <w14:ligatures w14:val="none"/>
        </w:rPr>
        <w:t xml:space="preserve"> Asamblea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00E46A3E">
        <w:rPr>
          <w:rFonts w:ascii="Book Antiqua" w:eastAsia="Book Antiqua" w:hAnsi="Book Antiqua" w:cs="Book Antiqua"/>
          <w:color w:val="000000"/>
          <w:kern w:val="0"/>
          <w:sz w:val="24"/>
          <w14:ligatures w14:val="none"/>
        </w:rPr>
        <w:t>7</w:t>
      </w:r>
      <w:r w:rsidR="00E46A3E">
        <w:rPr>
          <w:rFonts w:ascii="Book Antiqua" w:eastAsia="Book Antiqua" w:hAnsi="Book Antiqua" w:cs="Book Antiqua"/>
          <w:color w:val="000000"/>
          <w:kern w:val="0"/>
          <w:sz w:val="24"/>
          <w:vertAlign w:val="superscript"/>
          <w14:ligatures w14:val="none"/>
        </w:rPr>
        <w:t>m</w:t>
      </w:r>
      <w:r w:rsidRPr="002F76F5">
        <w:rPr>
          <w:rFonts w:ascii="Book Antiqua" w:eastAsia="Book Antiqua" w:hAnsi="Book Antiqua" w:cs="Book Antiqua"/>
          <w:color w:val="000000"/>
          <w:kern w:val="0"/>
          <w:sz w:val="24"/>
          <w:vertAlign w:val="superscript"/>
          <w14:ligatures w14:val="none"/>
        </w:rPr>
        <w:t>a.</w:t>
      </w:r>
      <w:r w:rsidRPr="002F76F5">
        <w:rPr>
          <w:rFonts w:ascii="Book Antiqua" w:eastAsia="Book Antiqua" w:hAnsi="Book Antiqua" w:cs="Book Antiqua"/>
          <w:color w:val="000000"/>
          <w:kern w:val="0"/>
          <w:sz w:val="24"/>
          <w14:ligatures w14:val="none"/>
        </w:rPr>
        <w:t xml:space="preserve"> Sesión </w:t>
      </w:r>
    </w:p>
    <w:p w14:paraId="4052D422" w14:textId="77777777" w:rsidR="002F76F5" w:rsidRPr="002F76F5" w:rsidRDefault="002F76F5" w:rsidP="002F76F5">
      <w:pPr>
        <w:tabs>
          <w:tab w:val="center" w:pos="2161"/>
          <w:tab w:val="center" w:pos="2881"/>
          <w:tab w:val="center" w:pos="3601"/>
          <w:tab w:val="center" w:pos="4321"/>
          <w:tab w:val="center" w:pos="5041"/>
          <w:tab w:val="center" w:pos="5761"/>
          <w:tab w:val="center" w:pos="6482"/>
          <w:tab w:val="right" w:pos="9365"/>
        </w:tabs>
        <w:spacing w:after="11" w:line="247" w:lineRule="auto"/>
        <w:ind w:left="-15"/>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Legislativa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w:t>
      </w:r>
      <w:r w:rsidRPr="002F76F5">
        <w:rPr>
          <w:rFonts w:ascii="Book Antiqua" w:eastAsia="Book Antiqua" w:hAnsi="Book Antiqua" w:cs="Book Antiqua"/>
          <w:color w:val="000000"/>
          <w:kern w:val="0"/>
          <w:sz w:val="24"/>
          <w14:ligatures w14:val="none"/>
        </w:rPr>
        <w:tab/>
        <w:t xml:space="preserve">                  Ordinaria </w:t>
      </w:r>
    </w:p>
    <w:p w14:paraId="44A0F31E" w14:textId="77777777" w:rsidR="002F76F5" w:rsidRPr="002F76F5" w:rsidRDefault="002F76F5" w:rsidP="002F76F5">
      <w:pPr>
        <w:spacing w:after="83" w:line="256" w:lineRule="auto"/>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6D9BACC6" w14:textId="77777777" w:rsidR="002F76F5" w:rsidRPr="002F76F5" w:rsidRDefault="002F76F5" w:rsidP="002F76F5">
      <w:pPr>
        <w:spacing w:after="0" w:line="256" w:lineRule="auto"/>
        <w:ind w:right="7"/>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b/>
          <w:color w:val="000000"/>
          <w:kern w:val="0"/>
          <w:sz w:val="36"/>
          <w14:ligatures w14:val="none"/>
        </w:rPr>
        <w:t xml:space="preserve">SENADO DE PUERTO RICO </w:t>
      </w:r>
    </w:p>
    <w:p w14:paraId="084010D5" w14:textId="77777777" w:rsidR="002F76F5" w:rsidRPr="002F76F5" w:rsidRDefault="002F76F5" w:rsidP="002F76F5">
      <w:pPr>
        <w:spacing w:after="96" w:line="256" w:lineRule="auto"/>
        <w:ind w:left="87"/>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b/>
          <w:color w:val="000000"/>
          <w:kern w:val="0"/>
          <w:sz w:val="36"/>
          <w14:ligatures w14:val="none"/>
        </w:rPr>
        <w:t xml:space="preserve"> </w:t>
      </w:r>
    </w:p>
    <w:p w14:paraId="1CD27A3F" w14:textId="159EADD0" w:rsidR="002F76F5" w:rsidRPr="002F76F5" w:rsidRDefault="002F76F5" w:rsidP="002F76F5">
      <w:pPr>
        <w:keepNext/>
        <w:keepLines/>
        <w:spacing w:after="0" w:line="256" w:lineRule="auto"/>
        <w:ind w:right="3"/>
        <w:jc w:val="center"/>
        <w:outlineLvl w:val="0"/>
        <w:rPr>
          <w:rFonts w:ascii="Book Antiqua" w:eastAsia="Book Antiqua" w:hAnsi="Book Antiqua" w:cs="Book Antiqua"/>
          <w:b/>
          <w:color w:val="000000"/>
          <w:kern w:val="0"/>
          <w:sz w:val="52"/>
          <w14:ligatures w14:val="none"/>
        </w:rPr>
      </w:pPr>
      <w:r w:rsidRPr="002F76F5">
        <w:rPr>
          <w:rFonts w:ascii="Book Antiqua" w:eastAsia="Book Antiqua" w:hAnsi="Book Antiqua" w:cs="Book Antiqua"/>
          <w:b/>
          <w:color w:val="000000"/>
          <w:kern w:val="0"/>
          <w:sz w:val="52"/>
          <w14:ligatures w14:val="none"/>
        </w:rPr>
        <w:t>P. de</w:t>
      </w:r>
      <w:r w:rsidR="00AB3931">
        <w:rPr>
          <w:rFonts w:ascii="Book Antiqua" w:eastAsia="Book Antiqua" w:hAnsi="Book Antiqua" w:cs="Book Antiqua"/>
          <w:b/>
          <w:color w:val="000000"/>
          <w:kern w:val="0"/>
          <w:sz w:val="52"/>
          <w14:ligatures w14:val="none"/>
        </w:rPr>
        <w:t xml:space="preserve"> </w:t>
      </w:r>
      <w:r w:rsidRPr="002F76F5">
        <w:rPr>
          <w:rFonts w:ascii="Book Antiqua" w:eastAsia="Book Antiqua" w:hAnsi="Book Antiqua" w:cs="Book Antiqua"/>
          <w:b/>
          <w:color w:val="000000"/>
          <w:kern w:val="0"/>
          <w:sz w:val="52"/>
          <w14:ligatures w14:val="none"/>
        </w:rPr>
        <w:t>l</w:t>
      </w:r>
      <w:r w:rsidR="00AB3931">
        <w:rPr>
          <w:rFonts w:ascii="Book Antiqua" w:eastAsia="Book Antiqua" w:hAnsi="Book Antiqua" w:cs="Book Antiqua"/>
          <w:b/>
          <w:color w:val="000000"/>
          <w:kern w:val="0"/>
          <w:sz w:val="52"/>
          <w14:ligatures w14:val="none"/>
        </w:rPr>
        <w:t>a</w:t>
      </w:r>
      <w:r w:rsidRPr="002F76F5">
        <w:rPr>
          <w:rFonts w:ascii="Book Antiqua" w:eastAsia="Book Antiqua" w:hAnsi="Book Antiqua" w:cs="Book Antiqua"/>
          <w:b/>
          <w:color w:val="000000"/>
          <w:kern w:val="0"/>
          <w:sz w:val="52"/>
          <w14:ligatures w14:val="none"/>
        </w:rPr>
        <w:t xml:space="preserve"> </w:t>
      </w:r>
      <w:r w:rsidR="00AB3931">
        <w:rPr>
          <w:rFonts w:ascii="Book Antiqua" w:eastAsia="Book Antiqua" w:hAnsi="Book Antiqua" w:cs="Book Antiqua"/>
          <w:b/>
          <w:color w:val="000000"/>
          <w:kern w:val="0"/>
          <w:sz w:val="52"/>
          <w14:ligatures w14:val="none"/>
        </w:rPr>
        <w:t>C</w:t>
      </w:r>
      <w:r w:rsidRPr="002F76F5">
        <w:rPr>
          <w:rFonts w:ascii="Book Antiqua" w:eastAsia="Book Antiqua" w:hAnsi="Book Antiqua" w:cs="Book Antiqua"/>
          <w:b/>
          <w:color w:val="000000"/>
          <w:kern w:val="0"/>
          <w:sz w:val="52"/>
          <w14:ligatures w14:val="none"/>
        </w:rPr>
        <w:t>.</w:t>
      </w:r>
      <w:r w:rsidR="00AB3931">
        <w:rPr>
          <w:rFonts w:ascii="Book Antiqua" w:eastAsia="Book Antiqua" w:hAnsi="Book Antiqua" w:cs="Book Antiqua"/>
          <w:b/>
          <w:color w:val="000000"/>
          <w:kern w:val="0"/>
          <w:sz w:val="52"/>
          <w14:ligatures w14:val="none"/>
        </w:rPr>
        <w:t xml:space="preserve"> </w:t>
      </w:r>
      <w:r w:rsidR="006D3368">
        <w:rPr>
          <w:rFonts w:ascii="Book Antiqua" w:eastAsia="Book Antiqua" w:hAnsi="Book Antiqua" w:cs="Book Antiqua"/>
          <w:b/>
          <w:color w:val="000000"/>
          <w:kern w:val="0"/>
          <w:sz w:val="52"/>
          <w14:ligatures w14:val="none"/>
        </w:rPr>
        <w:t>1014</w:t>
      </w:r>
      <w:r w:rsidRPr="002F76F5">
        <w:rPr>
          <w:rFonts w:ascii="Book Antiqua" w:eastAsia="Book Antiqua" w:hAnsi="Book Antiqua" w:cs="Book Antiqua"/>
          <w:b/>
          <w:color w:val="000000"/>
          <w:kern w:val="0"/>
          <w:sz w:val="52"/>
          <w14:ligatures w14:val="none"/>
        </w:rPr>
        <w:t xml:space="preserve"> </w:t>
      </w:r>
    </w:p>
    <w:p w14:paraId="51A88592" w14:textId="77777777" w:rsidR="002F76F5" w:rsidRPr="002F76F5" w:rsidRDefault="002F76F5" w:rsidP="002F76F5">
      <w:pPr>
        <w:spacing w:after="0" w:line="256" w:lineRule="auto"/>
        <w:ind w:left="57"/>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49192534" w14:textId="77777777" w:rsidR="002F76F5" w:rsidRPr="002F76F5" w:rsidRDefault="002F76F5" w:rsidP="002F76F5">
      <w:pPr>
        <w:spacing w:after="0" w:line="256" w:lineRule="auto"/>
        <w:ind w:left="10" w:right="6" w:hanging="10"/>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INFORME POSITIVO </w:t>
      </w:r>
    </w:p>
    <w:p w14:paraId="64B51CB2" w14:textId="77777777" w:rsidR="002F76F5" w:rsidRPr="002F76F5" w:rsidRDefault="002F76F5" w:rsidP="002F76F5">
      <w:pPr>
        <w:spacing w:after="0" w:line="256" w:lineRule="auto"/>
        <w:ind w:left="57"/>
        <w:jc w:val="center"/>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131ACC95" w14:textId="3C409214" w:rsidR="002F76F5" w:rsidRPr="002F76F5" w:rsidRDefault="009D708A" w:rsidP="002F76F5">
      <w:pPr>
        <w:spacing w:after="0" w:line="256" w:lineRule="auto"/>
        <w:ind w:left="10" w:right="2" w:hanging="10"/>
        <w:jc w:val="center"/>
        <w:rPr>
          <w:rFonts w:ascii="Book Antiqua" w:eastAsia="Book Antiqua" w:hAnsi="Book Antiqua" w:cs="Book Antiqua"/>
          <w:color w:val="000000"/>
          <w:kern w:val="0"/>
          <w:sz w:val="24"/>
          <w14:ligatures w14:val="none"/>
        </w:rPr>
      </w:pPr>
      <w:r>
        <w:rPr>
          <w:rFonts w:ascii="Book Antiqua" w:eastAsia="Book Antiqua" w:hAnsi="Book Antiqua" w:cs="Book Antiqua"/>
          <w:color w:val="000000"/>
          <w:kern w:val="0"/>
          <w:sz w:val="24"/>
          <w14:ligatures w14:val="none"/>
        </w:rPr>
        <w:t>7</w:t>
      </w:r>
      <w:r w:rsidR="002F76F5" w:rsidRPr="002F76F5">
        <w:rPr>
          <w:rFonts w:ascii="Book Antiqua" w:eastAsia="Book Antiqua" w:hAnsi="Book Antiqua" w:cs="Book Antiqua"/>
          <w:color w:val="000000"/>
          <w:kern w:val="0"/>
          <w:sz w:val="24"/>
          <w14:ligatures w14:val="none"/>
        </w:rPr>
        <w:t xml:space="preserve"> de </w:t>
      </w:r>
      <w:r>
        <w:rPr>
          <w:rFonts w:ascii="Book Antiqua" w:eastAsia="Book Antiqua" w:hAnsi="Book Antiqua" w:cs="Book Antiqua"/>
          <w:color w:val="000000"/>
          <w:kern w:val="0"/>
          <w:sz w:val="24"/>
          <w14:ligatures w14:val="none"/>
        </w:rPr>
        <w:t>febr</w:t>
      </w:r>
      <w:r w:rsidR="0058767C">
        <w:rPr>
          <w:rFonts w:ascii="Book Antiqua" w:eastAsia="Book Antiqua" w:hAnsi="Book Antiqua" w:cs="Book Antiqua"/>
          <w:color w:val="000000"/>
          <w:kern w:val="0"/>
          <w:sz w:val="24"/>
          <w14:ligatures w14:val="none"/>
        </w:rPr>
        <w:t>ero</w:t>
      </w:r>
      <w:r w:rsidR="002F76F5" w:rsidRPr="002F76F5">
        <w:rPr>
          <w:rFonts w:ascii="Book Antiqua" w:eastAsia="Book Antiqua" w:hAnsi="Book Antiqua" w:cs="Book Antiqua"/>
          <w:color w:val="000000"/>
          <w:kern w:val="0"/>
          <w:sz w:val="24"/>
          <w14:ligatures w14:val="none"/>
        </w:rPr>
        <w:t xml:space="preserve"> de 202</w:t>
      </w:r>
      <w:r w:rsidR="0058767C">
        <w:rPr>
          <w:rFonts w:ascii="Book Antiqua" w:eastAsia="Book Antiqua" w:hAnsi="Book Antiqua" w:cs="Book Antiqua"/>
          <w:color w:val="000000"/>
          <w:kern w:val="0"/>
          <w:sz w:val="24"/>
          <w14:ligatures w14:val="none"/>
        </w:rPr>
        <w:t>4</w:t>
      </w:r>
      <w:r w:rsidR="002F76F5" w:rsidRPr="002F76F5">
        <w:rPr>
          <w:rFonts w:ascii="Book Antiqua" w:eastAsia="Book Antiqua" w:hAnsi="Book Antiqua" w:cs="Book Antiqua"/>
          <w:color w:val="000000"/>
          <w:kern w:val="0"/>
          <w:sz w:val="24"/>
          <w14:ligatures w14:val="none"/>
        </w:rPr>
        <w:t xml:space="preserve"> </w:t>
      </w:r>
    </w:p>
    <w:p w14:paraId="06272389" w14:textId="77777777" w:rsidR="002F76F5" w:rsidRPr="002F76F5" w:rsidRDefault="002F76F5" w:rsidP="002F76F5">
      <w:pPr>
        <w:spacing w:after="0" w:line="256" w:lineRule="auto"/>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268AE31D" w14:textId="77777777" w:rsidR="002F76F5" w:rsidRPr="002F76F5" w:rsidRDefault="002F76F5" w:rsidP="002F76F5">
      <w:pPr>
        <w:spacing w:after="165" w:line="242" w:lineRule="auto"/>
        <w:ind w:left="-5" w:hanging="1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b/>
          <w:color w:val="000000"/>
          <w:kern w:val="0"/>
          <w:sz w:val="24"/>
          <w14:ligatures w14:val="none"/>
        </w:rPr>
        <w:t>AL SENADO DE PUERTO RICO:</w:t>
      </w:r>
      <w:r w:rsidRPr="002F76F5">
        <w:rPr>
          <w:rFonts w:ascii="Book Antiqua" w:eastAsia="Book Antiqua" w:hAnsi="Book Antiqua" w:cs="Book Antiqua"/>
          <w:color w:val="000000"/>
          <w:kern w:val="0"/>
          <w:sz w:val="24"/>
          <w14:ligatures w14:val="none"/>
        </w:rPr>
        <w:t xml:space="preserve"> </w:t>
      </w:r>
    </w:p>
    <w:p w14:paraId="2236B56D" w14:textId="284B5BC8" w:rsidR="002F76F5" w:rsidRPr="002F76F5" w:rsidRDefault="002F76F5" w:rsidP="007001E8">
      <w:pPr>
        <w:spacing w:after="0" w:line="247" w:lineRule="auto"/>
        <w:ind w:left="-15" w:firstLine="72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La Comisión de lo Jurídico y Desarrollo Económico del Senado de Puerto Rico, previo estudio y consideración del P. de</w:t>
      </w:r>
      <w:r w:rsidR="00AB3931">
        <w:rPr>
          <w:rFonts w:ascii="Book Antiqua" w:eastAsia="Book Antiqua" w:hAnsi="Book Antiqua" w:cs="Book Antiqua"/>
          <w:color w:val="000000"/>
          <w:kern w:val="0"/>
          <w:sz w:val="24"/>
          <w14:ligatures w14:val="none"/>
        </w:rPr>
        <w:t xml:space="preserve"> </w:t>
      </w:r>
      <w:r w:rsidRPr="002F76F5">
        <w:rPr>
          <w:rFonts w:ascii="Book Antiqua" w:eastAsia="Book Antiqua" w:hAnsi="Book Antiqua" w:cs="Book Antiqua"/>
          <w:color w:val="000000"/>
          <w:kern w:val="0"/>
          <w:sz w:val="24"/>
          <w14:ligatures w14:val="none"/>
        </w:rPr>
        <w:t>l</w:t>
      </w:r>
      <w:r w:rsidR="00AB3931">
        <w:rPr>
          <w:rFonts w:ascii="Book Antiqua" w:eastAsia="Book Antiqua" w:hAnsi="Book Antiqua" w:cs="Book Antiqua"/>
          <w:color w:val="000000"/>
          <w:kern w:val="0"/>
          <w:sz w:val="24"/>
          <w14:ligatures w14:val="none"/>
        </w:rPr>
        <w:t>a</w:t>
      </w:r>
      <w:r w:rsidRPr="002F76F5">
        <w:rPr>
          <w:rFonts w:ascii="Book Antiqua" w:eastAsia="Book Antiqua" w:hAnsi="Book Antiqua" w:cs="Book Antiqua"/>
          <w:color w:val="000000"/>
          <w:kern w:val="0"/>
          <w:sz w:val="24"/>
          <w14:ligatures w14:val="none"/>
        </w:rPr>
        <w:t xml:space="preserve"> </w:t>
      </w:r>
      <w:r w:rsidR="00AB3931">
        <w:rPr>
          <w:rFonts w:ascii="Book Antiqua" w:eastAsia="Book Antiqua" w:hAnsi="Book Antiqua" w:cs="Book Antiqua"/>
          <w:color w:val="000000"/>
          <w:kern w:val="0"/>
          <w:sz w:val="24"/>
          <w14:ligatures w14:val="none"/>
        </w:rPr>
        <w:t>C</w:t>
      </w:r>
      <w:r w:rsidRPr="002F76F5">
        <w:rPr>
          <w:rFonts w:ascii="Book Antiqua" w:eastAsia="Book Antiqua" w:hAnsi="Book Antiqua" w:cs="Book Antiqua"/>
          <w:color w:val="000000"/>
          <w:kern w:val="0"/>
          <w:sz w:val="24"/>
          <w14:ligatures w14:val="none"/>
        </w:rPr>
        <w:t>.</w:t>
      </w:r>
      <w:r w:rsidR="00AB3931">
        <w:rPr>
          <w:rFonts w:ascii="Book Antiqua" w:eastAsia="Book Antiqua" w:hAnsi="Book Antiqua" w:cs="Book Antiqua"/>
          <w:color w:val="000000"/>
          <w:kern w:val="0"/>
          <w:sz w:val="24"/>
          <w14:ligatures w14:val="none"/>
        </w:rPr>
        <w:t xml:space="preserve"> </w:t>
      </w:r>
      <w:r w:rsidR="006D3368">
        <w:rPr>
          <w:rFonts w:ascii="Book Antiqua" w:eastAsia="Book Antiqua" w:hAnsi="Book Antiqua" w:cs="Book Antiqua"/>
          <w:color w:val="000000"/>
          <w:kern w:val="0"/>
          <w:sz w:val="24"/>
          <w14:ligatures w14:val="none"/>
        </w:rPr>
        <w:t>1014</w:t>
      </w:r>
      <w:r w:rsidRPr="002F76F5">
        <w:rPr>
          <w:rFonts w:ascii="Book Antiqua" w:eastAsia="Book Antiqua" w:hAnsi="Book Antiqua" w:cs="Book Antiqua"/>
          <w:color w:val="000000"/>
          <w:kern w:val="0"/>
          <w:sz w:val="24"/>
          <w14:ligatures w14:val="none"/>
        </w:rPr>
        <w:t xml:space="preserve">, recomienda su aprobación, con enmiendas, según incluidas en el </w:t>
      </w:r>
      <w:proofErr w:type="spellStart"/>
      <w:r w:rsidRPr="002F76F5">
        <w:rPr>
          <w:rFonts w:ascii="Book Antiqua" w:eastAsia="Book Antiqua" w:hAnsi="Book Antiqua" w:cs="Book Antiqua"/>
          <w:color w:val="000000"/>
          <w:kern w:val="0"/>
          <w:sz w:val="24"/>
          <w14:ligatures w14:val="none"/>
        </w:rPr>
        <w:t>Entirillado</w:t>
      </w:r>
      <w:proofErr w:type="spellEnd"/>
      <w:r w:rsidRPr="002F76F5">
        <w:rPr>
          <w:rFonts w:ascii="Book Antiqua" w:eastAsia="Book Antiqua" w:hAnsi="Book Antiqua" w:cs="Book Antiqua"/>
          <w:color w:val="000000"/>
          <w:kern w:val="0"/>
          <w:sz w:val="24"/>
          <w14:ligatures w14:val="none"/>
        </w:rPr>
        <w:t xml:space="preserve"> Electrónico que se acompaña.  </w:t>
      </w:r>
    </w:p>
    <w:p w14:paraId="27DAE5E0" w14:textId="77777777" w:rsidR="002F76F5" w:rsidRPr="002F76F5" w:rsidRDefault="002F76F5" w:rsidP="007001E8">
      <w:pPr>
        <w:keepNext/>
        <w:keepLines/>
        <w:spacing w:before="240" w:after="240" w:line="256" w:lineRule="auto"/>
        <w:ind w:left="10" w:right="4" w:hanging="10"/>
        <w:jc w:val="center"/>
        <w:outlineLvl w:val="1"/>
        <w:rPr>
          <w:rFonts w:ascii="Book Antiqua" w:eastAsia="Book Antiqua" w:hAnsi="Book Antiqua" w:cs="Book Antiqua"/>
          <w:b/>
          <w:color w:val="000000"/>
          <w:kern w:val="0"/>
          <w:sz w:val="24"/>
          <w14:ligatures w14:val="none"/>
        </w:rPr>
      </w:pPr>
      <w:r w:rsidRPr="002F76F5">
        <w:rPr>
          <w:rFonts w:ascii="Book Antiqua" w:eastAsia="Book Antiqua" w:hAnsi="Book Antiqua" w:cs="Book Antiqua"/>
          <w:b/>
          <w:color w:val="000000"/>
          <w:kern w:val="0"/>
          <w:sz w:val="24"/>
          <w:u w:val="single"/>
          <w14:ligatures w14:val="none"/>
        </w:rPr>
        <w:t xml:space="preserve">ALCANCE DE LA MEDIDA </w:t>
      </w:r>
      <w:r w:rsidRPr="002F76F5">
        <w:rPr>
          <w:rFonts w:ascii="Book Antiqua" w:eastAsia="Book Antiqua" w:hAnsi="Book Antiqua" w:cs="Book Antiqua"/>
          <w:b/>
          <w:color w:val="000000"/>
          <w:kern w:val="0"/>
          <w:sz w:val="24"/>
          <w14:ligatures w14:val="none"/>
        </w:rPr>
        <w:t xml:space="preserve">            </w:t>
      </w:r>
    </w:p>
    <w:p w14:paraId="13B17C99" w14:textId="04F9309E" w:rsidR="002F76F5" w:rsidRPr="00B50450" w:rsidRDefault="002F76F5" w:rsidP="00B50450">
      <w:pPr>
        <w:spacing w:after="165" w:line="240" w:lineRule="auto"/>
        <w:ind w:left="10" w:firstLine="710"/>
        <w:jc w:val="both"/>
        <w:rPr>
          <w:rFonts w:ascii="Book Antiqua" w:eastAsia="Book Antiqua" w:hAnsi="Book Antiqua" w:cs="Book Antiqua"/>
          <w:color w:val="000000"/>
          <w:kern w:val="0"/>
          <w:sz w:val="24"/>
          <w:lang w:val="es-ES"/>
          <w14:ligatures w14:val="none"/>
        </w:rPr>
      </w:pPr>
      <w:r w:rsidRPr="002F76F5">
        <w:rPr>
          <w:rFonts w:ascii="Book Antiqua" w:eastAsia="Book Antiqua" w:hAnsi="Book Antiqua" w:cs="Book Antiqua"/>
          <w:color w:val="000000"/>
          <w:kern w:val="0"/>
          <w:sz w:val="24"/>
          <w:lang w:val="es-ES"/>
          <w14:ligatures w14:val="none"/>
        </w:rPr>
        <w:t>El Proyecto de</w:t>
      </w:r>
      <w:r w:rsidR="00AB3931">
        <w:rPr>
          <w:rFonts w:ascii="Book Antiqua" w:eastAsia="Book Antiqua" w:hAnsi="Book Antiqua" w:cs="Book Antiqua"/>
          <w:color w:val="000000"/>
          <w:kern w:val="0"/>
          <w:sz w:val="24"/>
          <w:lang w:val="es-ES"/>
          <w14:ligatures w14:val="none"/>
        </w:rPr>
        <w:t xml:space="preserve"> </w:t>
      </w:r>
      <w:r w:rsidRPr="002F76F5">
        <w:rPr>
          <w:rFonts w:ascii="Book Antiqua" w:eastAsia="Book Antiqua" w:hAnsi="Book Antiqua" w:cs="Book Antiqua"/>
          <w:color w:val="000000"/>
          <w:kern w:val="0"/>
          <w:sz w:val="24"/>
          <w:lang w:val="es-ES"/>
          <w14:ligatures w14:val="none"/>
        </w:rPr>
        <w:t>l</w:t>
      </w:r>
      <w:r w:rsidR="00AB3931">
        <w:rPr>
          <w:rFonts w:ascii="Book Antiqua" w:eastAsia="Book Antiqua" w:hAnsi="Book Antiqua" w:cs="Book Antiqua"/>
          <w:color w:val="000000"/>
          <w:kern w:val="0"/>
          <w:sz w:val="24"/>
          <w:lang w:val="es-ES"/>
          <w14:ligatures w14:val="none"/>
        </w:rPr>
        <w:t xml:space="preserve">a Cámara </w:t>
      </w:r>
      <w:r w:rsidR="006D3368">
        <w:rPr>
          <w:rFonts w:ascii="Book Antiqua" w:eastAsia="Book Antiqua" w:hAnsi="Book Antiqua" w:cs="Book Antiqua"/>
          <w:color w:val="000000"/>
          <w:kern w:val="0"/>
          <w:sz w:val="24"/>
          <w:lang w:val="es-ES"/>
          <w14:ligatures w14:val="none"/>
        </w:rPr>
        <w:t>1014</w:t>
      </w:r>
      <w:r w:rsidRPr="002F76F5">
        <w:rPr>
          <w:rFonts w:ascii="Book Antiqua" w:eastAsia="Book Antiqua" w:hAnsi="Book Antiqua" w:cs="Book Antiqua"/>
          <w:color w:val="000000"/>
          <w:kern w:val="0"/>
          <w:sz w:val="24"/>
          <w:lang w:val="es-ES"/>
          <w14:ligatures w14:val="none"/>
        </w:rPr>
        <w:t xml:space="preserve"> tiene como propósito “</w:t>
      </w:r>
      <w:r w:rsidR="00757587" w:rsidRPr="00757587">
        <w:rPr>
          <w:rFonts w:ascii="Book Antiqua" w:eastAsia="Book Antiqua" w:hAnsi="Book Antiqua" w:cs="Book Antiqua"/>
          <w:color w:val="000000"/>
          <w:kern w:val="0"/>
          <w:sz w:val="24"/>
          <w:lang w:val="es-ES_tradnl"/>
          <w14:ligatures w14:val="none"/>
        </w:rPr>
        <w:t>enmendar el Artículo 4.02 de la Ley 154-2018, según enmendada, conocida como “Ley de Reclamaciones Fraudulentas a los Programas, Contratos y Servicios del Gobierno de Puerto Rico”, a los fines de limitar la discreción de intervención por parte del Gobierno en estos pleitos; para enmendar el Artículo 4.05 de la referida Ley Núm. 154-2018, a los fines de ampliar los derechos del delator; y para otros fines relacionados.</w:t>
      </w:r>
      <w:r w:rsidRPr="002F76F5">
        <w:rPr>
          <w:rFonts w:ascii="Book Antiqua" w:eastAsia="Book Antiqua" w:hAnsi="Book Antiqua" w:cs="Book Antiqua"/>
          <w:color w:val="000000"/>
          <w:kern w:val="0"/>
          <w:sz w:val="24"/>
          <w:lang w:val="es-ES"/>
          <w14:ligatures w14:val="none"/>
        </w:rPr>
        <w:t>”</w:t>
      </w:r>
    </w:p>
    <w:p w14:paraId="1B05B23B" w14:textId="77777777" w:rsidR="002F76F5" w:rsidRPr="002F76F5" w:rsidRDefault="002F76F5" w:rsidP="002F76F5">
      <w:pPr>
        <w:keepNext/>
        <w:keepLines/>
        <w:spacing w:after="240" w:line="256" w:lineRule="auto"/>
        <w:ind w:left="10" w:right="6" w:hanging="10"/>
        <w:jc w:val="center"/>
        <w:outlineLvl w:val="1"/>
        <w:rPr>
          <w:rFonts w:ascii="Book Antiqua" w:eastAsia="Book Antiqua" w:hAnsi="Book Antiqua" w:cs="Book Antiqua"/>
          <w:b/>
          <w:color w:val="000000"/>
          <w:kern w:val="0"/>
          <w:sz w:val="24"/>
          <w14:ligatures w14:val="none"/>
        </w:rPr>
      </w:pPr>
      <w:r w:rsidRPr="002F76F5">
        <w:rPr>
          <w:rFonts w:ascii="Book Antiqua" w:eastAsia="Book Antiqua" w:hAnsi="Book Antiqua" w:cs="Book Antiqua"/>
          <w:b/>
          <w:color w:val="000000"/>
          <w:kern w:val="0"/>
          <w:sz w:val="24"/>
          <w:u w:val="single"/>
          <w14:ligatures w14:val="none"/>
        </w:rPr>
        <w:t xml:space="preserve">ALCANCE DEL INFORME </w:t>
      </w:r>
      <w:r w:rsidRPr="002F76F5">
        <w:rPr>
          <w:rFonts w:ascii="Book Antiqua" w:eastAsia="Book Antiqua" w:hAnsi="Book Antiqua" w:cs="Book Antiqua"/>
          <w:b/>
          <w:color w:val="000000"/>
          <w:kern w:val="0"/>
          <w:sz w:val="24"/>
          <w14:ligatures w14:val="none"/>
        </w:rPr>
        <w:t xml:space="preserve"> </w:t>
      </w:r>
    </w:p>
    <w:p w14:paraId="09B3A34E" w14:textId="44BABED5" w:rsidR="00E46A3E" w:rsidRPr="002F76F5" w:rsidRDefault="00E46A3E" w:rsidP="00EF528F">
      <w:pPr>
        <w:spacing w:after="165" w:line="247" w:lineRule="auto"/>
        <w:ind w:left="10" w:firstLine="698"/>
        <w:jc w:val="both"/>
        <w:rPr>
          <w:rFonts w:ascii="Book Antiqua" w:eastAsia="Book Antiqua" w:hAnsi="Book Antiqua" w:cs="Book Antiqua"/>
          <w:color w:val="000000"/>
          <w:kern w:val="0"/>
          <w:sz w:val="24"/>
          <w14:ligatures w14:val="none"/>
        </w:rPr>
      </w:pPr>
      <w:r>
        <w:rPr>
          <w:rFonts w:ascii="Book Antiqua" w:eastAsia="Book Antiqua" w:hAnsi="Book Antiqua" w:cs="Book Antiqua"/>
          <w:color w:val="000000"/>
          <w:kern w:val="0"/>
          <w:sz w:val="24"/>
          <w14:ligatures w14:val="none"/>
        </w:rPr>
        <w:t xml:space="preserve">La Comisión que suscribe solicitó y obtuvo comentarios de la </w:t>
      </w:r>
      <w:r w:rsidR="00B27AA7">
        <w:rPr>
          <w:rFonts w:ascii="Book Antiqua" w:eastAsia="Book Antiqua" w:hAnsi="Book Antiqua" w:cs="Book Antiqua"/>
          <w:color w:val="000000"/>
          <w:kern w:val="0"/>
          <w:sz w:val="24"/>
          <w14:ligatures w14:val="none"/>
        </w:rPr>
        <w:t>Oficina del Contralor de Puerto Rico y de la Oficina de Gerencia y Presupuesto (OGP)</w:t>
      </w:r>
      <w:r w:rsidR="00B50450">
        <w:rPr>
          <w:rFonts w:ascii="Book Antiqua" w:eastAsia="Book Antiqua" w:hAnsi="Book Antiqua" w:cs="Book Antiqua"/>
          <w:color w:val="000000"/>
          <w:kern w:val="0"/>
          <w:sz w:val="24"/>
          <w14:ligatures w14:val="none"/>
        </w:rPr>
        <w:t xml:space="preserve">. </w:t>
      </w:r>
      <w:r>
        <w:rPr>
          <w:rFonts w:ascii="Book Antiqua" w:eastAsia="Book Antiqua" w:hAnsi="Book Antiqua" w:cs="Book Antiqua"/>
          <w:color w:val="000000"/>
          <w:kern w:val="0"/>
          <w:sz w:val="24"/>
          <w14:ligatures w14:val="none"/>
        </w:rPr>
        <w:t xml:space="preserve">Desafortunadamente, </w:t>
      </w:r>
      <w:r w:rsidRPr="005F2900">
        <w:rPr>
          <w:rFonts w:ascii="Book Antiqua" w:eastAsia="Book Antiqua" w:hAnsi="Book Antiqua" w:cs="Book Antiqua"/>
          <w:b/>
          <w:bCs/>
          <w:color w:val="000000"/>
          <w:kern w:val="0"/>
          <w:sz w:val="24"/>
          <w:u w:val="single"/>
          <w14:ligatures w14:val="none"/>
        </w:rPr>
        <w:t>y a pesar de encontrarse consultados desde el 202</w:t>
      </w:r>
      <w:r w:rsidR="00016687">
        <w:rPr>
          <w:rFonts w:ascii="Book Antiqua" w:eastAsia="Book Antiqua" w:hAnsi="Book Antiqua" w:cs="Book Antiqua"/>
          <w:b/>
          <w:bCs/>
          <w:color w:val="000000"/>
          <w:kern w:val="0"/>
          <w:sz w:val="24"/>
          <w:u w:val="single"/>
          <w14:ligatures w14:val="none"/>
        </w:rPr>
        <w:t>2</w:t>
      </w:r>
      <w:r>
        <w:rPr>
          <w:rFonts w:ascii="Book Antiqua" w:eastAsia="Book Antiqua" w:hAnsi="Book Antiqua" w:cs="Book Antiqua"/>
          <w:color w:val="000000"/>
          <w:kern w:val="0"/>
          <w:sz w:val="24"/>
          <w14:ligatures w14:val="none"/>
        </w:rPr>
        <w:t xml:space="preserve">, el </w:t>
      </w:r>
      <w:r w:rsidR="005F2900">
        <w:rPr>
          <w:rFonts w:ascii="Book Antiqua" w:eastAsia="Book Antiqua" w:hAnsi="Book Antiqua" w:cs="Book Antiqua"/>
          <w:color w:val="000000"/>
          <w:kern w:val="0"/>
          <w:sz w:val="24"/>
          <w14:ligatures w14:val="none"/>
        </w:rPr>
        <w:t xml:space="preserve">Departamento de </w:t>
      </w:r>
      <w:r w:rsidR="00016687">
        <w:rPr>
          <w:rFonts w:ascii="Book Antiqua" w:eastAsia="Book Antiqua" w:hAnsi="Book Antiqua" w:cs="Book Antiqua"/>
          <w:color w:val="000000"/>
          <w:kern w:val="0"/>
          <w:sz w:val="24"/>
          <w14:ligatures w14:val="none"/>
        </w:rPr>
        <w:t>Justicia</w:t>
      </w:r>
      <w:r w:rsidR="00EF528F">
        <w:rPr>
          <w:rFonts w:ascii="Book Antiqua" w:eastAsia="Book Antiqua" w:hAnsi="Book Antiqua" w:cs="Book Antiqua"/>
          <w:color w:val="000000"/>
          <w:kern w:val="0"/>
          <w:sz w:val="24"/>
          <w14:ligatures w14:val="none"/>
        </w:rPr>
        <w:t>; la Administración de Seguros de Salud de Puerto Rico (ASES); y la entidad Sembrando Sentido</w:t>
      </w:r>
      <w:r w:rsidR="006E01E3">
        <w:rPr>
          <w:rFonts w:ascii="Book Antiqua" w:eastAsia="Book Antiqua" w:hAnsi="Book Antiqua" w:cs="Book Antiqua"/>
          <w:color w:val="000000"/>
          <w:kern w:val="0"/>
          <w:sz w:val="24"/>
          <w14:ligatures w14:val="none"/>
        </w:rPr>
        <w:t xml:space="preserve"> </w:t>
      </w:r>
      <w:r>
        <w:rPr>
          <w:rFonts w:ascii="Book Antiqua" w:eastAsia="Book Antiqua" w:hAnsi="Book Antiqua" w:cs="Book Antiqua"/>
          <w:color w:val="000000"/>
          <w:kern w:val="0"/>
          <w:sz w:val="24"/>
          <w14:ligatures w14:val="none"/>
        </w:rPr>
        <w:t>no habían comparecido ante nuestra Comisión.</w:t>
      </w:r>
    </w:p>
    <w:p w14:paraId="60390B1B" w14:textId="77777777" w:rsidR="002F76F5" w:rsidRPr="00D92A0A" w:rsidRDefault="002F76F5" w:rsidP="002F76F5">
      <w:pPr>
        <w:overflowPunct w:val="0"/>
        <w:autoSpaceDE w:val="0"/>
        <w:autoSpaceDN w:val="0"/>
        <w:adjustRightInd w:val="0"/>
        <w:spacing w:after="165" w:line="240" w:lineRule="auto"/>
        <w:jc w:val="center"/>
        <w:textAlignment w:val="baseline"/>
        <w:rPr>
          <w:rFonts w:ascii="Book Antiqua" w:eastAsia="Times New Roman" w:hAnsi="Book Antiqua" w:cs="Times New Roman"/>
          <w:b/>
          <w:bCs/>
          <w:noProof/>
          <w:color w:val="000000"/>
          <w:kern w:val="0"/>
          <w:sz w:val="24"/>
          <w:szCs w:val="24"/>
          <w:u w:val="single"/>
          <w:lang w:val="es-ES_tradnl"/>
          <w14:ligatures w14:val="none"/>
        </w:rPr>
      </w:pPr>
      <w:r w:rsidRPr="00D92A0A">
        <w:rPr>
          <w:rFonts w:ascii="Book Antiqua" w:eastAsia="Times New Roman" w:hAnsi="Book Antiqua" w:cs="Times New Roman"/>
          <w:b/>
          <w:bCs/>
          <w:noProof/>
          <w:color w:val="000000"/>
          <w:kern w:val="0"/>
          <w:sz w:val="24"/>
          <w:szCs w:val="24"/>
          <w:u w:val="single"/>
          <w:lang w:val="es-ES_tradnl"/>
          <w14:ligatures w14:val="none"/>
        </w:rPr>
        <w:t>ANÁLISIS</w:t>
      </w:r>
    </w:p>
    <w:p w14:paraId="22A7E379" w14:textId="2C4A2658" w:rsidR="002570C3" w:rsidRDefault="00043C76" w:rsidP="002F4CE5">
      <w:pPr>
        <w:tabs>
          <w:tab w:val="left" w:pos="1496"/>
        </w:tabs>
        <w:spacing w:after="100" w:afterAutospacing="1" w:line="240" w:lineRule="auto"/>
        <w:ind w:firstLine="708"/>
        <w:jc w:val="both"/>
        <w:rPr>
          <w:rFonts w:ascii="Book Antiqua" w:eastAsia="Times New Roman" w:hAnsi="Book Antiqua" w:cs="Times New Roman"/>
          <w:kern w:val="0"/>
          <w:sz w:val="24"/>
          <w:szCs w:val="24"/>
          <w:lang w:val="es-ES_tradnl" w:eastAsia="es-PR"/>
          <w14:ligatures w14:val="none"/>
        </w:rPr>
      </w:pPr>
      <w:r w:rsidRPr="00D92A0A">
        <w:rPr>
          <w:rFonts w:ascii="Book Antiqua" w:eastAsia="Times New Roman" w:hAnsi="Book Antiqua" w:cs="Times New Roman"/>
          <w:kern w:val="0"/>
          <w:sz w:val="24"/>
          <w:szCs w:val="24"/>
          <w:lang w:val="es-ES_tradnl" w:eastAsia="es-PR"/>
          <w14:ligatures w14:val="none"/>
        </w:rPr>
        <w:t>La Ley 154-2018, según enmendada, conocida como “Ley de Reclamaciones Fraudulentas a los Programas, Contratos y Servicios del Gobierno de Puerto Rico”,</w:t>
      </w:r>
      <w:r>
        <w:rPr>
          <w:rFonts w:ascii="Book Antiqua" w:eastAsia="Times New Roman" w:hAnsi="Book Antiqua" w:cs="Times New Roman"/>
          <w:kern w:val="0"/>
          <w:sz w:val="24"/>
          <w:szCs w:val="24"/>
          <w:lang w:val="es-ES_tradnl" w:eastAsia="es-PR"/>
          <w14:ligatures w14:val="none"/>
        </w:rPr>
        <w:t xml:space="preserve"> declaró política pública </w:t>
      </w:r>
      <w:r w:rsidR="00D92A0A" w:rsidRPr="00D92A0A">
        <w:rPr>
          <w:rFonts w:ascii="Book Antiqua" w:eastAsia="Times New Roman" w:hAnsi="Book Antiqua" w:cs="Times New Roman"/>
          <w:kern w:val="0"/>
          <w:sz w:val="24"/>
          <w:szCs w:val="24"/>
          <w:lang w:val="es-ES_tradnl" w:eastAsia="es-PR"/>
          <w14:ligatures w14:val="none"/>
        </w:rPr>
        <w:t xml:space="preserve">prevenir y atacar el fraude a los </w:t>
      </w:r>
      <w:r w:rsidR="00882C0B">
        <w:rPr>
          <w:rFonts w:ascii="Book Antiqua" w:eastAsia="Times New Roman" w:hAnsi="Book Antiqua" w:cs="Times New Roman"/>
          <w:kern w:val="0"/>
          <w:sz w:val="24"/>
          <w:szCs w:val="24"/>
          <w:lang w:val="es-ES_tradnl" w:eastAsia="es-PR"/>
          <w14:ligatures w14:val="none"/>
        </w:rPr>
        <w:t>p</w:t>
      </w:r>
      <w:r w:rsidR="00D92A0A" w:rsidRPr="00D92A0A">
        <w:rPr>
          <w:rFonts w:ascii="Book Antiqua" w:eastAsia="Times New Roman" w:hAnsi="Book Antiqua" w:cs="Times New Roman"/>
          <w:kern w:val="0"/>
          <w:sz w:val="24"/>
          <w:szCs w:val="24"/>
          <w:lang w:val="es-ES_tradnl" w:eastAsia="es-PR"/>
          <w14:ligatures w14:val="none"/>
        </w:rPr>
        <w:t xml:space="preserve">rogramas, </w:t>
      </w:r>
      <w:r w:rsidR="00882C0B">
        <w:rPr>
          <w:rFonts w:ascii="Book Antiqua" w:eastAsia="Times New Roman" w:hAnsi="Book Antiqua" w:cs="Times New Roman"/>
          <w:kern w:val="0"/>
          <w:sz w:val="24"/>
          <w:szCs w:val="24"/>
          <w:lang w:val="es-ES_tradnl" w:eastAsia="es-PR"/>
          <w14:ligatures w14:val="none"/>
        </w:rPr>
        <w:t>c</w:t>
      </w:r>
      <w:r w:rsidR="00D92A0A" w:rsidRPr="00D92A0A">
        <w:rPr>
          <w:rFonts w:ascii="Book Antiqua" w:eastAsia="Times New Roman" w:hAnsi="Book Antiqua" w:cs="Times New Roman"/>
          <w:kern w:val="0"/>
          <w:sz w:val="24"/>
          <w:szCs w:val="24"/>
          <w:lang w:val="es-ES_tradnl" w:eastAsia="es-PR"/>
          <w14:ligatures w14:val="none"/>
        </w:rPr>
        <w:t xml:space="preserve">ontratos y </w:t>
      </w:r>
      <w:r w:rsidR="00882C0B">
        <w:rPr>
          <w:rFonts w:ascii="Book Antiqua" w:eastAsia="Times New Roman" w:hAnsi="Book Antiqua" w:cs="Times New Roman"/>
          <w:kern w:val="0"/>
          <w:sz w:val="24"/>
          <w:szCs w:val="24"/>
          <w:lang w:val="es-ES_tradnl" w:eastAsia="es-PR"/>
          <w14:ligatures w14:val="none"/>
        </w:rPr>
        <w:t>s</w:t>
      </w:r>
      <w:r w:rsidR="00D92A0A" w:rsidRPr="00D92A0A">
        <w:rPr>
          <w:rFonts w:ascii="Book Antiqua" w:eastAsia="Times New Roman" w:hAnsi="Book Antiqua" w:cs="Times New Roman"/>
          <w:kern w:val="0"/>
          <w:sz w:val="24"/>
          <w:szCs w:val="24"/>
          <w:lang w:val="es-ES_tradnl" w:eastAsia="es-PR"/>
          <w14:ligatures w14:val="none"/>
        </w:rPr>
        <w:t xml:space="preserve">ervicios del Gobierno </w:t>
      </w:r>
      <w:r w:rsidR="00882C0B">
        <w:rPr>
          <w:rFonts w:ascii="Book Antiqua" w:eastAsia="Times New Roman" w:hAnsi="Book Antiqua" w:cs="Times New Roman"/>
          <w:kern w:val="0"/>
          <w:sz w:val="24"/>
          <w:szCs w:val="24"/>
          <w:lang w:val="es-ES_tradnl" w:eastAsia="es-PR"/>
          <w14:ligatures w14:val="none"/>
        </w:rPr>
        <w:t xml:space="preserve">del Estado Libre Asociado </w:t>
      </w:r>
      <w:r w:rsidR="00D92A0A" w:rsidRPr="00D92A0A">
        <w:rPr>
          <w:rFonts w:ascii="Book Antiqua" w:eastAsia="Times New Roman" w:hAnsi="Book Antiqua" w:cs="Times New Roman"/>
          <w:kern w:val="0"/>
          <w:sz w:val="24"/>
          <w:szCs w:val="24"/>
          <w:lang w:val="es-ES_tradnl" w:eastAsia="es-PR"/>
          <w14:ligatures w14:val="none"/>
        </w:rPr>
        <w:t xml:space="preserve">de Puerto Rico, incluyendo al Programa de </w:t>
      </w:r>
      <w:r w:rsidR="00D92A0A" w:rsidRPr="00991D5B">
        <w:rPr>
          <w:rFonts w:ascii="Book Antiqua" w:eastAsia="Times New Roman" w:hAnsi="Book Antiqua" w:cs="Times New Roman"/>
          <w:i/>
          <w:iCs/>
          <w:kern w:val="0"/>
          <w:sz w:val="24"/>
          <w:szCs w:val="24"/>
          <w:lang w:val="es-ES_tradnl" w:eastAsia="es-PR"/>
          <w14:ligatures w14:val="none"/>
        </w:rPr>
        <w:lastRenderedPageBreak/>
        <w:t>Medicaid</w:t>
      </w:r>
      <w:r w:rsidR="00D92A0A" w:rsidRPr="00D92A0A">
        <w:rPr>
          <w:rFonts w:ascii="Book Antiqua" w:eastAsia="Times New Roman" w:hAnsi="Book Antiqua" w:cs="Times New Roman"/>
          <w:kern w:val="0"/>
          <w:sz w:val="24"/>
          <w:szCs w:val="24"/>
          <w:lang w:val="es-ES_tradnl" w:eastAsia="es-PR"/>
          <w14:ligatures w14:val="none"/>
        </w:rPr>
        <w:t>, y la conducta lesiva al buen uso y manejo de los fondos asignados a dichos programas, contratos y servicios.</w:t>
      </w:r>
      <w:r w:rsidR="00D92A0A" w:rsidRPr="00D92A0A">
        <w:rPr>
          <w:rFonts w:ascii="Book Antiqua" w:eastAsia="Times New Roman" w:hAnsi="Book Antiqua" w:cs="Times New Roman"/>
          <w:kern w:val="0"/>
          <w:sz w:val="24"/>
          <w:szCs w:val="24"/>
          <w:vertAlign w:val="superscript"/>
          <w:lang w:val="es-ES_tradnl" w:eastAsia="es-PR"/>
          <w14:ligatures w14:val="none"/>
        </w:rPr>
        <w:footnoteReference w:id="1"/>
      </w:r>
      <w:r w:rsidR="002F4CE5" w:rsidRPr="002F4CE5">
        <w:rPr>
          <w:rFonts w:ascii="Book Antiqua" w:eastAsia="Times New Roman" w:hAnsi="Book Antiqua" w:cs="Times New Roman"/>
          <w:kern w:val="0"/>
          <w:sz w:val="24"/>
          <w:szCs w:val="20"/>
          <w:lang w:val="es-ES_tradnl"/>
          <w14:ligatures w14:val="none"/>
        </w:rPr>
        <w:t xml:space="preserve"> </w:t>
      </w:r>
      <w:r w:rsidR="002F4CE5" w:rsidRPr="002F4CE5">
        <w:rPr>
          <w:rFonts w:ascii="Book Antiqua" w:eastAsia="Times New Roman" w:hAnsi="Book Antiqua" w:cs="Times New Roman"/>
          <w:kern w:val="0"/>
          <w:sz w:val="24"/>
          <w:szCs w:val="24"/>
          <w:lang w:val="es-ES_tradnl" w:eastAsia="es-PR"/>
          <w14:ligatures w14:val="none"/>
        </w:rPr>
        <w:t xml:space="preserve">En </w:t>
      </w:r>
      <w:r w:rsidR="002F4CE5">
        <w:rPr>
          <w:rFonts w:ascii="Book Antiqua" w:eastAsia="Times New Roman" w:hAnsi="Book Antiqua" w:cs="Times New Roman"/>
          <w:kern w:val="0"/>
          <w:sz w:val="24"/>
          <w:szCs w:val="24"/>
          <w:lang w:val="es-ES_tradnl" w:eastAsia="es-PR"/>
          <w14:ligatures w14:val="none"/>
        </w:rPr>
        <w:t>particular</w:t>
      </w:r>
      <w:r w:rsidR="002F4CE5" w:rsidRPr="002F4CE5">
        <w:rPr>
          <w:rFonts w:ascii="Book Antiqua" w:eastAsia="Times New Roman" w:hAnsi="Book Antiqua" w:cs="Times New Roman"/>
          <w:kern w:val="0"/>
          <w:sz w:val="24"/>
          <w:szCs w:val="24"/>
          <w:lang w:val="es-ES_tradnl" w:eastAsia="es-PR"/>
          <w14:ligatures w14:val="none"/>
        </w:rPr>
        <w:t>, la Ley 154</w:t>
      </w:r>
      <w:r w:rsidR="002F4CE5">
        <w:rPr>
          <w:rFonts w:ascii="Book Antiqua" w:eastAsia="Times New Roman" w:hAnsi="Book Antiqua" w:cs="Times New Roman"/>
          <w:kern w:val="0"/>
          <w:sz w:val="24"/>
          <w:szCs w:val="24"/>
          <w:lang w:val="es-ES_tradnl" w:eastAsia="es-PR"/>
          <w14:ligatures w14:val="none"/>
        </w:rPr>
        <w:t>-2018</w:t>
      </w:r>
      <w:r w:rsidR="002F4CE5" w:rsidRPr="002F4CE5">
        <w:rPr>
          <w:rFonts w:ascii="Book Antiqua" w:eastAsia="Times New Roman" w:hAnsi="Book Antiqua" w:cs="Times New Roman"/>
          <w:kern w:val="0"/>
          <w:sz w:val="24"/>
          <w:szCs w:val="24"/>
          <w:lang w:val="es-ES_tradnl" w:eastAsia="es-PR"/>
          <w14:ligatures w14:val="none"/>
        </w:rPr>
        <w:t xml:space="preserve">, </w:t>
      </w:r>
      <w:r w:rsidR="002F4CE5" w:rsidRPr="002F4CE5">
        <w:rPr>
          <w:rFonts w:ascii="Book Antiqua" w:eastAsia="Times New Roman" w:hAnsi="Book Antiqua" w:cs="Times New Roman"/>
          <w:i/>
          <w:iCs/>
          <w:kern w:val="0"/>
          <w:sz w:val="24"/>
          <w:szCs w:val="24"/>
          <w:lang w:val="es-ES_tradnl" w:eastAsia="es-PR"/>
          <w14:ligatures w14:val="none"/>
        </w:rPr>
        <w:t>supra</w:t>
      </w:r>
      <w:r w:rsidR="002F4CE5" w:rsidRPr="002F4CE5">
        <w:rPr>
          <w:rFonts w:ascii="Book Antiqua" w:eastAsia="Times New Roman" w:hAnsi="Book Antiqua" w:cs="Times New Roman"/>
          <w:kern w:val="0"/>
          <w:sz w:val="24"/>
          <w:szCs w:val="24"/>
          <w:lang w:val="es-ES_tradnl" w:eastAsia="es-PR"/>
          <w14:ligatures w14:val="none"/>
        </w:rPr>
        <w:t xml:space="preserve">, centra gran parte de sus esfuerzos </w:t>
      </w:r>
      <w:r w:rsidR="000651EB">
        <w:rPr>
          <w:rFonts w:ascii="Book Antiqua" w:eastAsia="Times New Roman" w:hAnsi="Book Antiqua" w:cs="Times New Roman"/>
          <w:kern w:val="0"/>
          <w:sz w:val="24"/>
          <w:szCs w:val="24"/>
          <w:lang w:val="es-ES_tradnl" w:eastAsia="es-PR"/>
          <w14:ligatures w14:val="none"/>
        </w:rPr>
        <w:t>en la prevención de</w:t>
      </w:r>
      <w:r w:rsidR="002F4CE5" w:rsidRPr="002F4CE5">
        <w:rPr>
          <w:rFonts w:ascii="Book Antiqua" w:eastAsia="Times New Roman" w:hAnsi="Book Antiqua" w:cs="Times New Roman"/>
          <w:kern w:val="0"/>
          <w:sz w:val="24"/>
          <w:szCs w:val="24"/>
          <w:lang w:val="es-ES_tradnl" w:eastAsia="es-PR"/>
          <w14:ligatures w14:val="none"/>
        </w:rPr>
        <w:t xml:space="preserve"> cualquier actividad</w:t>
      </w:r>
      <w:r w:rsidR="000651EB">
        <w:rPr>
          <w:rFonts w:ascii="Book Antiqua" w:eastAsia="Times New Roman" w:hAnsi="Book Antiqua" w:cs="Times New Roman"/>
          <w:kern w:val="0"/>
          <w:sz w:val="24"/>
          <w:szCs w:val="24"/>
          <w:lang w:val="es-ES_tradnl" w:eastAsia="es-PR"/>
          <w14:ligatures w14:val="none"/>
        </w:rPr>
        <w:t xml:space="preserve"> </w:t>
      </w:r>
      <w:r w:rsidR="002F4CE5" w:rsidRPr="002F4CE5">
        <w:rPr>
          <w:rFonts w:ascii="Book Antiqua" w:eastAsia="Times New Roman" w:hAnsi="Book Antiqua" w:cs="Times New Roman"/>
          <w:kern w:val="0"/>
          <w:sz w:val="24"/>
          <w:szCs w:val="24"/>
          <w:lang w:val="es-ES_tradnl" w:eastAsia="es-PR"/>
          <w14:ligatures w14:val="none"/>
        </w:rPr>
        <w:t xml:space="preserve">o acción fraudulenta en contra del Gobierno. </w:t>
      </w:r>
    </w:p>
    <w:p w14:paraId="6F66CADA" w14:textId="35936FE7" w:rsidR="002F23B2" w:rsidRDefault="002F4CE5" w:rsidP="0045537F">
      <w:pPr>
        <w:tabs>
          <w:tab w:val="left" w:pos="1496"/>
        </w:tabs>
        <w:spacing w:after="100" w:afterAutospacing="1" w:line="240" w:lineRule="auto"/>
        <w:ind w:firstLine="708"/>
        <w:jc w:val="both"/>
        <w:rPr>
          <w:rFonts w:ascii="Book Antiqua" w:eastAsia="Times New Roman" w:hAnsi="Book Antiqua" w:cs="Times New Roman"/>
          <w:kern w:val="0"/>
          <w:sz w:val="24"/>
          <w:szCs w:val="24"/>
          <w:lang w:val="es-ES_tradnl" w:eastAsia="es-PR"/>
          <w14:ligatures w14:val="none"/>
        </w:rPr>
      </w:pPr>
      <w:r w:rsidRPr="002F4CE5">
        <w:rPr>
          <w:rFonts w:ascii="Book Antiqua" w:eastAsia="Times New Roman" w:hAnsi="Book Antiqua" w:cs="Times New Roman"/>
          <w:kern w:val="0"/>
          <w:sz w:val="24"/>
          <w:szCs w:val="24"/>
          <w:lang w:val="es-ES_tradnl" w:eastAsia="es-PR"/>
          <w14:ligatures w14:val="none"/>
        </w:rPr>
        <w:t xml:space="preserve">Sin embargo, </w:t>
      </w:r>
      <w:r w:rsidR="00DC2849">
        <w:rPr>
          <w:rFonts w:ascii="Book Antiqua" w:eastAsia="Times New Roman" w:hAnsi="Book Antiqua" w:cs="Times New Roman"/>
          <w:kern w:val="0"/>
          <w:sz w:val="24"/>
          <w:szCs w:val="24"/>
          <w:lang w:val="es-ES_tradnl" w:eastAsia="es-PR"/>
          <w14:ligatures w14:val="none"/>
        </w:rPr>
        <w:t xml:space="preserve">la legislación provee </w:t>
      </w:r>
      <w:r w:rsidRPr="002F4CE5">
        <w:rPr>
          <w:rFonts w:ascii="Book Antiqua" w:eastAsia="Times New Roman" w:hAnsi="Book Antiqua" w:cs="Times New Roman"/>
          <w:kern w:val="0"/>
          <w:sz w:val="24"/>
          <w:szCs w:val="24"/>
          <w:lang w:val="es-ES_tradnl" w:eastAsia="es-PR"/>
          <w14:ligatures w14:val="none"/>
        </w:rPr>
        <w:t>mayor</w:t>
      </w:r>
      <w:r w:rsidR="00DC2849">
        <w:rPr>
          <w:rFonts w:ascii="Book Antiqua" w:eastAsia="Times New Roman" w:hAnsi="Book Antiqua" w:cs="Times New Roman"/>
          <w:kern w:val="0"/>
          <w:sz w:val="24"/>
          <w:szCs w:val="24"/>
          <w:lang w:val="es-ES_tradnl" w:eastAsia="es-PR"/>
          <w14:ligatures w14:val="none"/>
        </w:rPr>
        <w:t xml:space="preserve"> </w:t>
      </w:r>
      <w:r w:rsidRPr="002F4CE5">
        <w:rPr>
          <w:rFonts w:ascii="Book Antiqua" w:eastAsia="Times New Roman" w:hAnsi="Book Antiqua" w:cs="Times New Roman"/>
          <w:kern w:val="0"/>
          <w:sz w:val="24"/>
          <w:szCs w:val="24"/>
          <w:lang w:val="es-ES_tradnl" w:eastAsia="es-PR"/>
          <w14:ligatures w14:val="none"/>
        </w:rPr>
        <w:t>é</w:t>
      </w:r>
      <w:r w:rsidR="00DC2849">
        <w:rPr>
          <w:rFonts w:ascii="Book Antiqua" w:eastAsia="Times New Roman" w:hAnsi="Book Antiqua" w:cs="Times New Roman"/>
          <w:kern w:val="0"/>
          <w:sz w:val="24"/>
          <w:szCs w:val="24"/>
          <w:lang w:val="es-ES_tradnl" w:eastAsia="es-PR"/>
          <w14:ligatures w14:val="none"/>
        </w:rPr>
        <w:t>nfasis</w:t>
      </w:r>
      <w:r w:rsidRPr="002F4CE5">
        <w:rPr>
          <w:rFonts w:ascii="Book Antiqua" w:eastAsia="Times New Roman" w:hAnsi="Book Antiqua" w:cs="Times New Roman"/>
          <w:kern w:val="0"/>
          <w:sz w:val="24"/>
          <w:szCs w:val="24"/>
          <w:lang w:val="es-ES_tradnl" w:eastAsia="es-PR"/>
          <w14:ligatures w14:val="none"/>
        </w:rPr>
        <w:t xml:space="preserve"> </w:t>
      </w:r>
      <w:r w:rsidR="000651EB">
        <w:rPr>
          <w:rFonts w:ascii="Book Antiqua" w:eastAsia="Times New Roman" w:hAnsi="Book Antiqua" w:cs="Times New Roman"/>
          <w:kern w:val="0"/>
          <w:sz w:val="24"/>
          <w:szCs w:val="24"/>
          <w:lang w:val="es-ES_tradnl" w:eastAsia="es-PR"/>
          <w14:ligatures w14:val="none"/>
        </w:rPr>
        <w:t>en</w:t>
      </w:r>
      <w:r w:rsidRPr="002F4CE5">
        <w:rPr>
          <w:rFonts w:ascii="Book Antiqua" w:eastAsia="Times New Roman" w:hAnsi="Book Antiqua" w:cs="Times New Roman"/>
          <w:kern w:val="0"/>
          <w:sz w:val="24"/>
          <w:szCs w:val="24"/>
          <w:lang w:val="es-ES_tradnl" w:eastAsia="es-PR"/>
          <w14:ligatures w14:val="none"/>
        </w:rPr>
        <w:t xml:space="preserve"> acciones fraudulentas </w:t>
      </w:r>
      <w:r w:rsidR="00EC5396">
        <w:rPr>
          <w:rFonts w:ascii="Book Antiqua" w:eastAsia="Times New Roman" w:hAnsi="Book Antiqua" w:cs="Times New Roman"/>
          <w:kern w:val="0"/>
          <w:sz w:val="24"/>
          <w:szCs w:val="24"/>
          <w:lang w:val="es-ES_tradnl" w:eastAsia="es-PR"/>
          <w14:ligatures w14:val="none"/>
        </w:rPr>
        <w:t>cometidas</w:t>
      </w:r>
      <w:r w:rsidRPr="002F4CE5">
        <w:rPr>
          <w:rFonts w:ascii="Book Antiqua" w:eastAsia="Times New Roman" w:hAnsi="Book Antiqua" w:cs="Times New Roman"/>
          <w:kern w:val="0"/>
          <w:sz w:val="24"/>
          <w:szCs w:val="24"/>
          <w:lang w:val="es-ES_tradnl" w:eastAsia="es-PR"/>
          <w14:ligatures w14:val="none"/>
        </w:rPr>
        <w:t xml:space="preserve"> en perjuicio del Programa de Medicaid. </w:t>
      </w:r>
      <w:r w:rsidR="0098786F">
        <w:rPr>
          <w:rFonts w:ascii="Book Antiqua" w:eastAsia="Times New Roman" w:hAnsi="Book Antiqua" w:cs="Times New Roman"/>
          <w:kern w:val="0"/>
          <w:sz w:val="24"/>
          <w:szCs w:val="24"/>
          <w:lang w:val="es-ES_tradnl" w:eastAsia="es-PR"/>
          <w14:ligatures w14:val="none"/>
        </w:rPr>
        <w:t xml:space="preserve">En ese sentido, el estatuto </w:t>
      </w:r>
      <w:r w:rsidRPr="002F4CE5">
        <w:rPr>
          <w:rFonts w:ascii="Book Antiqua" w:eastAsia="Times New Roman" w:hAnsi="Book Antiqua" w:cs="Times New Roman"/>
          <w:kern w:val="0"/>
          <w:sz w:val="24"/>
          <w:szCs w:val="24"/>
          <w:lang w:val="es-ES_tradnl" w:eastAsia="es-PR"/>
          <w14:ligatures w14:val="none"/>
        </w:rPr>
        <w:t xml:space="preserve">creó una Unidad de Control de Fraude al </w:t>
      </w:r>
      <w:r w:rsidRPr="002F4CE5">
        <w:rPr>
          <w:rFonts w:ascii="Book Antiqua" w:eastAsia="Times New Roman" w:hAnsi="Book Antiqua" w:cs="Times New Roman"/>
          <w:i/>
          <w:iCs/>
          <w:kern w:val="0"/>
          <w:sz w:val="24"/>
          <w:szCs w:val="24"/>
          <w:lang w:val="es-ES_tradnl" w:eastAsia="es-PR"/>
          <w14:ligatures w14:val="none"/>
        </w:rPr>
        <w:t xml:space="preserve">Medicaid </w:t>
      </w:r>
      <w:r w:rsidRPr="0098786F">
        <w:rPr>
          <w:rFonts w:ascii="Book Antiqua" w:eastAsia="Times New Roman" w:hAnsi="Book Antiqua" w:cs="Times New Roman"/>
          <w:kern w:val="0"/>
          <w:sz w:val="24"/>
          <w:szCs w:val="24"/>
          <w:lang w:val="es-ES_tradnl" w:eastAsia="es-PR"/>
          <w14:ligatures w14:val="none"/>
        </w:rPr>
        <w:t>con el propósito de</w:t>
      </w:r>
      <w:r w:rsidRPr="002F4CE5">
        <w:rPr>
          <w:rFonts w:ascii="Book Antiqua" w:eastAsia="Times New Roman" w:hAnsi="Book Antiqua" w:cs="Times New Roman"/>
          <w:i/>
          <w:iCs/>
          <w:kern w:val="0"/>
          <w:sz w:val="24"/>
          <w:szCs w:val="24"/>
          <w:lang w:val="es-ES_tradnl" w:eastAsia="es-PR"/>
          <w14:ligatures w14:val="none"/>
        </w:rPr>
        <w:t xml:space="preserve"> “</w:t>
      </w:r>
      <w:r w:rsidRPr="002F4CE5">
        <w:rPr>
          <w:rFonts w:ascii="Book Antiqua" w:eastAsia="Times New Roman" w:hAnsi="Book Antiqua" w:cs="Times New Roman"/>
          <w:kern w:val="0"/>
          <w:sz w:val="24"/>
          <w:szCs w:val="24"/>
          <w:lang w:val="es-ES_tradnl" w:eastAsia="es-PR"/>
          <w14:ligatures w14:val="none"/>
        </w:rPr>
        <w:t xml:space="preserve">operar un sistema de investigación y procesamiento, o referidos para procesamiento, de violaciones a las leyes estatales relativas al fraude en la administración del Programa de Medicaid en Puerto Rico; el ofrecimiento de servicios médicos y las actividades de los proveedores de asistencia médica bajo el Programa estatal de </w:t>
      </w:r>
      <w:r w:rsidRPr="002F4CE5">
        <w:rPr>
          <w:rFonts w:ascii="Book Antiqua" w:eastAsia="Times New Roman" w:hAnsi="Book Antiqua" w:cs="Times New Roman"/>
          <w:i/>
          <w:iCs/>
          <w:kern w:val="0"/>
          <w:sz w:val="24"/>
          <w:szCs w:val="24"/>
          <w:lang w:val="es-ES_tradnl" w:eastAsia="es-PR"/>
          <w14:ligatures w14:val="none"/>
        </w:rPr>
        <w:t>Medicaid</w:t>
      </w:r>
      <w:r w:rsidRPr="002F4CE5">
        <w:rPr>
          <w:rFonts w:ascii="Book Antiqua" w:eastAsia="Times New Roman" w:hAnsi="Book Antiqua" w:cs="Times New Roman"/>
          <w:kern w:val="0"/>
          <w:sz w:val="24"/>
          <w:szCs w:val="24"/>
          <w:lang w:val="es-ES_tradnl" w:eastAsia="es-PR"/>
          <w14:ligatures w14:val="none"/>
        </w:rPr>
        <w:t>”.</w:t>
      </w:r>
      <w:r w:rsidRPr="002F4CE5">
        <w:rPr>
          <w:rFonts w:ascii="Book Antiqua" w:eastAsia="Times New Roman" w:hAnsi="Book Antiqua" w:cs="Times New Roman"/>
          <w:kern w:val="0"/>
          <w:sz w:val="24"/>
          <w:szCs w:val="24"/>
          <w:vertAlign w:val="superscript"/>
          <w:lang w:val="es-ES_tradnl" w:eastAsia="es-PR"/>
          <w14:ligatures w14:val="none"/>
        </w:rPr>
        <w:footnoteReference w:id="2"/>
      </w:r>
      <w:r w:rsidR="0045537F" w:rsidRPr="0045537F">
        <w:rPr>
          <w:rFonts w:ascii="Book Antiqua" w:eastAsia="Times New Roman" w:hAnsi="Book Antiqua" w:cs="Times New Roman"/>
          <w:kern w:val="0"/>
          <w:sz w:val="24"/>
          <w:szCs w:val="20"/>
          <w:lang w:val="es-ES_tradnl"/>
          <w14:ligatures w14:val="none"/>
        </w:rPr>
        <w:t xml:space="preserve"> </w:t>
      </w:r>
      <w:r w:rsidR="0045537F">
        <w:rPr>
          <w:rFonts w:ascii="Book Antiqua" w:eastAsia="Times New Roman" w:hAnsi="Book Antiqua" w:cs="Times New Roman"/>
          <w:kern w:val="0"/>
          <w:sz w:val="24"/>
          <w:szCs w:val="24"/>
          <w:lang w:val="es-ES_tradnl" w:eastAsia="es-PR"/>
          <w14:ligatures w14:val="none"/>
        </w:rPr>
        <w:t xml:space="preserve">La legislación </w:t>
      </w:r>
      <w:r w:rsidR="0045537F" w:rsidRPr="0045537F">
        <w:rPr>
          <w:rFonts w:ascii="Book Antiqua" w:eastAsia="Times New Roman" w:hAnsi="Book Antiqua" w:cs="Times New Roman"/>
          <w:kern w:val="0"/>
          <w:sz w:val="24"/>
          <w:szCs w:val="24"/>
          <w:lang w:val="es-ES_tradnl" w:eastAsia="es-PR"/>
          <w14:ligatures w14:val="none"/>
        </w:rPr>
        <w:t xml:space="preserve"> define el “fraude” como </w:t>
      </w:r>
      <w:r w:rsidR="00A45879">
        <w:rPr>
          <w:rFonts w:ascii="Book Antiqua" w:eastAsia="Times New Roman" w:hAnsi="Book Antiqua" w:cs="Times New Roman"/>
          <w:kern w:val="0"/>
          <w:sz w:val="24"/>
          <w:szCs w:val="24"/>
          <w:lang w:val="es-ES_tradnl" w:eastAsia="es-PR"/>
          <w14:ligatures w14:val="none"/>
        </w:rPr>
        <w:t>todo</w:t>
      </w:r>
      <w:r w:rsidR="0045537F" w:rsidRPr="0045537F">
        <w:rPr>
          <w:rFonts w:ascii="Book Antiqua" w:eastAsia="Times New Roman" w:hAnsi="Book Antiqua" w:cs="Times New Roman"/>
          <w:kern w:val="0"/>
          <w:sz w:val="24"/>
          <w:szCs w:val="24"/>
          <w:lang w:val="es-ES_tradnl" w:eastAsia="es-PR"/>
          <w14:ligatures w14:val="none"/>
        </w:rPr>
        <w:t xml:space="preserve"> “engaño intencional o tergiversación hecha por una persona con el conocimiento de que el engaño podría resultar en algún beneficio no autorizado para sí mismo o alguna otra persona</w:t>
      </w:r>
      <w:r w:rsidR="00E50C8C">
        <w:rPr>
          <w:rFonts w:ascii="Book Antiqua" w:eastAsia="Times New Roman" w:hAnsi="Book Antiqua" w:cs="Times New Roman"/>
          <w:kern w:val="0"/>
          <w:sz w:val="24"/>
          <w:szCs w:val="24"/>
          <w:lang w:val="es-ES_tradnl" w:eastAsia="es-PR"/>
          <w14:ligatures w14:val="none"/>
        </w:rPr>
        <w:t>”</w:t>
      </w:r>
      <w:r w:rsidR="0045537F" w:rsidRPr="0045537F">
        <w:rPr>
          <w:rFonts w:ascii="Book Antiqua" w:eastAsia="Times New Roman" w:hAnsi="Book Antiqua" w:cs="Times New Roman"/>
          <w:kern w:val="0"/>
          <w:sz w:val="24"/>
          <w:szCs w:val="24"/>
          <w:lang w:val="es-ES_tradnl" w:eastAsia="es-PR"/>
          <w14:ligatures w14:val="none"/>
        </w:rPr>
        <w:t xml:space="preserve">. </w:t>
      </w:r>
      <w:r w:rsidR="00E50C8C">
        <w:rPr>
          <w:rFonts w:ascii="Book Antiqua" w:eastAsia="Times New Roman" w:hAnsi="Book Antiqua" w:cs="Times New Roman"/>
          <w:kern w:val="0"/>
          <w:sz w:val="24"/>
          <w:szCs w:val="24"/>
          <w:lang w:val="es-ES_tradnl" w:eastAsia="es-PR"/>
          <w14:ligatures w14:val="none"/>
        </w:rPr>
        <w:t>Lo anterior incluye</w:t>
      </w:r>
      <w:r w:rsidR="0045537F" w:rsidRPr="0045537F">
        <w:rPr>
          <w:rFonts w:ascii="Book Antiqua" w:eastAsia="Times New Roman" w:hAnsi="Book Antiqua" w:cs="Times New Roman"/>
          <w:kern w:val="0"/>
          <w:sz w:val="24"/>
          <w:szCs w:val="24"/>
          <w:lang w:val="es-ES_tradnl" w:eastAsia="es-PR"/>
          <w14:ligatures w14:val="none"/>
        </w:rPr>
        <w:t xml:space="preserve"> cualquier acto que constituya fraude bajo la ley federal o estatal aplicable”.</w:t>
      </w:r>
      <w:r w:rsidR="0045537F" w:rsidRPr="0045537F">
        <w:rPr>
          <w:rFonts w:ascii="Book Antiqua" w:eastAsia="Times New Roman" w:hAnsi="Book Antiqua" w:cs="Times New Roman"/>
          <w:kern w:val="0"/>
          <w:sz w:val="24"/>
          <w:szCs w:val="24"/>
          <w:vertAlign w:val="superscript"/>
          <w:lang w:val="es-ES_tradnl" w:eastAsia="es-PR"/>
          <w14:ligatures w14:val="none"/>
        </w:rPr>
        <w:footnoteReference w:id="3"/>
      </w:r>
      <w:r w:rsidR="0045537F" w:rsidRPr="0045537F">
        <w:rPr>
          <w:rFonts w:ascii="Book Antiqua" w:eastAsia="Times New Roman" w:hAnsi="Book Antiqua" w:cs="Times New Roman"/>
          <w:kern w:val="0"/>
          <w:sz w:val="24"/>
          <w:szCs w:val="24"/>
          <w:lang w:val="es-ES_tradnl" w:eastAsia="es-PR"/>
          <w14:ligatures w14:val="none"/>
        </w:rPr>
        <w:t xml:space="preserve"> </w:t>
      </w:r>
    </w:p>
    <w:p w14:paraId="33CE48F0" w14:textId="0B024FC3" w:rsidR="004B46D3" w:rsidRDefault="0045537F" w:rsidP="006B03AD">
      <w:pPr>
        <w:tabs>
          <w:tab w:val="left" w:pos="1496"/>
        </w:tabs>
        <w:spacing w:after="100" w:afterAutospacing="1" w:line="240" w:lineRule="auto"/>
        <w:ind w:firstLine="708"/>
        <w:jc w:val="both"/>
        <w:rPr>
          <w:rFonts w:ascii="Book Antiqua" w:eastAsia="Times New Roman" w:hAnsi="Book Antiqua" w:cs="Times New Roman"/>
          <w:kern w:val="0"/>
          <w:sz w:val="24"/>
          <w:szCs w:val="24"/>
          <w:lang w:val="es-ES_tradnl" w:eastAsia="es-PR"/>
          <w14:ligatures w14:val="none"/>
        </w:rPr>
      </w:pPr>
      <w:r w:rsidRPr="0045537F">
        <w:rPr>
          <w:rFonts w:ascii="Book Antiqua" w:eastAsia="Times New Roman" w:hAnsi="Book Antiqua" w:cs="Times New Roman"/>
          <w:kern w:val="0"/>
          <w:sz w:val="24"/>
          <w:szCs w:val="24"/>
          <w:lang w:val="es-ES_tradnl" w:eastAsia="es-PR"/>
          <w14:ligatures w14:val="none"/>
        </w:rPr>
        <w:t>Asimismo</w:t>
      </w:r>
      <w:r w:rsidR="00E50C8C">
        <w:rPr>
          <w:rFonts w:ascii="Book Antiqua" w:eastAsia="Times New Roman" w:hAnsi="Book Antiqua" w:cs="Times New Roman"/>
          <w:kern w:val="0"/>
          <w:sz w:val="24"/>
          <w:szCs w:val="24"/>
          <w:lang w:val="es-ES_tradnl" w:eastAsia="es-PR"/>
          <w14:ligatures w14:val="none"/>
        </w:rPr>
        <w:t xml:space="preserve">, establece que </w:t>
      </w:r>
      <w:r w:rsidR="002B5768">
        <w:rPr>
          <w:rFonts w:ascii="Book Antiqua" w:eastAsia="Times New Roman" w:hAnsi="Book Antiqua" w:cs="Times New Roman"/>
          <w:kern w:val="0"/>
          <w:sz w:val="24"/>
          <w:szCs w:val="24"/>
          <w:lang w:val="es-ES_tradnl" w:eastAsia="es-PR"/>
          <w14:ligatures w14:val="none"/>
        </w:rPr>
        <w:t>se considerará</w:t>
      </w:r>
      <w:r w:rsidR="00E50C8C">
        <w:rPr>
          <w:rFonts w:ascii="Book Antiqua" w:eastAsia="Times New Roman" w:hAnsi="Book Antiqua" w:cs="Times New Roman"/>
          <w:kern w:val="0"/>
          <w:sz w:val="24"/>
          <w:szCs w:val="24"/>
          <w:lang w:val="es-ES_tradnl" w:eastAsia="es-PR"/>
          <w14:ligatures w14:val="none"/>
        </w:rPr>
        <w:t xml:space="preserve"> </w:t>
      </w:r>
      <w:r w:rsidRPr="0045537F">
        <w:rPr>
          <w:rFonts w:ascii="Book Antiqua" w:eastAsia="Times New Roman" w:hAnsi="Book Antiqua" w:cs="Times New Roman"/>
          <w:kern w:val="0"/>
          <w:sz w:val="24"/>
          <w:szCs w:val="24"/>
          <w:lang w:val="es-ES_tradnl" w:eastAsia="es-PR"/>
          <w14:ligatures w14:val="none"/>
        </w:rPr>
        <w:t xml:space="preserve">“delator”, </w:t>
      </w:r>
      <w:r w:rsidR="002B5768">
        <w:rPr>
          <w:rFonts w:ascii="Book Antiqua" w:eastAsia="Times New Roman" w:hAnsi="Book Antiqua" w:cs="Times New Roman"/>
          <w:kern w:val="0"/>
          <w:sz w:val="24"/>
          <w:szCs w:val="24"/>
          <w:lang w:val="es-ES_tradnl" w:eastAsia="es-PR"/>
          <w14:ligatures w14:val="none"/>
        </w:rPr>
        <w:t>toda aquella</w:t>
      </w:r>
      <w:r w:rsidRPr="0045537F">
        <w:rPr>
          <w:rFonts w:ascii="Book Antiqua" w:eastAsia="Times New Roman" w:hAnsi="Book Antiqua" w:cs="Times New Roman"/>
          <w:kern w:val="0"/>
          <w:sz w:val="24"/>
          <w:szCs w:val="24"/>
          <w:lang w:val="es-ES_tradnl" w:eastAsia="es-PR"/>
          <w14:ligatures w14:val="none"/>
        </w:rPr>
        <w:t xml:space="preserve"> </w:t>
      </w:r>
      <w:r w:rsidR="00E50C8C">
        <w:rPr>
          <w:rFonts w:ascii="Book Antiqua" w:eastAsia="Times New Roman" w:hAnsi="Book Antiqua" w:cs="Times New Roman"/>
          <w:kern w:val="0"/>
          <w:sz w:val="24"/>
          <w:szCs w:val="24"/>
          <w:lang w:val="es-ES_tradnl" w:eastAsia="es-PR"/>
          <w14:ligatures w14:val="none"/>
        </w:rPr>
        <w:t xml:space="preserve">persona </w:t>
      </w:r>
      <w:r w:rsidRPr="0045537F">
        <w:rPr>
          <w:rFonts w:ascii="Book Antiqua" w:eastAsia="Times New Roman" w:hAnsi="Book Antiqua" w:cs="Times New Roman"/>
          <w:kern w:val="0"/>
          <w:sz w:val="24"/>
          <w:szCs w:val="24"/>
          <w:lang w:val="es-ES_tradnl" w:eastAsia="es-PR"/>
          <w14:ligatures w14:val="none"/>
        </w:rPr>
        <w:t>que present</w:t>
      </w:r>
      <w:r w:rsidR="00C44C7A">
        <w:rPr>
          <w:rFonts w:ascii="Book Antiqua" w:eastAsia="Times New Roman" w:hAnsi="Book Antiqua" w:cs="Times New Roman"/>
          <w:kern w:val="0"/>
          <w:sz w:val="24"/>
          <w:szCs w:val="24"/>
          <w:lang w:val="es-ES_tradnl" w:eastAsia="es-PR"/>
          <w14:ligatures w14:val="none"/>
        </w:rPr>
        <w:t>e</w:t>
      </w:r>
      <w:r w:rsidRPr="0045537F">
        <w:rPr>
          <w:rFonts w:ascii="Book Antiqua" w:eastAsia="Times New Roman" w:hAnsi="Book Antiqua" w:cs="Times New Roman"/>
          <w:kern w:val="0"/>
          <w:sz w:val="24"/>
          <w:szCs w:val="24"/>
          <w:lang w:val="es-ES_tradnl" w:eastAsia="es-PR"/>
          <w14:ligatures w14:val="none"/>
        </w:rPr>
        <w:t xml:space="preserve"> </w:t>
      </w:r>
      <w:r w:rsidR="00C44C7A">
        <w:rPr>
          <w:rFonts w:ascii="Book Antiqua" w:eastAsia="Times New Roman" w:hAnsi="Book Antiqua" w:cs="Times New Roman"/>
          <w:kern w:val="0"/>
          <w:sz w:val="24"/>
          <w:szCs w:val="24"/>
          <w:lang w:val="es-ES_tradnl" w:eastAsia="es-PR"/>
          <w14:ligatures w14:val="none"/>
        </w:rPr>
        <w:t>una</w:t>
      </w:r>
      <w:r w:rsidRPr="0045537F">
        <w:rPr>
          <w:rFonts w:ascii="Book Antiqua" w:eastAsia="Times New Roman" w:hAnsi="Book Antiqua" w:cs="Times New Roman"/>
          <w:kern w:val="0"/>
          <w:sz w:val="24"/>
          <w:szCs w:val="24"/>
          <w:lang w:val="es-ES_tradnl" w:eastAsia="es-PR"/>
          <w14:ligatures w14:val="none"/>
        </w:rPr>
        <w:t xml:space="preserve"> </w:t>
      </w:r>
      <w:r w:rsidR="00C44C7A">
        <w:rPr>
          <w:rFonts w:ascii="Book Antiqua" w:eastAsia="Times New Roman" w:hAnsi="Book Antiqua" w:cs="Times New Roman"/>
          <w:kern w:val="0"/>
          <w:sz w:val="24"/>
          <w:szCs w:val="24"/>
          <w:lang w:val="es-ES_tradnl" w:eastAsia="es-PR"/>
          <w14:ligatures w14:val="none"/>
        </w:rPr>
        <w:t xml:space="preserve">querella o </w:t>
      </w:r>
      <w:r w:rsidRPr="0045537F">
        <w:rPr>
          <w:rFonts w:ascii="Book Antiqua" w:eastAsia="Times New Roman" w:hAnsi="Book Antiqua" w:cs="Times New Roman"/>
          <w:kern w:val="0"/>
          <w:sz w:val="24"/>
          <w:szCs w:val="24"/>
          <w:lang w:val="es-ES_tradnl" w:eastAsia="es-PR"/>
          <w14:ligatures w14:val="none"/>
        </w:rPr>
        <w:t xml:space="preserve">demanda u </w:t>
      </w:r>
      <w:r w:rsidR="00C44C7A">
        <w:rPr>
          <w:rFonts w:ascii="Book Antiqua" w:eastAsia="Times New Roman" w:hAnsi="Book Antiqua" w:cs="Times New Roman"/>
          <w:kern w:val="0"/>
          <w:sz w:val="24"/>
          <w:szCs w:val="24"/>
          <w:lang w:val="es-ES_tradnl" w:eastAsia="es-PR"/>
          <w14:ligatures w14:val="none"/>
        </w:rPr>
        <w:t xml:space="preserve">ofrezca </w:t>
      </w:r>
      <w:r w:rsidRPr="0045537F">
        <w:rPr>
          <w:rFonts w:ascii="Book Antiqua" w:eastAsia="Times New Roman" w:hAnsi="Book Antiqua" w:cs="Times New Roman"/>
          <w:kern w:val="0"/>
          <w:sz w:val="24"/>
          <w:szCs w:val="24"/>
          <w:lang w:val="es-ES_tradnl" w:eastAsia="es-PR"/>
          <w14:ligatures w14:val="none"/>
        </w:rPr>
        <w:t>información que d</w:t>
      </w:r>
      <w:r w:rsidR="00C44C7A">
        <w:rPr>
          <w:rFonts w:ascii="Book Antiqua" w:eastAsia="Times New Roman" w:hAnsi="Book Antiqua" w:cs="Times New Roman"/>
          <w:kern w:val="0"/>
          <w:sz w:val="24"/>
          <w:szCs w:val="24"/>
          <w:lang w:val="es-ES_tradnl" w:eastAsia="es-PR"/>
          <w14:ligatures w14:val="none"/>
        </w:rPr>
        <w:t>e</w:t>
      </w:r>
      <w:r w:rsidRPr="0045537F">
        <w:rPr>
          <w:rFonts w:ascii="Book Antiqua" w:eastAsia="Times New Roman" w:hAnsi="Book Antiqua" w:cs="Times New Roman"/>
          <w:kern w:val="0"/>
          <w:sz w:val="24"/>
          <w:szCs w:val="24"/>
          <w:lang w:val="es-ES_tradnl" w:eastAsia="es-PR"/>
          <w14:ligatures w14:val="none"/>
        </w:rPr>
        <w:t xml:space="preserve"> pie a la causa de acción como informante o “</w:t>
      </w:r>
      <w:proofErr w:type="spellStart"/>
      <w:r w:rsidRPr="0045537F">
        <w:rPr>
          <w:rFonts w:ascii="Book Antiqua" w:eastAsia="Times New Roman" w:hAnsi="Book Antiqua" w:cs="Times New Roman"/>
          <w:i/>
          <w:iCs/>
          <w:kern w:val="0"/>
          <w:sz w:val="24"/>
          <w:szCs w:val="24"/>
          <w:lang w:val="es-ES_tradnl" w:eastAsia="es-PR"/>
          <w14:ligatures w14:val="none"/>
        </w:rPr>
        <w:t>whistleblower</w:t>
      </w:r>
      <w:proofErr w:type="spellEnd"/>
      <w:r w:rsidRPr="0045537F">
        <w:rPr>
          <w:rFonts w:ascii="Book Antiqua" w:eastAsia="Times New Roman" w:hAnsi="Book Antiqua" w:cs="Times New Roman"/>
          <w:kern w:val="0"/>
          <w:sz w:val="24"/>
          <w:szCs w:val="24"/>
          <w:lang w:val="es-ES_tradnl" w:eastAsia="es-PR"/>
          <w14:ligatures w14:val="none"/>
        </w:rPr>
        <w:t xml:space="preserve">”. Esta figura queda protegida por las disposiciones </w:t>
      </w:r>
      <w:r w:rsidR="00145CB2">
        <w:rPr>
          <w:rFonts w:ascii="Book Antiqua" w:eastAsia="Times New Roman" w:hAnsi="Book Antiqua" w:cs="Times New Roman"/>
          <w:kern w:val="0"/>
          <w:sz w:val="24"/>
          <w:szCs w:val="24"/>
          <w:lang w:val="es-ES_tradnl" w:eastAsia="es-PR"/>
          <w14:ligatures w14:val="none"/>
        </w:rPr>
        <w:t>contenidas</w:t>
      </w:r>
      <w:r w:rsidRPr="0045537F">
        <w:rPr>
          <w:rFonts w:ascii="Book Antiqua" w:eastAsia="Times New Roman" w:hAnsi="Book Antiqua" w:cs="Times New Roman"/>
          <w:kern w:val="0"/>
          <w:sz w:val="24"/>
          <w:szCs w:val="24"/>
          <w:lang w:val="es-ES_tradnl" w:eastAsia="es-PR"/>
          <w14:ligatures w14:val="none"/>
        </w:rPr>
        <w:t xml:space="preserve"> en el Artículo 4.05</w:t>
      </w:r>
      <w:r w:rsidR="00145CB2">
        <w:rPr>
          <w:rFonts w:ascii="Book Antiqua" w:eastAsia="Times New Roman" w:hAnsi="Book Antiqua" w:cs="Times New Roman"/>
          <w:kern w:val="0"/>
          <w:sz w:val="24"/>
          <w:szCs w:val="24"/>
          <w:lang w:val="es-ES_tradnl" w:eastAsia="es-PR"/>
          <w14:ligatures w14:val="none"/>
        </w:rPr>
        <w:t xml:space="preserve"> del precitado estatuto</w:t>
      </w:r>
      <w:r w:rsidRPr="0045537F">
        <w:rPr>
          <w:rFonts w:ascii="Book Antiqua" w:eastAsia="Times New Roman" w:hAnsi="Book Antiqua" w:cs="Times New Roman"/>
          <w:kern w:val="0"/>
          <w:sz w:val="24"/>
          <w:szCs w:val="24"/>
          <w:lang w:val="es-ES_tradnl" w:eastAsia="es-PR"/>
          <w14:ligatures w14:val="none"/>
        </w:rPr>
        <w:t xml:space="preserve">. Igualmente, </w:t>
      </w:r>
      <w:r w:rsidR="00145CB2">
        <w:rPr>
          <w:rFonts w:ascii="Book Antiqua" w:eastAsia="Times New Roman" w:hAnsi="Book Antiqua" w:cs="Times New Roman"/>
          <w:kern w:val="0"/>
          <w:sz w:val="24"/>
          <w:szCs w:val="24"/>
          <w:lang w:val="es-ES_tradnl" w:eastAsia="es-PR"/>
          <w14:ligatures w14:val="none"/>
        </w:rPr>
        <w:t>se</w:t>
      </w:r>
      <w:r w:rsidRPr="0045537F">
        <w:rPr>
          <w:rFonts w:ascii="Book Antiqua" w:eastAsia="Times New Roman" w:hAnsi="Book Antiqua" w:cs="Times New Roman"/>
          <w:kern w:val="0"/>
          <w:sz w:val="24"/>
          <w:szCs w:val="24"/>
          <w:lang w:val="es-ES_tradnl" w:eastAsia="es-PR"/>
          <w14:ligatures w14:val="none"/>
        </w:rPr>
        <w:t xml:space="preserve"> dispone para el pago de penalidades por fraude, así como al resarcimiento triplicado por la cantidad de los daños que haya recibido el Gobierno como consecuencia de las acciones fraudulentas. </w:t>
      </w:r>
      <w:r w:rsidR="00FD7F3F">
        <w:rPr>
          <w:rFonts w:ascii="Book Antiqua" w:eastAsia="Times New Roman" w:hAnsi="Book Antiqua" w:cs="Times New Roman"/>
          <w:kern w:val="0"/>
          <w:sz w:val="24"/>
          <w:szCs w:val="24"/>
          <w:lang w:val="es-ES_tradnl" w:eastAsia="es-PR"/>
          <w14:ligatures w14:val="none"/>
        </w:rPr>
        <w:t xml:space="preserve">Por otra parte, en su Artículo 4.01 se desglosan las acciones declaradas ilegales por el </w:t>
      </w:r>
      <w:r w:rsidR="004B46D3">
        <w:rPr>
          <w:rFonts w:ascii="Book Antiqua" w:eastAsia="Times New Roman" w:hAnsi="Book Antiqua" w:cs="Times New Roman"/>
          <w:kern w:val="0"/>
          <w:sz w:val="24"/>
          <w:szCs w:val="24"/>
          <w:lang w:val="es-ES_tradnl" w:eastAsia="es-PR"/>
          <w14:ligatures w14:val="none"/>
        </w:rPr>
        <w:t>Gobierno del Estado Libre Asociado de Puerto Rico</w:t>
      </w:r>
      <w:r w:rsidR="00FD7F3F">
        <w:rPr>
          <w:rFonts w:ascii="Book Antiqua" w:eastAsia="Times New Roman" w:hAnsi="Book Antiqua" w:cs="Times New Roman"/>
          <w:kern w:val="0"/>
          <w:sz w:val="24"/>
          <w:szCs w:val="24"/>
          <w:lang w:val="es-ES_tradnl" w:eastAsia="es-PR"/>
          <w14:ligatures w14:val="none"/>
        </w:rPr>
        <w:t xml:space="preserve">. En </w:t>
      </w:r>
      <w:r w:rsidR="006B03AD">
        <w:rPr>
          <w:rFonts w:ascii="Book Antiqua" w:eastAsia="Times New Roman" w:hAnsi="Book Antiqua" w:cs="Times New Roman"/>
          <w:kern w:val="0"/>
          <w:sz w:val="24"/>
          <w:szCs w:val="24"/>
          <w:lang w:val="es-ES_tradnl" w:eastAsia="es-PR"/>
          <w14:ligatures w14:val="none"/>
        </w:rPr>
        <w:t>particular</w:t>
      </w:r>
      <w:r w:rsidR="0066320D">
        <w:rPr>
          <w:rFonts w:ascii="Book Antiqua" w:eastAsia="Times New Roman" w:hAnsi="Book Antiqua" w:cs="Times New Roman"/>
          <w:kern w:val="0"/>
          <w:sz w:val="24"/>
          <w:szCs w:val="24"/>
          <w:lang w:val="es-ES_tradnl" w:eastAsia="es-PR"/>
          <w14:ligatures w14:val="none"/>
        </w:rPr>
        <w:t>, se declaró ilícito</w:t>
      </w:r>
      <w:r w:rsidR="006B03AD">
        <w:rPr>
          <w:rFonts w:ascii="Book Antiqua" w:eastAsia="Times New Roman" w:hAnsi="Book Antiqua" w:cs="Times New Roman"/>
          <w:kern w:val="0"/>
          <w:sz w:val="24"/>
          <w:szCs w:val="24"/>
          <w:lang w:val="es-ES_tradnl" w:eastAsia="es-PR"/>
          <w14:ligatures w14:val="none"/>
        </w:rPr>
        <w:t xml:space="preserve"> lo siguiente</w:t>
      </w:r>
      <w:r w:rsidR="004B46D3">
        <w:rPr>
          <w:rFonts w:ascii="Book Antiqua" w:eastAsia="Times New Roman" w:hAnsi="Book Antiqua" w:cs="Times New Roman"/>
          <w:kern w:val="0"/>
          <w:sz w:val="24"/>
          <w:szCs w:val="24"/>
          <w:lang w:val="es-ES_tradnl" w:eastAsia="es-PR"/>
          <w14:ligatures w14:val="none"/>
        </w:rPr>
        <w:t>:</w:t>
      </w:r>
    </w:p>
    <w:p w14:paraId="32487676" w14:textId="6AB61AB3" w:rsidR="004B46D3" w:rsidRDefault="004B46D3" w:rsidP="004B46D3">
      <w:pPr>
        <w:pStyle w:val="ListParagraph"/>
        <w:numPr>
          <w:ilvl w:val="0"/>
          <w:numId w:val="13"/>
        </w:numPr>
        <w:tabs>
          <w:tab w:val="left" w:pos="1496"/>
        </w:tabs>
        <w:spacing w:after="100" w:afterAutospacing="1" w:line="240" w:lineRule="auto"/>
        <w:jc w:val="both"/>
        <w:rPr>
          <w:rFonts w:ascii="Book Antiqua" w:eastAsia="Times New Roman" w:hAnsi="Book Antiqua" w:cs="Times New Roman"/>
          <w:kern w:val="0"/>
          <w:sz w:val="24"/>
          <w:szCs w:val="24"/>
          <w:lang w:val="es-ES_tradnl" w:eastAsia="es-PR"/>
          <w14:ligatures w14:val="none"/>
        </w:rPr>
      </w:pPr>
      <w:r>
        <w:rPr>
          <w:rFonts w:ascii="Book Antiqua" w:eastAsia="Times New Roman" w:hAnsi="Book Antiqua" w:cs="Times New Roman"/>
          <w:kern w:val="0"/>
          <w:sz w:val="24"/>
          <w:szCs w:val="24"/>
          <w:lang w:val="es-ES_tradnl" w:eastAsia="es-PR"/>
          <w14:ligatures w14:val="none"/>
        </w:rPr>
        <w:t>P</w:t>
      </w:r>
      <w:r w:rsidR="0066320D" w:rsidRPr="004B46D3">
        <w:rPr>
          <w:rFonts w:ascii="Book Antiqua" w:eastAsia="Times New Roman" w:hAnsi="Book Antiqua" w:cs="Times New Roman"/>
          <w:kern w:val="0"/>
          <w:sz w:val="24"/>
          <w:szCs w:val="24"/>
          <w:lang w:val="es-ES_tradnl" w:eastAsia="es-PR"/>
          <w14:ligatures w14:val="none"/>
        </w:rPr>
        <w:t xml:space="preserve">resentar o causar que se presente </w:t>
      </w:r>
      <w:r w:rsidR="000A0CC9" w:rsidRPr="004B46D3">
        <w:rPr>
          <w:rFonts w:ascii="Book Antiqua" w:eastAsia="Times New Roman" w:hAnsi="Book Antiqua" w:cs="Times New Roman"/>
          <w:kern w:val="0"/>
          <w:sz w:val="24"/>
          <w:szCs w:val="24"/>
          <w:lang w:val="es-ES_tradnl" w:eastAsia="es-PR"/>
          <w14:ligatures w14:val="none"/>
        </w:rPr>
        <w:t xml:space="preserve">una reclamación </w:t>
      </w:r>
      <w:r w:rsidR="000A0CC9" w:rsidRPr="009E520E">
        <w:rPr>
          <w:rFonts w:ascii="Book Antiqua" w:eastAsia="Times New Roman" w:hAnsi="Book Antiqua" w:cs="Times New Roman"/>
          <w:b/>
          <w:bCs/>
          <w:kern w:val="0"/>
          <w:sz w:val="24"/>
          <w:szCs w:val="24"/>
          <w:lang w:val="es-ES_tradnl" w:eastAsia="es-PR"/>
          <w14:ligatures w14:val="none"/>
        </w:rPr>
        <w:t>falsa o fraudulenta</w:t>
      </w:r>
      <w:r w:rsidR="000A0CC9" w:rsidRPr="004B46D3">
        <w:rPr>
          <w:rFonts w:ascii="Book Antiqua" w:eastAsia="Times New Roman" w:hAnsi="Book Antiqua" w:cs="Times New Roman"/>
          <w:kern w:val="0"/>
          <w:sz w:val="24"/>
          <w:szCs w:val="24"/>
          <w:lang w:val="es-ES_tradnl" w:eastAsia="es-PR"/>
          <w14:ligatures w14:val="none"/>
        </w:rPr>
        <w:t xml:space="preserve"> para un pago para la aprobación de beneficios bajo cualquier Programa de Gobierno, incluyendo el Programa de </w:t>
      </w:r>
      <w:r w:rsidR="000A0CC9" w:rsidRPr="004B46D3">
        <w:rPr>
          <w:rFonts w:ascii="Book Antiqua" w:eastAsia="Times New Roman" w:hAnsi="Book Antiqua" w:cs="Times New Roman"/>
          <w:i/>
          <w:iCs/>
          <w:kern w:val="0"/>
          <w:sz w:val="24"/>
          <w:szCs w:val="24"/>
          <w:lang w:val="es-ES_tradnl" w:eastAsia="es-PR"/>
          <w14:ligatures w14:val="none"/>
        </w:rPr>
        <w:t>Medicaid</w:t>
      </w:r>
      <w:r w:rsidR="000A0CC9" w:rsidRPr="004B46D3">
        <w:rPr>
          <w:rFonts w:ascii="Book Antiqua" w:eastAsia="Times New Roman" w:hAnsi="Book Antiqua" w:cs="Times New Roman"/>
          <w:kern w:val="0"/>
          <w:sz w:val="24"/>
          <w:szCs w:val="24"/>
          <w:lang w:val="es-ES_tradnl" w:eastAsia="es-PR"/>
          <w14:ligatures w14:val="none"/>
        </w:rPr>
        <w:t xml:space="preserve"> de Puerto Rico; o por motivo de un contrato de servicio; </w:t>
      </w:r>
    </w:p>
    <w:p w14:paraId="06A7837B" w14:textId="77777777" w:rsidR="004B46D3" w:rsidRDefault="004B46D3" w:rsidP="004B46D3">
      <w:pPr>
        <w:pStyle w:val="ListParagraph"/>
        <w:tabs>
          <w:tab w:val="left" w:pos="1496"/>
        </w:tabs>
        <w:spacing w:after="100" w:afterAutospacing="1" w:line="240" w:lineRule="auto"/>
        <w:ind w:left="1068"/>
        <w:jc w:val="both"/>
        <w:rPr>
          <w:rFonts w:ascii="Book Antiqua" w:eastAsia="Times New Roman" w:hAnsi="Book Antiqua" w:cs="Times New Roman"/>
          <w:kern w:val="0"/>
          <w:sz w:val="24"/>
          <w:szCs w:val="24"/>
          <w:lang w:val="es-ES_tradnl" w:eastAsia="es-PR"/>
          <w14:ligatures w14:val="none"/>
        </w:rPr>
      </w:pPr>
    </w:p>
    <w:p w14:paraId="4E56F447" w14:textId="3388C0A6" w:rsidR="004B46D3" w:rsidRPr="004B46D3" w:rsidRDefault="004B46D3" w:rsidP="004B46D3">
      <w:pPr>
        <w:pStyle w:val="ListParagraph"/>
        <w:numPr>
          <w:ilvl w:val="0"/>
          <w:numId w:val="13"/>
        </w:numPr>
        <w:tabs>
          <w:tab w:val="left" w:pos="1496"/>
        </w:tabs>
        <w:spacing w:after="100" w:afterAutospacing="1" w:line="240" w:lineRule="auto"/>
        <w:jc w:val="both"/>
        <w:rPr>
          <w:rFonts w:ascii="Book Antiqua" w:eastAsia="Times New Roman" w:hAnsi="Book Antiqua" w:cs="Times New Roman"/>
          <w:kern w:val="0"/>
          <w:sz w:val="24"/>
          <w:szCs w:val="24"/>
          <w:lang w:val="es-ES_tradnl" w:eastAsia="es-PR"/>
          <w14:ligatures w14:val="none"/>
        </w:rPr>
      </w:pPr>
      <w:r>
        <w:rPr>
          <w:rFonts w:ascii="Book Antiqua" w:eastAsia="Times New Roman" w:hAnsi="Book Antiqua" w:cs="Times New Roman"/>
          <w:kern w:val="0"/>
          <w:sz w:val="24"/>
          <w:szCs w:val="24"/>
          <w:lang w:val="es-ES_tradnl" w:eastAsia="es-PR"/>
          <w14:ligatures w14:val="none"/>
        </w:rPr>
        <w:t xml:space="preserve">Se </w:t>
      </w:r>
      <w:r w:rsidR="000A0CC9" w:rsidRPr="004B46D3">
        <w:rPr>
          <w:rFonts w:ascii="Book Antiqua" w:eastAsia="Times New Roman" w:hAnsi="Book Antiqua" w:cs="Times New Roman"/>
          <w:kern w:val="0"/>
          <w:sz w:val="24"/>
          <w:szCs w:val="24"/>
          <w:lang w:val="es-ES_tradnl" w:eastAsia="es-PR"/>
          <w14:ligatures w14:val="none"/>
        </w:rPr>
        <w:t xml:space="preserve">haga, use, o cause que se haga o se use un récord </w:t>
      </w:r>
      <w:r w:rsidR="000A0CC9" w:rsidRPr="009E520E">
        <w:rPr>
          <w:rFonts w:ascii="Book Antiqua" w:eastAsia="Times New Roman" w:hAnsi="Book Antiqua" w:cs="Times New Roman"/>
          <w:b/>
          <w:bCs/>
          <w:kern w:val="0"/>
          <w:sz w:val="24"/>
          <w:szCs w:val="24"/>
          <w:lang w:val="es-ES_tradnl" w:eastAsia="es-PR"/>
          <w14:ligatures w14:val="none"/>
        </w:rPr>
        <w:t>falso</w:t>
      </w:r>
      <w:r w:rsidR="000A0CC9" w:rsidRPr="004B46D3">
        <w:rPr>
          <w:rFonts w:ascii="Book Antiqua" w:eastAsia="Times New Roman" w:hAnsi="Book Antiqua" w:cs="Times New Roman"/>
          <w:kern w:val="0"/>
          <w:sz w:val="24"/>
          <w:szCs w:val="24"/>
          <w:lang w:val="es-ES_tradnl" w:eastAsia="es-PR"/>
          <w14:ligatures w14:val="none"/>
        </w:rPr>
        <w:t xml:space="preserve"> o una declaración que sea fundamental para someter una reclamación </w:t>
      </w:r>
      <w:r w:rsidR="000A0CC9" w:rsidRPr="009E520E">
        <w:rPr>
          <w:rFonts w:ascii="Book Antiqua" w:eastAsia="Times New Roman" w:hAnsi="Book Antiqua" w:cs="Times New Roman"/>
          <w:b/>
          <w:bCs/>
          <w:kern w:val="0"/>
          <w:sz w:val="24"/>
          <w:szCs w:val="24"/>
          <w:lang w:val="es-ES_tradnl" w:eastAsia="es-PR"/>
          <w14:ligatures w14:val="none"/>
        </w:rPr>
        <w:t>falsa o fraudulenta</w:t>
      </w:r>
      <w:r w:rsidR="000A0CC9" w:rsidRPr="004B46D3">
        <w:rPr>
          <w:rFonts w:ascii="Book Antiqua" w:eastAsia="Times New Roman" w:hAnsi="Book Antiqua" w:cs="Times New Roman"/>
          <w:kern w:val="0"/>
          <w:sz w:val="24"/>
          <w:szCs w:val="24"/>
          <w:lang w:val="es-ES_tradnl" w:eastAsia="es-PR"/>
          <w14:ligatures w14:val="none"/>
        </w:rPr>
        <w:t xml:space="preserve"> bajo cualquier Programa de Gobierno, incluyendo el Programa de </w:t>
      </w:r>
      <w:r w:rsidR="000A0CC9" w:rsidRPr="004B46D3">
        <w:rPr>
          <w:rFonts w:ascii="Book Antiqua" w:eastAsia="Times New Roman" w:hAnsi="Book Antiqua" w:cs="Times New Roman"/>
          <w:i/>
          <w:iCs/>
          <w:kern w:val="0"/>
          <w:sz w:val="24"/>
          <w:szCs w:val="24"/>
          <w:lang w:val="es-ES_tradnl" w:eastAsia="es-PR"/>
          <w14:ligatures w14:val="none"/>
        </w:rPr>
        <w:t>Medicaid</w:t>
      </w:r>
      <w:r w:rsidR="000A0CC9" w:rsidRPr="004B46D3">
        <w:rPr>
          <w:rFonts w:ascii="Book Antiqua" w:eastAsia="Times New Roman" w:hAnsi="Book Antiqua" w:cs="Times New Roman"/>
          <w:kern w:val="0"/>
          <w:sz w:val="24"/>
          <w:szCs w:val="24"/>
          <w:lang w:val="es-ES_tradnl" w:eastAsia="es-PR"/>
          <w14:ligatures w14:val="none"/>
        </w:rPr>
        <w:t xml:space="preserve"> de Puerto Rico, o por motivo de un contrato de servicio; </w:t>
      </w:r>
    </w:p>
    <w:p w14:paraId="347D84A8" w14:textId="77777777" w:rsidR="004B46D3" w:rsidRDefault="004B46D3" w:rsidP="004B46D3">
      <w:pPr>
        <w:pStyle w:val="ListParagraph"/>
        <w:tabs>
          <w:tab w:val="left" w:pos="1496"/>
        </w:tabs>
        <w:spacing w:after="100" w:afterAutospacing="1" w:line="240" w:lineRule="auto"/>
        <w:ind w:left="1068"/>
        <w:jc w:val="both"/>
        <w:rPr>
          <w:rFonts w:ascii="Book Antiqua" w:eastAsia="Times New Roman" w:hAnsi="Book Antiqua" w:cs="Times New Roman"/>
          <w:kern w:val="0"/>
          <w:sz w:val="24"/>
          <w:szCs w:val="24"/>
          <w:lang w:val="es-ES_tradnl" w:eastAsia="es-PR"/>
          <w14:ligatures w14:val="none"/>
        </w:rPr>
      </w:pPr>
    </w:p>
    <w:p w14:paraId="796D8FDC" w14:textId="77777777" w:rsidR="004B46D3" w:rsidRDefault="004B46D3" w:rsidP="004B46D3">
      <w:pPr>
        <w:pStyle w:val="ListParagraph"/>
        <w:numPr>
          <w:ilvl w:val="0"/>
          <w:numId w:val="13"/>
        </w:numPr>
        <w:tabs>
          <w:tab w:val="left" w:pos="1496"/>
        </w:tabs>
        <w:spacing w:after="100" w:afterAutospacing="1" w:line="240" w:lineRule="auto"/>
        <w:jc w:val="both"/>
        <w:rPr>
          <w:rFonts w:ascii="Book Antiqua" w:eastAsia="Times New Roman" w:hAnsi="Book Antiqua" w:cs="Times New Roman"/>
          <w:kern w:val="0"/>
          <w:sz w:val="24"/>
          <w:szCs w:val="24"/>
          <w:lang w:val="es-ES_tradnl" w:eastAsia="es-PR"/>
          <w14:ligatures w14:val="none"/>
        </w:rPr>
      </w:pPr>
      <w:r>
        <w:rPr>
          <w:rFonts w:ascii="Book Antiqua" w:eastAsia="Times New Roman" w:hAnsi="Book Antiqua" w:cs="Times New Roman"/>
          <w:kern w:val="0"/>
          <w:sz w:val="24"/>
          <w:szCs w:val="24"/>
          <w:lang w:val="es-ES_tradnl" w:eastAsia="es-PR"/>
          <w14:ligatures w14:val="none"/>
        </w:rPr>
        <w:t>S</w:t>
      </w:r>
      <w:r w:rsidR="000A0CC9" w:rsidRPr="004B46D3">
        <w:rPr>
          <w:rFonts w:ascii="Book Antiqua" w:eastAsia="Times New Roman" w:hAnsi="Book Antiqua" w:cs="Times New Roman"/>
          <w:kern w:val="0"/>
          <w:sz w:val="24"/>
          <w:szCs w:val="24"/>
          <w:lang w:val="es-ES_tradnl" w:eastAsia="es-PR"/>
          <w14:ligatures w14:val="none"/>
        </w:rPr>
        <w:t xml:space="preserve">e </w:t>
      </w:r>
      <w:r w:rsidR="000A0CC9" w:rsidRPr="006F5F5C">
        <w:rPr>
          <w:rFonts w:ascii="Book Antiqua" w:eastAsia="Times New Roman" w:hAnsi="Book Antiqua" w:cs="Times New Roman"/>
          <w:b/>
          <w:bCs/>
          <w:kern w:val="0"/>
          <w:sz w:val="24"/>
          <w:szCs w:val="24"/>
          <w:lang w:val="es-ES_tradnl" w:eastAsia="es-PR"/>
          <w14:ligatures w14:val="none"/>
        </w:rPr>
        <w:t>conspire</w:t>
      </w:r>
      <w:r w:rsidR="000A0CC9" w:rsidRPr="004B46D3">
        <w:rPr>
          <w:rFonts w:ascii="Book Antiqua" w:eastAsia="Times New Roman" w:hAnsi="Book Antiqua" w:cs="Times New Roman"/>
          <w:kern w:val="0"/>
          <w:sz w:val="24"/>
          <w:szCs w:val="24"/>
          <w:lang w:val="es-ES_tradnl" w:eastAsia="es-PR"/>
          <w14:ligatures w14:val="none"/>
        </w:rPr>
        <w:t xml:space="preserve"> para cometer</w:t>
      </w:r>
      <w:r w:rsidR="00B34395" w:rsidRPr="004B46D3">
        <w:rPr>
          <w:rFonts w:ascii="Book Antiqua" w:eastAsia="Times New Roman" w:hAnsi="Book Antiqua" w:cs="Times New Roman"/>
          <w:kern w:val="0"/>
          <w:sz w:val="24"/>
          <w:szCs w:val="24"/>
          <w:lang w:val="es-ES_tradnl" w:eastAsia="es-PR"/>
          <w14:ligatures w14:val="none"/>
        </w:rPr>
        <w:t xml:space="preserve"> cualesquiera de las situaciones antes mencionadas; y</w:t>
      </w:r>
    </w:p>
    <w:p w14:paraId="7B34E01B" w14:textId="77777777" w:rsidR="004B46D3" w:rsidRPr="004B46D3" w:rsidRDefault="004B46D3" w:rsidP="004B46D3">
      <w:pPr>
        <w:pStyle w:val="ListParagraph"/>
        <w:rPr>
          <w:rFonts w:ascii="Book Antiqua" w:eastAsia="Times New Roman" w:hAnsi="Book Antiqua" w:cs="Times New Roman"/>
          <w:kern w:val="0"/>
          <w:sz w:val="24"/>
          <w:szCs w:val="24"/>
          <w:lang w:val="es-ES_tradnl" w:eastAsia="es-PR"/>
          <w14:ligatures w14:val="none"/>
        </w:rPr>
      </w:pPr>
    </w:p>
    <w:p w14:paraId="28ED3A1B" w14:textId="2FD1A4B0" w:rsidR="00E34FE4" w:rsidRPr="004B46D3" w:rsidRDefault="00B34395" w:rsidP="004B46D3">
      <w:pPr>
        <w:pStyle w:val="ListParagraph"/>
        <w:numPr>
          <w:ilvl w:val="0"/>
          <w:numId w:val="13"/>
        </w:numPr>
        <w:tabs>
          <w:tab w:val="left" w:pos="1496"/>
        </w:tabs>
        <w:spacing w:after="100" w:afterAutospacing="1" w:line="240" w:lineRule="auto"/>
        <w:jc w:val="both"/>
        <w:rPr>
          <w:rFonts w:ascii="Book Antiqua" w:eastAsia="Times New Roman" w:hAnsi="Book Antiqua" w:cs="Times New Roman"/>
          <w:kern w:val="0"/>
          <w:sz w:val="24"/>
          <w:szCs w:val="24"/>
          <w:lang w:val="es-ES_tradnl" w:eastAsia="es-PR"/>
          <w14:ligatures w14:val="none"/>
        </w:rPr>
      </w:pPr>
      <w:r w:rsidRPr="004B46D3">
        <w:rPr>
          <w:rFonts w:ascii="Book Antiqua" w:eastAsia="Times New Roman" w:hAnsi="Book Antiqua" w:cs="Times New Roman"/>
          <w:kern w:val="0"/>
          <w:sz w:val="24"/>
          <w:szCs w:val="24"/>
          <w:lang w:val="es-ES_tradnl" w:eastAsia="es-PR"/>
          <w14:ligatures w14:val="none"/>
        </w:rPr>
        <w:lastRenderedPageBreak/>
        <w:t xml:space="preserve"> </w:t>
      </w:r>
      <w:r w:rsidR="004B46D3">
        <w:rPr>
          <w:rFonts w:ascii="Book Antiqua" w:eastAsia="Times New Roman" w:hAnsi="Book Antiqua" w:cs="Times New Roman"/>
          <w:kern w:val="0"/>
          <w:sz w:val="24"/>
          <w:szCs w:val="24"/>
          <w:lang w:val="es-ES_tradnl" w:eastAsia="es-PR"/>
          <w14:ligatures w14:val="none"/>
        </w:rPr>
        <w:t xml:space="preserve">Se </w:t>
      </w:r>
      <w:r w:rsidRPr="004B46D3">
        <w:rPr>
          <w:rFonts w:ascii="Book Antiqua" w:eastAsia="Times New Roman" w:hAnsi="Book Antiqua" w:cs="Times New Roman"/>
          <w:kern w:val="0"/>
          <w:sz w:val="24"/>
          <w:szCs w:val="24"/>
          <w:lang w:val="es-ES_tradnl" w:eastAsia="es-PR"/>
          <w14:ligatures w14:val="none"/>
        </w:rPr>
        <w:t xml:space="preserve">haga, use, o cause que se haga o que se use un récord </w:t>
      </w:r>
      <w:r w:rsidRPr="006F5F5C">
        <w:rPr>
          <w:rFonts w:ascii="Book Antiqua" w:eastAsia="Times New Roman" w:hAnsi="Book Antiqua" w:cs="Times New Roman"/>
          <w:b/>
          <w:bCs/>
          <w:kern w:val="0"/>
          <w:sz w:val="24"/>
          <w:szCs w:val="24"/>
          <w:lang w:val="es-ES_tradnl" w:eastAsia="es-PR"/>
          <w14:ligatures w14:val="none"/>
        </w:rPr>
        <w:t>falso</w:t>
      </w:r>
      <w:r w:rsidRPr="004B46D3">
        <w:rPr>
          <w:rFonts w:ascii="Book Antiqua" w:eastAsia="Times New Roman" w:hAnsi="Book Antiqua" w:cs="Times New Roman"/>
          <w:kern w:val="0"/>
          <w:sz w:val="24"/>
          <w:szCs w:val="24"/>
          <w:lang w:val="es-ES_tradnl" w:eastAsia="es-PR"/>
          <w14:ligatures w14:val="none"/>
        </w:rPr>
        <w:t xml:space="preserve"> o una declaración que sea fundamental para una obligación de pagar, transmitir dinero o propiedad al Gobierno, o con conocimiento esconda e impropiamente evada o disminuya una obligación de pagar o transmitir dinero o propiedad, relativa a cualquier Programa de Gobierno, incluyendo el Programa de </w:t>
      </w:r>
      <w:r w:rsidRPr="004B46D3">
        <w:rPr>
          <w:rFonts w:ascii="Book Antiqua" w:eastAsia="Times New Roman" w:hAnsi="Book Antiqua" w:cs="Times New Roman"/>
          <w:i/>
          <w:iCs/>
          <w:kern w:val="0"/>
          <w:sz w:val="24"/>
          <w:szCs w:val="24"/>
          <w:lang w:val="es-ES_tradnl" w:eastAsia="es-PR"/>
          <w14:ligatures w14:val="none"/>
        </w:rPr>
        <w:t>Medicaid</w:t>
      </w:r>
      <w:r w:rsidRPr="004B46D3">
        <w:rPr>
          <w:rFonts w:ascii="Book Antiqua" w:eastAsia="Times New Roman" w:hAnsi="Book Antiqua" w:cs="Times New Roman"/>
          <w:kern w:val="0"/>
          <w:sz w:val="24"/>
          <w:szCs w:val="24"/>
          <w:lang w:val="es-ES_tradnl" w:eastAsia="es-PR"/>
          <w14:ligatures w14:val="none"/>
        </w:rPr>
        <w:t xml:space="preserve"> de Puerto Rico; o a algún contrato de servicio, según definido en esta Ley</w:t>
      </w:r>
      <w:r w:rsidR="000A0CC9" w:rsidRPr="004B46D3">
        <w:rPr>
          <w:rFonts w:ascii="Book Antiqua" w:eastAsia="Times New Roman" w:hAnsi="Book Antiqua" w:cs="Times New Roman"/>
          <w:kern w:val="0"/>
          <w:sz w:val="24"/>
          <w:szCs w:val="24"/>
          <w:lang w:val="es-ES_tradnl" w:eastAsia="es-PR"/>
          <w14:ligatures w14:val="none"/>
        </w:rPr>
        <w:t xml:space="preserve"> una violación</w:t>
      </w:r>
      <w:r w:rsidR="00E34FE4" w:rsidRPr="004B46D3">
        <w:rPr>
          <w:rFonts w:ascii="Book Antiqua" w:eastAsia="Times New Roman" w:hAnsi="Book Antiqua" w:cs="Times New Roman"/>
          <w:kern w:val="0"/>
          <w:sz w:val="24"/>
          <w:szCs w:val="24"/>
          <w:lang w:val="es-ES_tradnl" w:eastAsia="es-PR"/>
          <w14:ligatures w14:val="none"/>
        </w:rPr>
        <w:t>;</w:t>
      </w:r>
      <w:r w:rsidR="004B46D3">
        <w:rPr>
          <w:rFonts w:ascii="Book Antiqua" w:eastAsia="Times New Roman" w:hAnsi="Book Antiqua" w:cs="Times New Roman"/>
          <w:kern w:val="0"/>
          <w:sz w:val="24"/>
          <w:szCs w:val="24"/>
          <w:lang w:val="es-ES_tradnl" w:eastAsia="es-PR"/>
          <w14:ligatures w14:val="none"/>
        </w:rPr>
        <w:t xml:space="preserve"> </w:t>
      </w:r>
      <w:r w:rsidR="00E34FE4" w:rsidRPr="004B46D3">
        <w:rPr>
          <w:rFonts w:ascii="Book Antiqua" w:eastAsia="Times New Roman" w:hAnsi="Book Antiqua" w:cs="Times New Roman"/>
          <w:kern w:val="0"/>
          <w:sz w:val="24"/>
          <w:szCs w:val="24"/>
          <w:lang w:val="es-ES_tradnl" w:eastAsia="es-PR"/>
          <w14:ligatures w14:val="none"/>
        </w:rPr>
        <w:t xml:space="preserve">o que posesión, custodia o control de propiedad o dinero usado, o hacer usado, por el gobierno y con conocimiento entrega, o causa que se entregue, una cantidad menor de todo ese dinero o propiedad.  </w:t>
      </w:r>
    </w:p>
    <w:p w14:paraId="61AE21F2" w14:textId="2533BBCC" w:rsidR="0024735E" w:rsidRPr="00B534FB" w:rsidRDefault="00D772E8" w:rsidP="00B534FB">
      <w:pPr>
        <w:tabs>
          <w:tab w:val="left" w:pos="1496"/>
        </w:tabs>
        <w:spacing w:after="100" w:afterAutospacing="1" w:line="240" w:lineRule="auto"/>
        <w:ind w:firstLine="708"/>
        <w:jc w:val="both"/>
        <w:rPr>
          <w:rFonts w:ascii="Book Antiqua" w:eastAsia="Times New Roman" w:hAnsi="Book Antiqua" w:cs="Times New Roman"/>
          <w:kern w:val="0"/>
          <w:sz w:val="24"/>
          <w:szCs w:val="24"/>
          <w:lang w:val="es-ES_tradnl" w:eastAsia="es-PR"/>
          <w14:ligatures w14:val="none"/>
        </w:rPr>
      </w:pPr>
      <w:r>
        <w:rPr>
          <w:rFonts w:ascii="Book Antiqua" w:eastAsia="Times New Roman" w:hAnsi="Book Antiqua" w:cs="Times New Roman"/>
          <w:kern w:val="0"/>
          <w:sz w:val="24"/>
          <w:szCs w:val="24"/>
          <w:lang w:val="es-ES_tradnl" w:eastAsia="es-PR"/>
          <w14:ligatures w14:val="none"/>
        </w:rPr>
        <w:t>Los</w:t>
      </w:r>
      <w:r w:rsidR="004B46D3">
        <w:rPr>
          <w:rFonts w:ascii="Book Antiqua" w:eastAsia="Times New Roman" w:hAnsi="Book Antiqua" w:cs="Times New Roman"/>
          <w:kern w:val="0"/>
          <w:sz w:val="24"/>
          <w:szCs w:val="24"/>
          <w:lang w:val="es-ES_tradnl" w:eastAsia="es-PR"/>
          <w14:ligatures w14:val="none"/>
        </w:rPr>
        <w:t xml:space="preserve"> proponentes del P. de la C. 1014</w:t>
      </w:r>
      <w:r w:rsidR="00C75F7A">
        <w:rPr>
          <w:rFonts w:ascii="Book Antiqua" w:eastAsia="Times New Roman" w:hAnsi="Book Antiqua" w:cs="Times New Roman"/>
          <w:kern w:val="0"/>
          <w:sz w:val="24"/>
          <w:szCs w:val="24"/>
          <w:lang w:val="es-ES_tradnl" w:eastAsia="es-PR"/>
          <w14:ligatures w14:val="none"/>
        </w:rPr>
        <w:t xml:space="preserve"> </w:t>
      </w:r>
      <w:r>
        <w:rPr>
          <w:rFonts w:ascii="Book Antiqua" w:eastAsia="Times New Roman" w:hAnsi="Book Antiqua" w:cs="Times New Roman"/>
          <w:kern w:val="0"/>
          <w:sz w:val="24"/>
          <w:szCs w:val="24"/>
          <w:lang w:val="es-ES_tradnl" w:eastAsia="es-PR"/>
          <w14:ligatures w14:val="none"/>
        </w:rPr>
        <w:t>estiman</w:t>
      </w:r>
      <w:r w:rsidR="005E14FF">
        <w:rPr>
          <w:rFonts w:ascii="Book Antiqua" w:eastAsia="Times New Roman" w:hAnsi="Book Antiqua" w:cs="Times New Roman"/>
          <w:kern w:val="0"/>
          <w:sz w:val="24"/>
          <w:szCs w:val="24"/>
          <w:lang w:val="es-ES_tradnl" w:eastAsia="es-PR"/>
          <w14:ligatures w14:val="none"/>
        </w:rPr>
        <w:t xml:space="preserve"> necesario </w:t>
      </w:r>
      <w:r w:rsidR="001C347A">
        <w:rPr>
          <w:rFonts w:ascii="Book Antiqua" w:eastAsia="Times New Roman" w:hAnsi="Book Antiqua" w:cs="Times New Roman"/>
          <w:kern w:val="0"/>
          <w:sz w:val="24"/>
          <w:szCs w:val="24"/>
          <w:lang w:val="es-ES_tradnl" w:eastAsia="es-PR"/>
          <w14:ligatures w14:val="none"/>
        </w:rPr>
        <w:t xml:space="preserve">limitar la </w:t>
      </w:r>
      <w:r w:rsidR="00B534FB">
        <w:rPr>
          <w:rFonts w:ascii="Book Antiqua" w:eastAsia="Times New Roman" w:hAnsi="Book Antiqua" w:cs="Times New Roman"/>
          <w:kern w:val="0"/>
          <w:sz w:val="24"/>
          <w:szCs w:val="24"/>
          <w:lang w:val="es-ES_tradnl" w:eastAsia="es-PR"/>
          <w14:ligatures w14:val="none"/>
        </w:rPr>
        <w:t>discreción</w:t>
      </w:r>
      <w:r w:rsidR="001C347A">
        <w:rPr>
          <w:rFonts w:ascii="Book Antiqua" w:eastAsia="Times New Roman" w:hAnsi="Book Antiqua" w:cs="Times New Roman"/>
          <w:kern w:val="0"/>
          <w:sz w:val="24"/>
          <w:szCs w:val="24"/>
          <w:lang w:val="es-ES_tradnl" w:eastAsia="es-PR"/>
          <w14:ligatures w14:val="none"/>
        </w:rPr>
        <w:t xml:space="preserve"> que ostenta e</w:t>
      </w:r>
      <w:r w:rsidR="00F47F3B" w:rsidRPr="00F47F3B">
        <w:rPr>
          <w:rFonts w:ascii="Book Antiqua" w:eastAsia="Times New Roman" w:hAnsi="Book Antiqua" w:cs="Times New Roman"/>
          <w:kern w:val="0"/>
          <w:sz w:val="24"/>
          <w:szCs w:val="24"/>
          <w:lang w:val="es-ES_tradnl" w:eastAsia="es-PR"/>
          <w14:ligatures w14:val="none"/>
        </w:rPr>
        <w:t>l Gobierno</w:t>
      </w:r>
      <w:r w:rsidR="00F47F3B">
        <w:rPr>
          <w:rFonts w:ascii="Book Antiqua" w:eastAsia="Times New Roman" w:hAnsi="Book Antiqua" w:cs="Times New Roman"/>
          <w:kern w:val="0"/>
          <w:sz w:val="24"/>
          <w:szCs w:val="24"/>
          <w:lang w:val="es-ES_tradnl" w:eastAsia="es-PR"/>
          <w14:ligatures w14:val="none"/>
        </w:rPr>
        <w:t>, a través del Secretario de Justicia</w:t>
      </w:r>
      <w:r w:rsidR="00E34FE4">
        <w:rPr>
          <w:rFonts w:ascii="Book Antiqua" w:eastAsia="Times New Roman" w:hAnsi="Book Antiqua" w:cs="Times New Roman"/>
          <w:kern w:val="0"/>
          <w:sz w:val="24"/>
          <w:szCs w:val="24"/>
          <w:lang w:val="es-ES_tradnl" w:eastAsia="es-PR"/>
          <w14:ligatures w14:val="none"/>
        </w:rPr>
        <w:t xml:space="preserve">, </w:t>
      </w:r>
      <w:r w:rsidR="001C347A">
        <w:rPr>
          <w:rFonts w:ascii="Book Antiqua" w:eastAsia="Times New Roman" w:hAnsi="Book Antiqua" w:cs="Times New Roman"/>
          <w:kern w:val="0"/>
          <w:sz w:val="24"/>
          <w:szCs w:val="24"/>
          <w:lang w:val="es-ES_tradnl" w:eastAsia="es-PR"/>
          <w14:ligatures w14:val="none"/>
        </w:rPr>
        <w:t xml:space="preserve">en toda </w:t>
      </w:r>
      <w:r w:rsidR="00FF287D">
        <w:rPr>
          <w:rFonts w:ascii="Book Antiqua" w:eastAsia="Times New Roman" w:hAnsi="Book Antiqua" w:cs="Times New Roman"/>
          <w:kern w:val="0"/>
          <w:sz w:val="24"/>
          <w:szCs w:val="24"/>
          <w:lang w:val="es-ES_tradnl" w:eastAsia="es-PR"/>
          <w14:ligatures w14:val="none"/>
        </w:rPr>
        <w:t xml:space="preserve">acción civil </w:t>
      </w:r>
      <w:r w:rsidR="001C347A">
        <w:rPr>
          <w:rFonts w:ascii="Book Antiqua" w:eastAsia="Times New Roman" w:hAnsi="Book Antiqua" w:cs="Times New Roman"/>
          <w:kern w:val="0"/>
          <w:sz w:val="24"/>
          <w:szCs w:val="24"/>
          <w:lang w:val="es-ES_tradnl" w:eastAsia="es-PR"/>
          <w14:ligatures w14:val="none"/>
        </w:rPr>
        <w:t xml:space="preserve">presentada </w:t>
      </w:r>
      <w:r w:rsidR="00FF287D">
        <w:rPr>
          <w:rFonts w:ascii="Book Antiqua" w:eastAsia="Times New Roman" w:hAnsi="Book Antiqua" w:cs="Times New Roman"/>
          <w:kern w:val="0"/>
          <w:sz w:val="24"/>
          <w:szCs w:val="24"/>
          <w:lang w:val="es-ES_tradnl" w:eastAsia="es-PR"/>
          <w14:ligatures w14:val="none"/>
        </w:rPr>
        <w:t xml:space="preserve">por </w:t>
      </w:r>
      <w:r w:rsidR="00C75F7A">
        <w:rPr>
          <w:rFonts w:ascii="Book Antiqua" w:eastAsia="Times New Roman" w:hAnsi="Book Antiqua" w:cs="Times New Roman"/>
          <w:kern w:val="0"/>
          <w:sz w:val="24"/>
          <w:szCs w:val="24"/>
          <w:lang w:val="es-ES_tradnl" w:eastAsia="es-PR"/>
          <w14:ligatures w14:val="none"/>
        </w:rPr>
        <w:t xml:space="preserve">cualquiera de </w:t>
      </w:r>
      <w:r w:rsidR="00A84BF4">
        <w:rPr>
          <w:rFonts w:ascii="Book Antiqua" w:eastAsia="Times New Roman" w:hAnsi="Book Antiqua" w:cs="Times New Roman"/>
          <w:kern w:val="0"/>
          <w:sz w:val="24"/>
          <w:szCs w:val="24"/>
          <w:lang w:val="es-ES_tradnl" w:eastAsia="es-PR"/>
          <w14:ligatures w14:val="none"/>
        </w:rPr>
        <w:t>las violaciones antes desglosadas.</w:t>
      </w:r>
      <w:r w:rsidR="00F230DC">
        <w:rPr>
          <w:rFonts w:ascii="Book Antiqua" w:eastAsia="Times New Roman" w:hAnsi="Book Antiqua" w:cs="Times New Roman"/>
          <w:kern w:val="0"/>
          <w:sz w:val="24"/>
          <w:szCs w:val="24"/>
          <w:lang w:val="es-ES_tradnl" w:eastAsia="es-PR"/>
          <w14:ligatures w14:val="none"/>
        </w:rPr>
        <w:t xml:space="preserve"> Y es que, aunque el Artículo 4.02 (2)(a) permite que cualquier delator o persona pueda presentar la acción civil</w:t>
      </w:r>
      <w:r w:rsidR="00371CC4">
        <w:rPr>
          <w:rFonts w:ascii="Book Antiqua" w:eastAsia="Times New Roman" w:hAnsi="Book Antiqua" w:cs="Times New Roman"/>
          <w:kern w:val="0"/>
          <w:sz w:val="24"/>
          <w:szCs w:val="24"/>
          <w:lang w:val="es-ES_tradnl" w:eastAsia="es-PR"/>
          <w14:ligatures w14:val="none"/>
        </w:rPr>
        <w:t xml:space="preserve"> a nombre del Gobierno de Puerto Rico</w:t>
      </w:r>
      <w:r w:rsidR="00F230DC">
        <w:rPr>
          <w:rFonts w:ascii="Book Antiqua" w:eastAsia="Times New Roman" w:hAnsi="Book Antiqua" w:cs="Times New Roman"/>
          <w:kern w:val="0"/>
          <w:sz w:val="24"/>
          <w:szCs w:val="24"/>
          <w:lang w:val="es-ES_tradnl" w:eastAsia="es-PR"/>
          <w14:ligatures w14:val="none"/>
        </w:rPr>
        <w:t xml:space="preserve">, </w:t>
      </w:r>
      <w:r w:rsidR="00B21124">
        <w:rPr>
          <w:rFonts w:ascii="Book Antiqua" w:eastAsia="Times New Roman" w:hAnsi="Book Antiqua" w:cs="Times New Roman"/>
          <w:kern w:val="0"/>
          <w:sz w:val="24"/>
          <w:szCs w:val="24"/>
          <w:lang w:val="es-ES_tradnl" w:eastAsia="es-PR"/>
          <w14:ligatures w14:val="none"/>
        </w:rPr>
        <w:t>e</w:t>
      </w:r>
      <w:r w:rsidR="00371CC4">
        <w:rPr>
          <w:rFonts w:ascii="Book Antiqua" w:eastAsia="Times New Roman" w:hAnsi="Book Antiqua" w:cs="Times New Roman"/>
          <w:kern w:val="0"/>
          <w:sz w:val="24"/>
          <w:szCs w:val="24"/>
          <w:lang w:val="es-ES_tradnl" w:eastAsia="es-PR"/>
          <w14:ligatures w14:val="none"/>
        </w:rPr>
        <w:t>ste</w:t>
      </w:r>
      <w:r w:rsidR="00B21124">
        <w:rPr>
          <w:rFonts w:ascii="Book Antiqua" w:eastAsia="Times New Roman" w:hAnsi="Book Antiqua" w:cs="Times New Roman"/>
          <w:kern w:val="0"/>
          <w:sz w:val="24"/>
          <w:szCs w:val="24"/>
          <w:lang w:val="es-ES_tradnl" w:eastAsia="es-PR"/>
          <w14:ligatures w14:val="none"/>
        </w:rPr>
        <w:t xml:space="preserve"> tiene amplia facultad para </w:t>
      </w:r>
      <w:r w:rsidR="009F69DB" w:rsidRPr="009F69DB">
        <w:rPr>
          <w:rFonts w:ascii="Book Antiqua" w:eastAsia="Times New Roman" w:hAnsi="Book Antiqua" w:cs="Times New Roman"/>
          <w:kern w:val="0"/>
          <w:sz w:val="24"/>
          <w:szCs w:val="24"/>
          <w:lang w:val="es-ES_tradnl" w:eastAsia="es-PR"/>
          <w14:ligatures w14:val="none"/>
        </w:rPr>
        <w:t xml:space="preserve">sustituir al presentante de la demanda y continuar con </w:t>
      </w:r>
      <w:r w:rsidR="008A0C1D">
        <w:rPr>
          <w:rFonts w:ascii="Book Antiqua" w:eastAsia="Times New Roman" w:hAnsi="Book Antiqua" w:cs="Times New Roman"/>
          <w:kern w:val="0"/>
          <w:sz w:val="24"/>
          <w:szCs w:val="24"/>
          <w:lang w:val="es-ES_tradnl" w:eastAsia="es-PR"/>
          <w14:ligatures w14:val="none"/>
        </w:rPr>
        <w:t>dicha</w:t>
      </w:r>
      <w:r w:rsidR="009F69DB" w:rsidRPr="009F69DB">
        <w:rPr>
          <w:rFonts w:ascii="Book Antiqua" w:eastAsia="Times New Roman" w:hAnsi="Book Antiqua" w:cs="Times New Roman"/>
          <w:kern w:val="0"/>
          <w:sz w:val="24"/>
          <w:szCs w:val="24"/>
          <w:lang w:val="es-ES_tradnl" w:eastAsia="es-PR"/>
          <w14:ligatures w14:val="none"/>
        </w:rPr>
        <w:t xml:space="preserve"> acción</w:t>
      </w:r>
      <w:r w:rsidR="009F69DB">
        <w:rPr>
          <w:rFonts w:ascii="Book Antiqua" w:eastAsia="Times New Roman" w:hAnsi="Book Antiqua" w:cs="Times New Roman"/>
          <w:kern w:val="0"/>
          <w:sz w:val="24"/>
          <w:szCs w:val="24"/>
          <w:lang w:val="es-ES_tradnl" w:eastAsia="es-PR"/>
          <w14:ligatures w14:val="none"/>
        </w:rPr>
        <w:t xml:space="preserve">. </w:t>
      </w:r>
      <w:r w:rsidR="00EC0A26">
        <w:rPr>
          <w:rFonts w:ascii="Book Antiqua" w:eastAsia="Times New Roman" w:hAnsi="Book Antiqua" w:cs="Times New Roman"/>
          <w:kern w:val="0"/>
          <w:sz w:val="24"/>
          <w:szCs w:val="24"/>
          <w:lang w:val="es-ES_tradnl" w:eastAsia="es-PR"/>
          <w14:ligatures w14:val="none"/>
        </w:rPr>
        <w:t xml:space="preserve">Con la </w:t>
      </w:r>
      <w:r w:rsidR="001E3316">
        <w:rPr>
          <w:rFonts w:ascii="Book Antiqua" w:eastAsia="Times New Roman" w:hAnsi="Book Antiqua" w:cs="Times New Roman"/>
          <w:kern w:val="0"/>
          <w:sz w:val="24"/>
          <w:szCs w:val="24"/>
          <w:lang w:val="es-ES_tradnl" w:eastAsia="es-PR"/>
          <w14:ligatures w14:val="none"/>
        </w:rPr>
        <w:t>aprobación</w:t>
      </w:r>
      <w:r w:rsidR="00EC0A26">
        <w:rPr>
          <w:rFonts w:ascii="Book Antiqua" w:eastAsia="Times New Roman" w:hAnsi="Book Antiqua" w:cs="Times New Roman"/>
          <w:kern w:val="0"/>
          <w:sz w:val="24"/>
          <w:szCs w:val="24"/>
          <w:lang w:val="es-ES_tradnl" w:eastAsia="es-PR"/>
          <w14:ligatures w14:val="none"/>
        </w:rPr>
        <w:t xml:space="preserve"> </w:t>
      </w:r>
      <w:r w:rsidR="008A0C1D">
        <w:rPr>
          <w:rFonts w:ascii="Book Antiqua" w:eastAsia="Times New Roman" w:hAnsi="Book Antiqua" w:cs="Times New Roman"/>
          <w:kern w:val="0"/>
          <w:sz w:val="24"/>
          <w:szCs w:val="24"/>
          <w:lang w:val="es-ES_tradnl" w:eastAsia="es-PR"/>
          <w14:ligatures w14:val="none"/>
        </w:rPr>
        <w:t>de esta medida</w:t>
      </w:r>
      <w:r w:rsidR="00EC0A26">
        <w:rPr>
          <w:rFonts w:ascii="Book Antiqua" w:eastAsia="Times New Roman" w:hAnsi="Book Antiqua" w:cs="Times New Roman"/>
          <w:kern w:val="0"/>
          <w:sz w:val="24"/>
          <w:szCs w:val="24"/>
          <w:lang w:val="es-ES_tradnl" w:eastAsia="es-PR"/>
          <w14:ligatures w14:val="none"/>
        </w:rPr>
        <w:t xml:space="preserve">, el Secretario de Justicia </w:t>
      </w:r>
      <w:r w:rsidR="001E3316">
        <w:rPr>
          <w:rFonts w:ascii="Book Antiqua" w:eastAsia="Times New Roman" w:hAnsi="Book Antiqua" w:cs="Times New Roman"/>
          <w:kern w:val="0"/>
          <w:sz w:val="24"/>
          <w:szCs w:val="24"/>
          <w:lang w:val="es-ES_tradnl" w:eastAsia="es-PR"/>
          <w14:ligatures w14:val="none"/>
        </w:rPr>
        <w:t>mantendrá su discreción de intervenir o no en este tipo de demanda, pero no será considerado parte indispensable</w:t>
      </w:r>
      <w:r w:rsidR="00DB56C6">
        <w:rPr>
          <w:rFonts w:ascii="Book Antiqua" w:eastAsia="Times New Roman" w:hAnsi="Book Antiqua" w:cs="Times New Roman"/>
          <w:kern w:val="0"/>
          <w:sz w:val="24"/>
          <w:szCs w:val="24"/>
          <w:lang w:val="es-ES_tradnl" w:eastAsia="es-PR"/>
          <w14:ligatures w14:val="none"/>
        </w:rPr>
        <w:t>, ni limitar</w:t>
      </w:r>
      <w:r w:rsidR="008A0C1D">
        <w:rPr>
          <w:rFonts w:ascii="Book Antiqua" w:eastAsia="Times New Roman" w:hAnsi="Book Antiqua" w:cs="Times New Roman"/>
          <w:kern w:val="0"/>
          <w:sz w:val="24"/>
          <w:szCs w:val="24"/>
          <w:lang w:val="es-ES_tradnl" w:eastAsia="es-PR"/>
          <w14:ligatures w14:val="none"/>
        </w:rPr>
        <w:t>á</w:t>
      </w:r>
      <w:r w:rsidR="00DB56C6">
        <w:rPr>
          <w:rFonts w:ascii="Book Antiqua" w:eastAsia="Times New Roman" w:hAnsi="Book Antiqua" w:cs="Times New Roman"/>
          <w:kern w:val="0"/>
          <w:sz w:val="24"/>
          <w:szCs w:val="24"/>
          <w:lang w:val="es-ES_tradnl" w:eastAsia="es-PR"/>
          <w14:ligatures w14:val="none"/>
        </w:rPr>
        <w:t xml:space="preserve"> que el delator pueda continuar</w:t>
      </w:r>
      <w:r w:rsidR="000970E4">
        <w:rPr>
          <w:rFonts w:ascii="Book Antiqua" w:eastAsia="Times New Roman" w:hAnsi="Book Antiqua" w:cs="Times New Roman"/>
          <w:kern w:val="0"/>
          <w:sz w:val="24"/>
          <w:szCs w:val="24"/>
          <w:lang w:val="es-ES_tradnl" w:eastAsia="es-PR"/>
          <w14:ligatures w14:val="none"/>
        </w:rPr>
        <w:t>,</w:t>
      </w:r>
      <w:r w:rsidR="00DB56C6">
        <w:rPr>
          <w:rFonts w:ascii="Book Antiqua" w:eastAsia="Times New Roman" w:hAnsi="Book Antiqua" w:cs="Times New Roman"/>
          <w:kern w:val="0"/>
          <w:sz w:val="24"/>
          <w:szCs w:val="24"/>
          <w:lang w:val="es-ES_tradnl" w:eastAsia="es-PR"/>
          <w14:ligatures w14:val="none"/>
        </w:rPr>
        <w:t xml:space="preserve"> por sí mismo</w:t>
      </w:r>
      <w:r w:rsidR="000970E4">
        <w:rPr>
          <w:rFonts w:ascii="Book Antiqua" w:eastAsia="Times New Roman" w:hAnsi="Book Antiqua" w:cs="Times New Roman"/>
          <w:kern w:val="0"/>
          <w:sz w:val="24"/>
          <w:szCs w:val="24"/>
          <w:lang w:val="es-ES_tradnl" w:eastAsia="es-PR"/>
          <w14:ligatures w14:val="none"/>
        </w:rPr>
        <w:t>,</w:t>
      </w:r>
      <w:r w:rsidR="000970E4" w:rsidRPr="000970E4">
        <w:rPr>
          <w:rFonts w:ascii="Book Antiqua" w:eastAsia="Times New Roman" w:hAnsi="Book Antiqua" w:cs="Times New Roman"/>
          <w:kern w:val="0"/>
          <w:sz w:val="24"/>
          <w:szCs w:val="24"/>
          <w:lang w:val="es-ES_tradnl" w:eastAsia="es-PR"/>
          <w14:ligatures w14:val="none"/>
        </w:rPr>
        <w:t xml:space="preserve"> con el recurso</w:t>
      </w:r>
      <w:r w:rsidR="00DB56C6">
        <w:rPr>
          <w:rFonts w:ascii="Book Antiqua" w:eastAsia="Times New Roman" w:hAnsi="Book Antiqua" w:cs="Times New Roman"/>
          <w:kern w:val="0"/>
          <w:sz w:val="24"/>
          <w:szCs w:val="24"/>
          <w:lang w:val="es-ES_tradnl" w:eastAsia="es-PR"/>
          <w14:ligatures w14:val="none"/>
        </w:rPr>
        <w:t xml:space="preserve">, </w:t>
      </w:r>
      <w:r w:rsidR="000970E4">
        <w:rPr>
          <w:rFonts w:ascii="Book Antiqua" w:eastAsia="Times New Roman" w:hAnsi="Book Antiqua" w:cs="Times New Roman"/>
          <w:kern w:val="0"/>
          <w:sz w:val="24"/>
          <w:szCs w:val="24"/>
          <w:lang w:val="es-ES_tradnl" w:eastAsia="es-PR"/>
          <w14:ligatures w14:val="none"/>
        </w:rPr>
        <w:t>excepto</w:t>
      </w:r>
      <w:r w:rsidR="00DB56C6">
        <w:rPr>
          <w:rFonts w:ascii="Book Antiqua" w:eastAsia="Times New Roman" w:hAnsi="Book Antiqua" w:cs="Times New Roman"/>
          <w:kern w:val="0"/>
          <w:sz w:val="24"/>
          <w:szCs w:val="24"/>
          <w:lang w:val="es-ES_tradnl" w:eastAsia="es-PR"/>
          <w14:ligatures w14:val="none"/>
        </w:rPr>
        <w:t xml:space="preserve"> contadas </w:t>
      </w:r>
      <w:r w:rsidR="00AE41AA">
        <w:rPr>
          <w:rFonts w:ascii="Book Antiqua" w:eastAsia="Times New Roman" w:hAnsi="Book Antiqua" w:cs="Times New Roman"/>
          <w:kern w:val="0"/>
          <w:sz w:val="24"/>
          <w:szCs w:val="24"/>
          <w:lang w:val="es-ES_tradnl" w:eastAsia="es-PR"/>
          <w14:ligatures w14:val="none"/>
        </w:rPr>
        <w:t>excepciones</w:t>
      </w:r>
      <w:r w:rsidR="00DB56C6">
        <w:rPr>
          <w:rFonts w:ascii="Book Antiqua" w:eastAsia="Times New Roman" w:hAnsi="Book Antiqua" w:cs="Times New Roman"/>
          <w:kern w:val="0"/>
          <w:sz w:val="24"/>
          <w:szCs w:val="24"/>
          <w:lang w:val="es-ES_tradnl" w:eastAsia="es-PR"/>
          <w14:ligatures w14:val="none"/>
        </w:rPr>
        <w:t>.</w:t>
      </w:r>
      <w:r w:rsidR="00B22E80">
        <w:rPr>
          <w:rFonts w:ascii="Book Antiqua" w:eastAsia="Times New Roman" w:hAnsi="Book Antiqua" w:cs="Times New Roman"/>
          <w:kern w:val="0"/>
          <w:sz w:val="24"/>
          <w:szCs w:val="24"/>
          <w:lang w:val="es-ES_tradnl" w:eastAsia="es-PR"/>
          <w14:ligatures w14:val="none"/>
        </w:rPr>
        <w:t xml:space="preserve"> Además, el Gobierno continuar</w:t>
      </w:r>
      <w:r w:rsidR="0051687F">
        <w:rPr>
          <w:rFonts w:ascii="Book Antiqua" w:eastAsia="Times New Roman" w:hAnsi="Book Antiqua" w:cs="Times New Roman"/>
          <w:kern w:val="0"/>
          <w:sz w:val="24"/>
          <w:szCs w:val="24"/>
          <w:lang w:val="es-ES_tradnl" w:eastAsia="es-PR"/>
          <w14:ligatures w14:val="none"/>
        </w:rPr>
        <w:t>á</w:t>
      </w:r>
      <w:r w:rsidR="00B22E80">
        <w:rPr>
          <w:rFonts w:ascii="Book Antiqua" w:eastAsia="Times New Roman" w:hAnsi="Book Antiqua" w:cs="Times New Roman"/>
          <w:kern w:val="0"/>
          <w:sz w:val="24"/>
          <w:szCs w:val="24"/>
          <w:lang w:val="es-ES_tradnl" w:eastAsia="es-PR"/>
          <w14:ligatures w14:val="none"/>
        </w:rPr>
        <w:t xml:space="preserve"> ostentando la facultad de recomendar mediante Moción que se archive</w:t>
      </w:r>
      <w:r w:rsidR="00B01A9B">
        <w:rPr>
          <w:rFonts w:ascii="Book Antiqua" w:eastAsia="Times New Roman" w:hAnsi="Book Antiqua" w:cs="Times New Roman"/>
          <w:kern w:val="0"/>
          <w:sz w:val="24"/>
          <w:szCs w:val="24"/>
          <w:lang w:val="es-ES_tradnl" w:eastAsia="es-PR"/>
          <w14:ligatures w14:val="none"/>
        </w:rPr>
        <w:t xml:space="preserve"> la causa de acción o </w:t>
      </w:r>
      <w:r w:rsidR="0013574E">
        <w:rPr>
          <w:rFonts w:ascii="Book Antiqua" w:eastAsia="Times New Roman" w:hAnsi="Book Antiqua" w:cs="Times New Roman"/>
          <w:kern w:val="0"/>
          <w:sz w:val="24"/>
          <w:szCs w:val="24"/>
          <w:lang w:val="es-ES_tradnl" w:eastAsia="es-PR"/>
          <w14:ligatures w14:val="none"/>
        </w:rPr>
        <w:t>s</w:t>
      </w:r>
      <w:r w:rsidR="00B01A9B">
        <w:rPr>
          <w:rFonts w:ascii="Book Antiqua" w:eastAsia="Times New Roman" w:hAnsi="Book Antiqua" w:cs="Times New Roman"/>
          <w:kern w:val="0"/>
          <w:sz w:val="24"/>
          <w:szCs w:val="24"/>
          <w:lang w:val="es-ES_tradnl" w:eastAsia="es-PR"/>
          <w14:ligatures w14:val="none"/>
        </w:rPr>
        <w:t>ustituir a la parte promovente del recurso. Sin embargo, de aprobarse el P. de la C. 1014</w:t>
      </w:r>
      <w:r w:rsidR="0051687F">
        <w:rPr>
          <w:rFonts w:ascii="Book Antiqua" w:eastAsia="Times New Roman" w:hAnsi="Book Antiqua" w:cs="Times New Roman"/>
          <w:kern w:val="0"/>
          <w:sz w:val="24"/>
          <w:szCs w:val="24"/>
          <w:lang w:val="es-ES_tradnl" w:eastAsia="es-PR"/>
          <w14:ligatures w14:val="none"/>
        </w:rPr>
        <w:t>, entonce</w:t>
      </w:r>
      <w:r w:rsidR="0013574E">
        <w:rPr>
          <w:rFonts w:ascii="Book Antiqua" w:eastAsia="Times New Roman" w:hAnsi="Book Antiqua" w:cs="Times New Roman"/>
          <w:kern w:val="0"/>
          <w:sz w:val="24"/>
          <w:szCs w:val="24"/>
          <w:lang w:val="es-ES_tradnl" w:eastAsia="es-PR"/>
          <w14:ligatures w14:val="none"/>
        </w:rPr>
        <w:t xml:space="preserve">s </w:t>
      </w:r>
      <w:r w:rsidR="00D74612">
        <w:rPr>
          <w:rFonts w:ascii="Book Antiqua" w:eastAsia="Times New Roman" w:hAnsi="Book Antiqua" w:cs="Times New Roman"/>
          <w:kern w:val="0"/>
          <w:sz w:val="24"/>
          <w:szCs w:val="24"/>
          <w:lang w:val="es-ES_tradnl" w:eastAsia="es-PR"/>
          <w14:ligatures w14:val="none"/>
        </w:rPr>
        <w:t>corresponderá</w:t>
      </w:r>
      <w:r w:rsidR="00B01A9B">
        <w:rPr>
          <w:rFonts w:ascii="Book Antiqua" w:eastAsia="Times New Roman" w:hAnsi="Book Antiqua" w:cs="Times New Roman"/>
          <w:kern w:val="0"/>
          <w:sz w:val="24"/>
          <w:szCs w:val="24"/>
          <w:lang w:val="es-ES_tradnl" w:eastAsia="es-PR"/>
          <w14:ligatures w14:val="none"/>
        </w:rPr>
        <w:t xml:space="preserve"> </w:t>
      </w:r>
      <w:r w:rsidR="004F1B75" w:rsidRPr="004F1B75">
        <w:rPr>
          <w:rFonts w:ascii="Book Antiqua" w:eastAsia="Times New Roman" w:hAnsi="Book Antiqua" w:cs="Times New Roman"/>
          <w:kern w:val="0"/>
          <w:sz w:val="24"/>
          <w:szCs w:val="24"/>
          <w:lang w:val="es-ES_tradnl" w:eastAsia="es-PR"/>
          <w14:ligatures w14:val="none"/>
        </w:rPr>
        <w:t xml:space="preserve">al Tribunal </w:t>
      </w:r>
      <w:r w:rsidR="00D74612">
        <w:rPr>
          <w:rFonts w:ascii="Book Antiqua" w:eastAsia="Times New Roman" w:hAnsi="Book Antiqua" w:cs="Times New Roman"/>
          <w:kern w:val="0"/>
          <w:sz w:val="24"/>
          <w:szCs w:val="24"/>
          <w:lang w:val="es-ES_tradnl" w:eastAsia="es-PR"/>
          <w14:ligatures w14:val="none"/>
        </w:rPr>
        <w:t xml:space="preserve">determinar si la solicitud realizada por el </w:t>
      </w:r>
      <w:r w:rsidR="0051687F">
        <w:rPr>
          <w:rFonts w:ascii="Book Antiqua" w:eastAsia="Times New Roman" w:hAnsi="Book Antiqua" w:cs="Times New Roman"/>
          <w:kern w:val="0"/>
          <w:sz w:val="24"/>
          <w:szCs w:val="24"/>
          <w:lang w:val="es-ES_tradnl" w:eastAsia="es-PR"/>
          <w14:ligatures w14:val="none"/>
        </w:rPr>
        <w:t>Secretario de Justicia</w:t>
      </w:r>
      <w:r w:rsidR="00D74612">
        <w:rPr>
          <w:rFonts w:ascii="Book Antiqua" w:eastAsia="Times New Roman" w:hAnsi="Book Antiqua" w:cs="Times New Roman"/>
          <w:kern w:val="0"/>
          <w:sz w:val="24"/>
          <w:szCs w:val="24"/>
          <w:lang w:val="es-ES_tradnl" w:eastAsia="es-PR"/>
          <w14:ligatures w14:val="none"/>
        </w:rPr>
        <w:t xml:space="preserve"> </w:t>
      </w:r>
      <w:r w:rsidR="00AE46D1">
        <w:rPr>
          <w:rFonts w:ascii="Book Antiqua" w:eastAsia="Times New Roman" w:hAnsi="Book Antiqua" w:cs="Times New Roman"/>
          <w:kern w:val="0"/>
          <w:sz w:val="24"/>
          <w:szCs w:val="24"/>
          <w:lang w:val="es-ES_tradnl" w:eastAsia="es-PR"/>
          <w14:ligatures w14:val="none"/>
        </w:rPr>
        <w:t>procede y es de conveniencia</w:t>
      </w:r>
      <w:r w:rsidR="00D74612">
        <w:rPr>
          <w:rFonts w:ascii="Book Antiqua" w:eastAsia="Times New Roman" w:hAnsi="Book Antiqua" w:cs="Times New Roman"/>
          <w:kern w:val="0"/>
          <w:sz w:val="24"/>
          <w:szCs w:val="24"/>
          <w:lang w:val="es-ES_tradnl" w:eastAsia="es-PR"/>
          <w14:ligatures w14:val="none"/>
        </w:rPr>
        <w:t xml:space="preserve"> </w:t>
      </w:r>
      <w:r w:rsidR="00AE46D1">
        <w:rPr>
          <w:rFonts w:ascii="Book Antiqua" w:eastAsia="Times New Roman" w:hAnsi="Book Antiqua" w:cs="Times New Roman"/>
          <w:kern w:val="0"/>
          <w:sz w:val="24"/>
          <w:szCs w:val="24"/>
          <w:lang w:val="es-ES_tradnl" w:eastAsia="es-PR"/>
          <w14:ligatures w14:val="none"/>
        </w:rPr>
        <w:t>al</w:t>
      </w:r>
      <w:r w:rsidR="00D74612">
        <w:rPr>
          <w:rFonts w:ascii="Book Antiqua" w:eastAsia="Times New Roman" w:hAnsi="Book Antiqua" w:cs="Times New Roman"/>
          <w:kern w:val="0"/>
          <w:sz w:val="24"/>
          <w:szCs w:val="24"/>
          <w:lang w:val="es-ES_tradnl" w:eastAsia="es-PR"/>
          <w14:ligatures w14:val="none"/>
        </w:rPr>
        <w:t xml:space="preserve"> interés público</w:t>
      </w:r>
      <w:r w:rsidR="00B534FB">
        <w:rPr>
          <w:rFonts w:ascii="Book Antiqua" w:eastAsia="Times New Roman" w:hAnsi="Book Antiqua" w:cs="Times New Roman"/>
          <w:kern w:val="0"/>
          <w:sz w:val="24"/>
          <w:szCs w:val="24"/>
          <w:lang w:val="es-ES_tradnl" w:eastAsia="es-PR"/>
          <w14:ligatures w14:val="none"/>
        </w:rPr>
        <w:t xml:space="preserve">. </w:t>
      </w:r>
      <w:r w:rsidR="00D74612">
        <w:rPr>
          <w:rFonts w:ascii="Book Antiqua" w:eastAsia="Times New Roman" w:hAnsi="Book Antiqua" w:cs="Times New Roman"/>
          <w:kern w:val="0"/>
          <w:sz w:val="24"/>
          <w:szCs w:val="24"/>
          <w:lang w:val="es-ES_tradnl" w:eastAsia="es-PR"/>
          <w14:ligatures w14:val="none"/>
        </w:rPr>
        <w:t xml:space="preserve"> </w:t>
      </w:r>
      <w:r w:rsidR="00B01A9B">
        <w:rPr>
          <w:rFonts w:ascii="Book Antiqua" w:eastAsia="Times New Roman" w:hAnsi="Book Antiqua" w:cs="Times New Roman"/>
          <w:kern w:val="0"/>
          <w:sz w:val="24"/>
          <w:szCs w:val="24"/>
          <w:lang w:val="es-ES_tradnl" w:eastAsia="es-PR"/>
          <w14:ligatures w14:val="none"/>
        </w:rPr>
        <w:t xml:space="preserve"> </w:t>
      </w:r>
    </w:p>
    <w:p w14:paraId="189EC292" w14:textId="77777777" w:rsidR="002F76F5" w:rsidRPr="002F76F5" w:rsidRDefault="002F76F5" w:rsidP="002F76F5">
      <w:pPr>
        <w:jc w:val="center"/>
        <w:rPr>
          <w:rFonts w:ascii="Book Antiqua" w:eastAsia="Calibri" w:hAnsi="Book Antiqua" w:cs="Times New Roman"/>
          <w:b/>
          <w:bCs/>
          <w:sz w:val="24"/>
          <w:szCs w:val="24"/>
          <w:u w:val="single"/>
          <w:lang w:val="es-ES"/>
        </w:rPr>
      </w:pPr>
      <w:r w:rsidRPr="002F76F5">
        <w:rPr>
          <w:rFonts w:ascii="Book Antiqua" w:eastAsia="Calibri" w:hAnsi="Book Antiqua" w:cs="Times New Roman"/>
          <w:b/>
          <w:bCs/>
          <w:sz w:val="24"/>
          <w:szCs w:val="24"/>
          <w:u w:val="single"/>
          <w:lang w:val="es-ES"/>
        </w:rPr>
        <w:t>RESUMEN DE COMENTARIOS</w:t>
      </w:r>
    </w:p>
    <w:p w14:paraId="4E9ED159" w14:textId="77777777" w:rsidR="00934A4F" w:rsidRPr="00934A4F" w:rsidRDefault="00934A4F" w:rsidP="00934A4F">
      <w:pPr>
        <w:pStyle w:val="ListParagraph"/>
        <w:numPr>
          <w:ilvl w:val="0"/>
          <w:numId w:val="14"/>
        </w:numPr>
        <w:spacing w:before="240" w:after="0" w:line="240" w:lineRule="auto"/>
        <w:jc w:val="both"/>
        <w:rPr>
          <w:rFonts w:ascii="Book Antiqua" w:eastAsia="Times New Roman" w:hAnsi="Book Antiqua" w:cs="Times New Roman"/>
          <w:b/>
          <w:bCs/>
          <w:kern w:val="0"/>
          <w:sz w:val="24"/>
          <w:szCs w:val="24"/>
          <w:u w:val="single"/>
          <w:lang w:eastAsia="es-PR"/>
          <w14:ligatures w14:val="none"/>
        </w:rPr>
      </w:pPr>
      <w:r w:rsidRPr="00934A4F">
        <w:rPr>
          <w:rFonts w:ascii="Book Antiqua" w:eastAsia="Times New Roman" w:hAnsi="Book Antiqua" w:cs="Times New Roman"/>
          <w:b/>
          <w:bCs/>
          <w:kern w:val="0"/>
          <w:sz w:val="24"/>
          <w:szCs w:val="24"/>
          <w:u w:val="single"/>
          <w:lang w:eastAsia="es-PR"/>
          <w14:ligatures w14:val="none"/>
        </w:rPr>
        <w:t>Oficina del Contralor de Puerto Rico</w:t>
      </w:r>
    </w:p>
    <w:p w14:paraId="5F34AD57" w14:textId="5CE9D202" w:rsidR="00A6675D" w:rsidRDefault="00A6675D" w:rsidP="00A6675D">
      <w:pPr>
        <w:spacing w:before="240" w:after="0" w:line="240" w:lineRule="auto"/>
        <w:ind w:firstLine="708"/>
        <w:jc w:val="both"/>
        <w:rPr>
          <w:rFonts w:ascii="Book Antiqua" w:eastAsia="Times New Roman" w:hAnsi="Book Antiqua" w:cs="Times New Roman"/>
          <w:kern w:val="0"/>
          <w:sz w:val="24"/>
          <w:szCs w:val="24"/>
          <w:lang w:eastAsia="es-PR"/>
          <w14:ligatures w14:val="none"/>
        </w:rPr>
      </w:pPr>
      <w:r w:rsidRPr="00A6675D">
        <w:rPr>
          <w:rFonts w:ascii="Book Antiqua" w:eastAsia="Times New Roman" w:hAnsi="Book Antiqua" w:cs="Times New Roman"/>
          <w:kern w:val="0"/>
          <w:sz w:val="24"/>
          <w:szCs w:val="24"/>
          <w:lang w:eastAsia="es-PR"/>
          <w14:ligatures w14:val="none"/>
        </w:rPr>
        <w:t xml:space="preserve">La contralora de Puerto Rico, </w:t>
      </w:r>
      <w:proofErr w:type="spellStart"/>
      <w:r w:rsidRPr="00A6675D">
        <w:rPr>
          <w:rFonts w:ascii="Book Antiqua" w:eastAsia="Times New Roman" w:hAnsi="Book Antiqua" w:cs="Times New Roman"/>
          <w:kern w:val="0"/>
          <w:sz w:val="24"/>
          <w:szCs w:val="24"/>
          <w:lang w:eastAsia="es-PR"/>
          <w14:ligatures w14:val="none"/>
        </w:rPr>
        <w:t>Yesmín</w:t>
      </w:r>
      <w:proofErr w:type="spellEnd"/>
      <w:r w:rsidRPr="00A6675D">
        <w:rPr>
          <w:rFonts w:ascii="Book Antiqua" w:eastAsia="Times New Roman" w:hAnsi="Book Antiqua" w:cs="Times New Roman"/>
          <w:kern w:val="0"/>
          <w:sz w:val="24"/>
          <w:szCs w:val="24"/>
          <w:lang w:eastAsia="es-PR"/>
          <w14:ligatures w14:val="none"/>
        </w:rPr>
        <w:t xml:space="preserve"> M. Valdivieso, indicó que, mediante la Ley Núm. 154, </w:t>
      </w:r>
      <w:r w:rsidRPr="00A6675D">
        <w:rPr>
          <w:rFonts w:ascii="Book Antiqua" w:eastAsia="Times New Roman" w:hAnsi="Book Antiqua" w:cs="Times New Roman"/>
          <w:i/>
          <w:iCs/>
          <w:kern w:val="0"/>
          <w:sz w:val="24"/>
          <w:szCs w:val="24"/>
          <w:lang w:eastAsia="es-PR"/>
          <w14:ligatures w14:val="none"/>
        </w:rPr>
        <w:t>supra</w:t>
      </w:r>
      <w:r w:rsidRPr="00A6675D">
        <w:rPr>
          <w:rFonts w:ascii="Book Antiqua" w:eastAsia="Times New Roman" w:hAnsi="Book Antiqua" w:cs="Times New Roman"/>
          <w:kern w:val="0"/>
          <w:sz w:val="24"/>
          <w:szCs w:val="24"/>
          <w:lang w:eastAsia="es-PR"/>
          <w14:ligatures w14:val="none"/>
        </w:rPr>
        <w:t>, se estableció un como política pública un andamiaje para procesar, mediante remedios civiles, el fraude a programas gubernamentales y a los contratos de proveedores de servicios médicos. Ello toma influencia de la Ley de Reclamos Falsos (“</w:t>
      </w:r>
      <w:r w:rsidRPr="00BB52FE">
        <w:rPr>
          <w:rFonts w:ascii="Book Antiqua" w:eastAsia="Times New Roman" w:hAnsi="Book Antiqua" w:cs="Times New Roman"/>
          <w:i/>
          <w:iCs/>
          <w:kern w:val="0"/>
          <w:sz w:val="24"/>
          <w:szCs w:val="24"/>
          <w:lang w:eastAsia="es-PR"/>
          <w14:ligatures w14:val="none"/>
        </w:rPr>
        <w:t xml:space="preserve">False </w:t>
      </w:r>
      <w:proofErr w:type="spellStart"/>
      <w:r w:rsidRPr="00BB52FE">
        <w:rPr>
          <w:rFonts w:ascii="Book Antiqua" w:eastAsia="Times New Roman" w:hAnsi="Book Antiqua" w:cs="Times New Roman"/>
          <w:i/>
          <w:iCs/>
          <w:kern w:val="0"/>
          <w:sz w:val="24"/>
          <w:szCs w:val="24"/>
          <w:lang w:eastAsia="es-PR"/>
          <w14:ligatures w14:val="none"/>
        </w:rPr>
        <w:t>Claims</w:t>
      </w:r>
      <w:proofErr w:type="spellEnd"/>
      <w:r w:rsidRPr="00BB52FE">
        <w:rPr>
          <w:rFonts w:ascii="Book Antiqua" w:eastAsia="Times New Roman" w:hAnsi="Book Antiqua" w:cs="Times New Roman"/>
          <w:i/>
          <w:iCs/>
          <w:kern w:val="0"/>
          <w:sz w:val="24"/>
          <w:szCs w:val="24"/>
          <w:lang w:eastAsia="es-PR"/>
          <w14:ligatures w14:val="none"/>
        </w:rPr>
        <w:t xml:space="preserve"> </w:t>
      </w:r>
      <w:proofErr w:type="spellStart"/>
      <w:r w:rsidR="0009398E" w:rsidRPr="00BB52FE">
        <w:rPr>
          <w:rFonts w:ascii="Book Antiqua" w:eastAsia="Times New Roman" w:hAnsi="Book Antiqua" w:cs="Times New Roman"/>
          <w:i/>
          <w:iCs/>
          <w:kern w:val="0"/>
          <w:sz w:val="24"/>
          <w:szCs w:val="24"/>
          <w:lang w:eastAsia="es-PR"/>
          <w14:ligatures w14:val="none"/>
        </w:rPr>
        <w:t>Act</w:t>
      </w:r>
      <w:proofErr w:type="spellEnd"/>
      <w:r w:rsidR="0009398E">
        <w:rPr>
          <w:rFonts w:ascii="Book Antiqua" w:eastAsia="Times New Roman" w:hAnsi="Book Antiqua" w:cs="Times New Roman"/>
          <w:i/>
          <w:iCs/>
          <w:kern w:val="0"/>
          <w:sz w:val="24"/>
          <w:szCs w:val="24"/>
          <w:lang w:eastAsia="es-PR"/>
          <w14:ligatures w14:val="none"/>
        </w:rPr>
        <w:t>”</w:t>
      </w:r>
      <w:r w:rsidRPr="00A6675D">
        <w:rPr>
          <w:rFonts w:ascii="Book Antiqua" w:eastAsia="Times New Roman" w:hAnsi="Book Antiqua" w:cs="Times New Roman"/>
          <w:kern w:val="0"/>
          <w:sz w:val="24"/>
          <w:szCs w:val="24"/>
          <w:lang w:eastAsia="es-PR"/>
          <w14:ligatures w14:val="none"/>
        </w:rPr>
        <w:t xml:space="preserve">), aprobada por el Congreso de los Estados Unidos de América en 1863, con el fin de permitir acciones legales civiles en contra de partes privadas que hubiesen estafado al Gobierno Federal. En el caso de Puerto Rico, ello se ha visto limitado, de manera casi exclusiva, a fraudes al programa de Medicaid de Puerto Rico. </w:t>
      </w:r>
    </w:p>
    <w:p w14:paraId="3B8A28F6" w14:textId="5DFEA63A" w:rsidR="00BB52FE" w:rsidRDefault="00A6675D" w:rsidP="002F23B2">
      <w:pPr>
        <w:spacing w:before="240" w:after="0" w:line="240" w:lineRule="auto"/>
        <w:ind w:firstLine="708"/>
        <w:jc w:val="both"/>
        <w:rPr>
          <w:rFonts w:ascii="Book Antiqua" w:eastAsia="Times New Roman" w:hAnsi="Book Antiqua" w:cs="Times New Roman"/>
          <w:kern w:val="0"/>
          <w:sz w:val="24"/>
          <w:szCs w:val="24"/>
          <w:lang w:eastAsia="es-PR"/>
          <w14:ligatures w14:val="none"/>
        </w:rPr>
      </w:pPr>
      <w:r w:rsidRPr="00A6675D">
        <w:rPr>
          <w:rFonts w:ascii="Book Antiqua" w:eastAsia="Times New Roman" w:hAnsi="Book Antiqua" w:cs="Times New Roman"/>
          <w:kern w:val="0"/>
          <w:sz w:val="24"/>
          <w:szCs w:val="24"/>
          <w:lang w:eastAsia="es-PR"/>
          <w14:ligatures w14:val="none"/>
        </w:rPr>
        <w:t>No obstante, pese a reconocer que la erradicación del fraude debe constituir una prioridad en cualquier agenda gubernamental, la contralora limitó sus expresiones a esbozar que “desde un punto de vista administrativo, fiscal y procesal, entendemos que la misma contiene disposiciones de política pública”</w:t>
      </w:r>
      <w:r w:rsidR="00BB52FE">
        <w:rPr>
          <w:rFonts w:ascii="Book Antiqua" w:eastAsia="Times New Roman" w:hAnsi="Book Antiqua" w:cs="Times New Roman"/>
          <w:kern w:val="0"/>
          <w:sz w:val="24"/>
          <w:szCs w:val="24"/>
          <w:lang w:eastAsia="es-PR"/>
          <w14:ligatures w14:val="none"/>
        </w:rPr>
        <w:t xml:space="preserve">. </w:t>
      </w:r>
      <w:r w:rsidRPr="00A6675D">
        <w:rPr>
          <w:rFonts w:ascii="Book Antiqua" w:eastAsia="Times New Roman" w:hAnsi="Book Antiqua" w:cs="Times New Roman"/>
          <w:kern w:val="0"/>
          <w:sz w:val="24"/>
          <w:szCs w:val="24"/>
          <w:lang w:eastAsia="es-PR"/>
          <w14:ligatures w14:val="none"/>
        </w:rPr>
        <w:t xml:space="preserve">Por lo cual, nos recomendó auscultar comentarios del Departamento de Justicia, el Departamento de Salud, </w:t>
      </w:r>
      <w:r w:rsidR="004F6186">
        <w:rPr>
          <w:rFonts w:ascii="Book Antiqua" w:eastAsia="Times New Roman" w:hAnsi="Book Antiqua" w:cs="Times New Roman"/>
          <w:kern w:val="0"/>
          <w:sz w:val="24"/>
          <w:szCs w:val="24"/>
          <w:lang w:eastAsia="es-PR"/>
          <w14:ligatures w14:val="none"/>
        </w:rPr>
        <w:t xml:space="preserve">y </w:t>
      </w:r>
      <w:r w:rsidRPr="00A6675D">
        <w:rPr>
          <w:rFonts w:ascii="Book Antiqua" w:eastAsia="Times New Roman" w:hAnsi="Book Antiqua" w:cs="Times New Roman"/>
          <w:kern w:val="0"/>
          <w:sz w:val="24"/>
          <w:szCs w:val="24"/>
          <w:lang w:eastAsia="es-PR"/>
          <w14:ligatures w14:val="none"/>
        </w:rPr>
        <w:t xml:space="preserve">la Administración de Seguros de Salud de Puerto Rico. </w:t>
      </w:r>
    </w:p>
    <w:p w14:paraId="6A63E9B4" w14:textId="618B3FE2" w:rsidR="002C1651" w:rsidRPr="00BB52FE" w:rsidRDefault="00EA08C8" w:rsidP="00BB52FE">
      <w:pPr>
        <w:pStyle w:val="ListParagraph"/>
        <w:numPr>
          <w:ilvl w:val="0"/>
          <w:numId w:val="14"/>
        </w:numPr>
        <w:spacing w:before="240" w:after="0" w:line="240" w:lineRule="auto"/>
        <w:jc w:val="both"/>
        <w:rPr>
          <w:rFonts w:ascii="Book Antiqua" w:eastAsia="Times New Roman" w:hAnsi="Book Antiqua" w:cs="Times New Roman"/>
          <w:kern w:val="0"/>
          <w:sz w:val="24"/>
          <w:szCs w:val="24"/>
          <w:lang w:eastAsia="es-PR"/>
          <w14:ligatures w14:val="none"/>
        </w:rPr>
      </w:pPr>
      <w:r w:rsidRPr="00BB52FE">
        <w:rPr>
          <w:rFonts w:ascii="Book Antiqua" w:eastAsia="Book Antiqua" w:hAnsi="Book Antiqua" w:cs="Book Antiqua"/>
          <w:b/>
          <w:color w:val="000000"/>
          <w:kern w:val="0"/>
          <w:sz w:val="24"/>
          <w:u w:val="single"/>
          <w14:ligatures w14:val="none"/>
        </w:rPr>
        <w:lastRenderedPageBreak/>
        <w:t>Oficina de Gerencia y Presupuesto</w:t>
      </w:r>
    </w:p>
    <w:p w14:paraId="2B926416" w14:textId="63D1A1E4" w:rsidR="002C1651" w:rsidRPr="00EF0867" w:rsidRDefault="002C1651" w:rsidP="00EF0867">
      <w:pPr>
        <w:spacing w:before="240" w:after="0" w:line="240" w:lineRule="auto"/>
        <w:ind w:firstLine="708"/>
        <w:jc w:val="both"/>
        <w:rPr>
          <w:rFonts w:ascii="Book Antiqua" w:eastAsia="Times New Roman" w:hAnsi="Book Antiqua" w:cs="Times New Roman"/>
          <w:kern w:val="0"/>
          <w:sz w:val="24"/>
          <w:szCs w:val="24"/>
          <w:lang w:eastAsia="es-PR"/>
          <w14:ligatures w14:val="none"/>
        </w:rPr>
      </w:pPr>
      <w:r w:rsidRPr="002C1651">
        <w:rPr>
          <w:rFonts w:ascii="Book Antiqua" w:hAnsi="Book Antiqua"/>
          <w:sz w:val="24"/>
          <w:szCs w:val="24"/>
          <w:lang w:val="es-ES_tradnl"/>
        </w:rPr>
        <w:t xml:space="preserve">El director </w:t>
      </w:r>
      <w:r>
        <w:rPr>
          <w:rFonts w:ascii="Book Antiqua" w:hAnsi="Book Antiqua"/>
          <w:sz w:val="24"/>
          <w:szCs w:val="24"/>
          <w:lang w:val="es-ES_tradnl"/>
        </w:rPr>
        <w:t>ejecutivo</w:t>
      </w:r>
      <w:r w:rsidRPr="002C1651">
        <w:rPr>
          <w:rFonts w:ascii="Book Antiqua" w:hAnsi="Book Antiqua"/>
          <w:sz w:val="24"/>
          <w:szCs w:val="24"/>
          <w:lang w:val="es-ES_tradnl"/>
        </w:rPr>
        <w:t>, Lcdo. Juan Carlos Blanco Urrutia, recomendó solicitar comentarios al Departamento de Justicia sobre el impacto del P. de la C. 1014 pudiera tener y otorgó deferencia a los señalamientos que tengan a bien someter. En lo pertinente sus facultades, la OGP expresó que la medida parece no tener impacto presupuestario alguno.</w:t>
      </w:r>
    </w:p>
    <w:p w14:paraId="3C8F0B7A" w14:textId="63A44C4C" w:rsidR="002F76F5" w:rsidRPr="00EA08C8" w:rsidRDefault="002F76F5" w:rsidP="00EF0867">
      <w:pPr>
        <w:spacing w:before="240" w:line="240" w:lineRule="auto"/>
        <w:jc w:val="center"/>
        <w:rPr>
          <w:rFonts w:ascii="Book Antiqua" w:eastAsia="Times New Roman" w:hAnsi="Book Antiqua" w:cs="Times New Roman"/>
          <w:kern w:val="0"/>
          <w:sz w:val="24"/>
          <w:szCs w:val="24"/>
          <w:lang w:eastAsia="es-PR"/>
          <w14:ligatures w14:val="none"/>
        </w:rPr>
      </w:pPr>
      <w:r w:rsidRPr="00EA08C8">
        <w:rPr>
          <w:rFonts w:ascii="Book Antiqua" w:eastAsia="Book Antiqua" w:hAnsi="Book Antiqua" w:cs="Book Antiqua"/>
          <w:b/>
          <w:color w:val="000000"/>
          <w:kern w:val="0"/>
          <w:sz w:val="24"/>
          <w:u w:val="single"/>
          <w14:ligatures w14:val="none"/>
        </w:rPr>
        <w:t>IMPACTO FISCAL MUNICIPAL</w:t>
      </w:r>
    </w:p>
    <w:p w14:paraId="1D5CF43C" w14:textId="547E69E4" w:rsidR="000C41C5" w:rsidRDefault="002F76F5" w:rsidP="00B573E9">
      <w:pPr>
        <w:spacing w:after="0" w:line="247" w:lineRule="auto"/>
        <w:ind w:left="-15" w:firstLine="72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En cumplimiento con el Artículo 1.007 de la Ley 107-2020, según enmendada, conocida como “Código Municipal de Puerto Rico”, la Comisión de lo Jurídico y Desarrollo Económico del Senado de Puerto Rico certifica que, el P. de la </w:t>
      </w:r>
      <w:r w:rsidR="00AB3931">
        <w:rPr>
          <w:rFonts w:ascii="Book Antiqua" w:eastAsia="Book Antiqua" w:hAnsi="Book Antiqua" w:cs="Book Antiqua"/>
          <w:color w:val="000000"/>
          <w:kern w:val="0"/>
          <w:sz w:val="24"/>
          <w14:ligatures w14:val="none"/>
        </w:rPr>
        <w:t>C</w:t>
      </w:r>
      <w:r w:rsidRPr="002F76F5">
        <w:rPr>
          <w:rFonts w:ascii="Book Antiqua" w:eastAsia="Book Antiqua" w:hAnsi="Book Antiqua" w:cs="Book Antiqua"/>
          <w:color w:val="000000"/>
          <w:kern w:val="0"/>
          <w:sz w:val="24"/>
          <w14:ligatures w14:val="none"/>
        </w:rPr>
        <w:t>.</w:t>
      </w:r>
      <w:r w:rsidR="00AB3931">
        <w:rPr>
          <w:rFonts w:ascii="Book Antiqua" w:eastAsia="Book Antiqua" w:hAnsi="Book Antiqua" w:cs="Book Antiqua"/>
          <w:color w:val="000000"/>
          <w:kern w:val="0"/>
          <w:sz w:val="24"/>
          <w14:ligatures w14:val="none"/>
        </w:rPr>
        <w:t xml:space="preserve"> </w:t>
      </w:r>
      <w:r w:rsidR="00EF0867">
        <w:rPr>
          <w:rFonts w:ascii="Book Antiqua" w:eastAsia="Book Antiqua" w:hAnsi="Book Antiqua" w:cs="Book Antiqua"/>
          <w:color w:val="000000"/>
          <w:kern w:val="0"/>
          <w:sz w:val="24"/>
          <w14:ligatures w14:val="none"/>
        </w:rPr>
        <w:t>1014</w:t>
      </w:r>
      <w:r w:rsidRPr="002F76F5">
        <w:rPr>
          <w:rFonts w:ascii="Book Antiqua" w:eastAsia="Book Antiqua" w:hAnsi="Book Antiqua" w:cs="Book Antiqua"/>
          <w:color w:val="000000"/>
          <w:kern w:val="0"/>
          <w:sz w:val="24"/>
          <w14:ligatures w14:val="none"/>
        </w:rPr>
        <w:t xml:space="preserve"> no impone una obligación económica en el presupuesto de los Gobiernos Municipales. </w:t>
      </w:r>
    </w:p>
    <w:p w14:paraId="6FBAA0A0" w14:textId="2F384933" w:rsidR="002F76F5" w:rsidRPr="002F76F5" w:rsidRDefault="002F76F5" w:rsidP="00B573E9">
      <w:pPr>
        <w:spacing w:after="0" w:line="247" w:lineRule="auto"/>
        <w:ind w:left="-15" w:firstLine="72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 </w:t>
      </w:r>
    </w:p>
    <w:p w14:paraId="65B1141B" w14:textId="77777777" w:rsidR="002F76F5" w:rsidRPr="002F76F5" w:rsidRDefault="002F76F5" w:rsidP="00AB3931">
      <w:pPr>
        <w:keepNext/>
        <w:keepLines/>
        <w:spacing w:line="256" w:lineRule="auto"/>
        <w:ind w:left="10" w:right="9" w:hanging="10"/>
        <w:jc w:val="center"/>
        <w:outlineLvl w:val="1"/>
        <w:rPr>
          <w:rFonts w:ascii="Book Antiqua" w:eastAsia="Book Antiqua" w:hAnsi="Book Antiqua" w:cs="Book Antiqua"/>
          <w:b/>
          <w:color w:val="000000"/>
          <w:kern w:val="0"/>
          <w:sz w:val="24"/>
          <w14:ligatures w14:val="none"/>
        </w:rPr>
      </w:pPr>
      <w:r w:rsidRPr="002F76F5">
        <w:rPr>
          <w:rFonts w:ascii="Book Antiqua" w:eastAsia="Book Antiqua" w:hAnsi="Book Antiqua" w:cs="Book Antiqua"/>
          <w:b/>
          <w:color w:val="000000"/>
          <w:kern w:val="0"/>
          <w:sz w:val="24"/>
          <w:u w:val="single"/>
          <w14:ligatures w14:val="none"/>
        </w:rPr>
        <w:t xml:space="preserve">CONCLUSIÓN </w:t>
      </w:r>
    </w:p>
    <w:p w14:paraId="44598967" w14:textId="169C6165" w:rsidR="002F76F5" w:rsidRPr="002F76F5" w:rsidRDefault="002F76F5" w:rsidP="002F76F5">
      <w:pPr>
        <w:spacing w:after="0" w:line="247" w:lineRule="auto"/>
        <w:ind w:left="-15" w:firstLine="72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b/>
          <w:color w:val="000000"/>
          <w:kern w:val="0"/>
          <w:sz w:val="24"/>
          <w14:ligatures w14:val="none"/>
        </w:rPr>
        <w:t>POR TODO LO ANTES EXPUESTO</w:t>
      </w:r>
      <w:r w:rsidRPr="002F76F5">
        <w:rPr>
          <w:rFonts w:ascii="Book Antiqua" w:eastAsia="Book Antiqua" w:hAnsi="Book Antiqua" w:cs="Book Antiqua"/>
          <w:color w:val="000000"/>
          <w:kern w:val="0"/>
          <w:sz w:val="24"/>
          <w14:ligatures w14:val="none"/>
        </w:rPr>
        <w:t>, la Comisión de lo Jurídico y Desarrollo Económico del Senado de Puerto Rico, previo estudio y consideración,</w:t>
      </w:r>
      <w:r w:rsidRPr="002F76F5">
        <w:rPr>
          <w:rFonts w:ascii="Book Antiqua" w:eastAsia="Book Antiqua" w:hAnsi="Book Antiqua" w:cs="Book Antiqua"/>
          <w:b/>
          <w:color w:val="000000"/>
          <w:kern w:val="0"/>
          <w:sz w:val="24"/>
          <w14:ligatures w14:val="none"/>
        </w:rPr>
        <w:t xml:space="preserve"> </w:t>
      </w:r>
      <w:r w:rsidRPr="002F76F5">
        <w:rPr>
          <w:rFonts w:ascii="Book Antiqua" w:eastAsia="Book Antiqua" w:hAnsi="Book Antiqua" w:cs="Book Antiqua"/>
          <w:color w:val="000000"/>
          <w:kern w:val="0"/>
          <w:sz w:val="24"/>
          <w14:ligatures w14:val="none"/>
        </w:rPr>
        <w:t>recomienda la aprobación del P. de</w:t>
      </w:r>
      <w:r w:rsidR="00AB3931">
        <w:rPr>
          <w:rFonts w:ascii="Book Antiqua" w:eastAsia="Book Antiqua" w:hAnsi="Book Antiqua" w:cs="Book Antiqua"/>
          <w:color w:val="000000"/>
          <w:kern w:val="0"/>
          <w:sz w:val="24"/>
          <w14:ligatures w14:val="none"/>
        </w:rPr>
        <w:t xml:space="preserve"> </w:t>
      </w:r>
      <w:r w:rsidRPr="002F76F5">
        <w:rPr>
          <w:rFonts w:ascii="Book Antiqua" w:eastAsia="Book Antiqua" w:hAnsi="Book Antiqua" w:cs="Book Antiqua"/>
          <w:color w:val="000000"/>
          <w:kern w:val="0"/>
          <w:sz w:val="24"/>
          <w14:ligatures w14:val="none"/>
        </w:rPr>
        <w:t>l</w:t>
      </w:r>
      <w:r w:rsidR="00AB3931">
        <w:rPr>
          <w:rFonts w:ascii="Book Antiqua" w:eastAsia="Book Antiqua" w:hAnsi="Book Antiqua" w:cs="Book Antiqua"/>
          <w:color w:val="000000"/>
          <w:kern w:val="0"/>
          <w:sz w:val="24"/>
          <w14:ligatures w14:val="none"/>
        </w:rPr>
        <w:t>a</w:t>
      </w:r>
      <w:r w:rsidRPr="002F76F5">
        <w:rPr>
          <w:rFonts w:ascii="Book Antiqua" w:eastAsia="Book Antiqua" w:hAnsi="Book Antiqua" w:cs="Book Antiqua"/>
          <w:color w:val="000000"/>
          <w:kern w:val="0"/>
          <w:sz w:val="24"/>
          <w14:ligatures w14:val="none"/>
        </w:rPr>
        <w:t xml:space="preserve"> </w:t>
      </w:r>
      <w:r w:rsidR="00AB3931">
        <w:rPr>
          <w:rFonts w:ascii="Book Antiqua" w:eastAsia="Book Antiqua" w:hAnsi="Book Antiqua" w:cs="Book Antiqua"/>
          <w:color w:val="000000"/>
          <w:kern w:val="0"/>
          <w:sz w:val="24"/>
          <w14:ligatures w14:val="none"/>
        </w:rPr>
        <w:t>C</w:t>
      </w:r>
      <w:r w:rsidRPr="002F76F5">
        <w:rPr>
          <w:rFonts w:ascii="Book Antiqua" w:eastAsia="Book Antiqua" w:hAnsi="Book Antiqua" w:cs="Book Antiqua"/>
          <w:color w:val="000000"/>
          <w:kern w:val="0"/>
          <w:sz w:val="24"/>
          <w14:ligatures w14:val="none"/>
        </w:rPr>
        <w:t>.</w:t>
      </w:r>
      <w:r w:rsidR="00AB3931">
        <w:rPr>
          <w:rFonts w:ascii="Book Antiqua" w:eastAsia="Book Antiqua" w:hAnsi="Book Antiqua" w:cs="Book Antiqua"/>
          <w:color w:val="000000"/>
          <w:kern w:val="0"/>
          <w:sz w:val="24"/>
          <w14:ligatures w14:val="none"/>
        </w:rPr>
        <w:t xml:space="preserve"> </w:t>
      </w:r>
      <w:r w:rsidR="00EF0867">
        <w:rPr>
          <w:rFonts w:ascii="Book Antiqua" w:eastAsia="Book Antiqua" w:hAnsi="Book Antiqua" w:cs="Book Antiqua"/>
          <w:color w:val="000000"/>
          <w:kern w:val="0"/>
          <w:sz w:val="24"/>
          <w14:ligatures w14:val="none"/>
        </w:rPr>
        <w:t>1014</w:t>
      </w:r>
      <w:r w:rsidRPr="002F76F5">
        <w:rPr>
          <w:rFonts w:ascii="Book Antiqua" w:eastAsia="Book Antiqua" w:hAnsi="Book Antiqua" w:cs="Book Antiqua"/>
          <w:color w:val="000000"/>
          <w:kern w:val="0"/>
          <w:sz w:val="24"/>
          <w14:ligatures w14:val="none"/>
        </w:rPr>
        <w:t xml:space="preserve">, con enmiendas.  </w:t>
      </w:r>
    </w:p>
    <w:p w14:paraId="39F90724" w14:textId="77777777" w:rsidR="002F76F5" w:rsidRPr="002F76F5" w:rsidRDefault="002F76F5" w:rsidP="002F76F5">
      <w:pPr>
        <w:spacing w:after="11" w:line="247" w:lineRule="auto"/>
        <w:ind w:left="-5" w:hanging="10"/>
        <w:jc w:val="both"/>
        <w:rPr>
          <w:rFonts w:ascii="Book Antiqua" w:eastAsia="Book Antiqua" w:hAnsi="Book Antiqua" w:cs="Book Antiqua"/>
          <w:color w:val="000000"/>
          <w:kern w:val="0"/>
          <w:sz w:val="24"/>
          <w14:ligatures w14:val="none"/>
        </w:rPr>
      </w:pPr>
    </w:p>
    <w:p w14:paraId="59111FB9" w14:textId="69ED3D0C" w:rsidR="000C41C5" w:rsidRDefault="002F76F5" w:rsidP="00207216">
      <w:pPr>
        <w:spacing w:after="11" w:line="247" w:lineRule="auto"/>
        <w:ind w:left="-5" w:hanging="10"/>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Respetuosamente sometido;  </w:t>
      </w:r>
    </w:p>
    <w:p w14:paraId="06D943C3" w14:textId="77777777" w:rsidR="00BD3C02" w:rsidRDefault="00BD3C02" w:rsidP="000C41C5">
      <w:pPr>
        <w:spacing w:after="0" w:line="256" w:lineRule="auto"/>
        <w:rPr>
          <w:rFonts w:ascii="Book Antiqua" w:eastAsia="Book Antiqua" w:hAnsi="Book Antiqua" w:cs="Book Antiqua"/>
          <w:b/>
          <w:color w:val="000000"/>
          <w:kern w:val="0"/>
          <w:sz w:val="24"/>
          <w14:ligatures w14:val="none"/>
        </w:rPr>
      </w:pPr>
    </w:p>
    <w:p w14:paraId="771C3A6D" w14:textId="77777777" w:rsidR="00207216" w:rsidRDefault="00207216" w:rsidP="000C41C5">
      <w:pPr>
        <w:spacing w:after="0" w:line="256" w:lineRule="auto"/>
        <w:rPr>
          <w:rFonts w:ascii="Book Antiqua" w:eastAsia="Book Antiqua" w:hAnsi="Book Antiqua" w:cs="Book Antiqua"/>
          <w:b/>
          <w:color w:val="000000"/>
          <w:kern w:val="0"/>
          <w:sz w:val="24"/>
          <w14:ligatures w14:val="none"/>
        </w:rPr>
      </w:pPr>
    </w:p>
    <w:p w14:paraId="044FCC00" w14:textId="30C7ABF2" w:rsidR="002F76F5" w:rsidRPr="002F76F5" w:rsidRDefault="002F76F5" w:rsidP="000C41C5">
      <w:pPr>
        <w:spacing w:after="0" w:line="256" w:lineRule="auto"/>
        <w:rPr>
          <w:rFonts w:ascii="Book Antiqua" w:eastAsia="Book Antiqua" w:hAnsi="Book Antiqua" w:cs="Book Antiqua"/>
          <w:color w:val="000000"/>
          <w:kern w:val="0"/>
          <w:sz w:val="24"/>
          <w14:ligatures w14:val="none"/>
        </w:rPr>
      </w:pPr>
      <w:r w:rsidRPr="002F76F5">
        <w:rPr>
          <w:rFonts w:ascii="Book Antiqua" w:eastAsia="Book Antiqua" w:hAnsi="Book Antiqua" w:cs="Book Antiqua"/>
          <w:b/>
          <w:color w:val="000000"/>
          <w:kern w:val="0"/>
          <w:sz w:val="24"/>
          <w14:ligatures w14:val="none"/>
        </w:rPr>
        <w:t>Hon. José Luis Dalmau Santiago</w:t>
      </w:r>
    </w:p>
    <w:p w14:paraId="0451BE05" w14:textId="77777777" w:rsidR="002F76F5" w:rsidRPr="002F76F5" w:rsidRDefault="002F76F5" w:rsidP="002F76F5">
      <w:pPr>
        <w:spacing w:after="0" w:line="240" w:lineRule="auto"/>
        <w:ind w:right="5681" w:hanging="14"/>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 xml:space="preserve">Presidente </w:t>
      </w:r>
    </w:p>
    <w:p w14:paraId="1A5C983C" w14:textId="7B7DA0A4" w:rsidR="00843D59" w:rsidRPr="00BA2460" w:rsidRDefault="002F76F5" w:rsidP="00BA2460">
      <w:pPr>
        <w:spacing w:line="240" w:lineRule="auto"/>
        <w:ind w:hanging="14"/>
        <w:jc w:val="both"/>
        <w:rPr>
          <w:rFonts w:ascii="Book Antiqua" w:eastAsia="Book Antiqua" w:hAnsi="Book Antiqua" w:cs="Book Antiqua"/>
          <w:color w:val="000000"/>
          <w:kern w:val="0"/>
          <w:sz w:val="24"/>
          <w14:ligatures w14:val="none"/>
        </w:rPr>
      </w:pPr>
      <w:r w:rsidRPr="002F76F5">
        <w:rPr>
          <w:rFonts w:ascii="Book Antiqua" w:eastAsia="Book Antiqua" w:hAnsi="Book Antiqua" w:cs="Book Antiqua"/>
          <w:color w:val="000000"/>
          <w:kern w:val="0"/>
          <w:sz w:val="24"/>
          <w14:ligatures w14:val="none"/>
        </w:rPr>
        <w:t>Comisión de lo Jurídico y Desarrollo Económico</w:t>
      </w:r>
    </w:p>
    <w:sectPr w:rsidR="00843D59" w:rsidRPr="00BA2460" w:rsidSect="003F1B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5C47" w14:textId="77777777" w:rsidR="006D6ACF" w:rsidRDefault="006D6ACF" w:rsidP="002F76F5">
      <w:pPr>
        <w:spacing w:after="0" w:line="240" w:lineRule="auto"/>
      </w:pPr>
      <w:r>
        <w:separator/>
      </w:r>
    </w:p>
  </w:endnote>
  <w:endnote w:type="continuationSeparator" w:id="0">
    <w:p w14:paraId="4BFBDD99" w14:textId="77777777" w:rsidR="006D6ACF" w:rsidRDefault="006D6ACF" w:rsidP="002F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F0D5" w14:textId="77777777" w:rsidR="00BD3C02" w:rsidRDefault="00BD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8D0" w14:textId="77777777" w:rsidR="00BD3C02" w:rsidRDefault="00BD3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CFD8" w14:textId="77777777" w:rsidR="00BD3C02" w:rsidRDefault="00BD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84D6" w14:textId="77777777" w:rsidR="006D6ACF" w:rsidRDefault="006D6ACF" w:rsidP="002F76F5">
      <w:pPr>
        <w:spacing w:after="0" w:line="240" w:lineRule="auto"/>
      </w:pPr>
      <w:r>
        <w:separator/>
      </w:r>
    </w:p>
  </w:footnote>
  <w:footnote w:type="continuationSeparator" w:id="0">
    <w:p w14:paraId="537897BB" w14:textId="77777777" w:rsidR="006D6ACF" w:rsidRDefault="006D6ACF" w:rsidP="002F76F5">
      <w:pPr>
        <w:spacing w:after="0" w:line="240" w:lineRule="auto"/>
      </w:pPr>
      <w:r>
        <w:continuationSeparator/>
      </w:r>
    </w:p>
  </w:footnote>
  <w:footnote w:id="1">
    <w:p w14:paraId="333F637E" w14:textId="77777777" w:rsidR="00D92A0A" w:rsidRPr="0017154F" w:rsidRDefault="00D92A0A" w:rsidP="00D92A0A">
      <w:pPr>
        <w:pStyle w:val="FootnoteText"/>
        <w:rPr>
          <w:lang w:val="es-ES_tradnl"/>
        </w:rPr>
      </w:pPr>
      <w:r w:rsidRPr="0017154F">
        <w:rPr>
          <w:rStyle w:val="FootnoteReference"/>
          <w:lang w:val="es-ES_tradnl"/>
        </w:rPr>
        <w:footnoteRef/>
      </w:r>
      <w:r w:rsidRPr="0017154F">
        <w:rPr>
          <w:lang w:val="es-ES_tradnl"/>
        </w:rPr>
        <w:t xml:space="preserve"> Ley de Reclamaciones Fraudulentas a los Programas, Contratos y Servicios del Gobierno de Puerto Rico, Ley Núm. 154-2018, según enmendada, 32 L.P.R.A. § 2931b.</w:t>
      </w:r>
    </w:p>
  </w:footnote>
  <w:footnote w:id="2">
    <w:p w14:paraId="7FBF7997" w14:textId="77777777" w:rsidR="002F4CE5" w:rsidRPr="004B1B7B" w:rsidRDefault="002F4CE5" w:rsidP="002F4CE5">
      <w:pPr>
        <w:pStyle w:val="FootnoteText"/>
        <w:rPr>
          <w:i/>
          <w:iCs/>
        </w:rPr>
      </w:pPr>
      <w:r>
        <w:rPr>
          <w:rStyle w:val="FootnoteReference"/>
        </w:rPr>
        <w:footnoteRef/>
      </w:r>
      <w:r w:rsidRPr="004B1B7B">
        <w:t xml:space="preserve"> </w:t>
      </w:r>
      <w:r w:rsidRPr="004B1B7B">
        <w:rPr>
          <w:i/>
          <w:iCs/>
        </w:rPr>
        <w:t xml:space="preserve">Id. </w:t>
      </w:r>
      <w:r w:rsidRPr="004B1B7B">
        <w:t>§ 2932.</w:t>
      </w:r>
    </w:p>
  </w:footnote>
  <w:footnote w:id="3">
    <w:p w14:paraId="1BCA88D7" w14:textId="77777777" w:rsidR="0045537F" w:rsidRPr="004B1B7B" w:rsidRDefault="0045537F" w:rsidP="0045537F">
      <w:pPr>
        <w:pStyle w:val="FootnoteText"/>
      </w:pPr>
      <w:r>
        <w:rPr>
          <w:rStyle w:val="FootnoteReference"/>
        </w:rPr>
        <w:footnoteRef/>
      </w:r>
      <w:r w:rsidRPr="004B1B7B">
        <w:t xml:space="preserve"> </w:t>
      </w:r>
      <w:r w:rsidRPr="004B1B7B">
        <w:rPr>
          <w:i/>
          <w:iCs/>
        </w:rPr>
        <w:t>Id</w:t>
      </w:r>
      <w:r w:rsidRPr="004B1B7B">
        <w:t>. § 2931a.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84D2" w14:textId="77777777" w:rsidR="00BD3C02" w:rsidRDefault="00BD3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2135"/>
      <w:docPartObj>
        <w:docPartGallery w:val="Page Numbers (Top of Page)"/>
        <w:docPartUnique/>
      </w:docPartObj>
    </w:sdtPr>
    <w:sdtEndPr>
      <w:rPr>
        <w:noProof/>
      </w:rPr>
    </w:sdtEndPr>
    <w:sdtContent>
      <w:p w14:paraId="57DF3BE4" w14:textId="77777777" w:rsidR="00BD3C02" w:rsidRDefault="00BD3C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098C8C" w14:textId="77777777" w:rsidR="00BD3C02" w:rsidRDefault="00BD3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7739" w14:textId="77777777" w:rsidR="00BD3C02" w:rsidRDefault="00BD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B8"/>
    <w:multiLevelType w:val="multilevel"/>
    <w:tmpl w:val="94840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42BA8"/>
    <w:multiLevelType w:val="hybridMultilevel"/>
    <w:tmpl w:val="DEE6E2E4"/>
    <w:lvl w:ilvl="0" w:tplc="A3E4045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15:restartNumberingAfterBreak="0">
    <w:nsid w:val="2BF91F3D"/>
    <w:multiLevelType w:val="hybridMultilevel"/>
    <w:tmpl w:val="52EA66A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C62632B"/>
    <w:multiLevelType w:val="hybridMultilevel"/>
    <w:tmpl w:val="A0428576"/>
    <w:lvl w:ilvl="0" w:tplc="4EC2C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07141"/>
    <w:multiLevelType w:val="multilevel"/>
    <w:tmpl w:val="2C6E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F0422"/>
    <w:multiLevelType w:val="hybridMultilevel"/>
    <w:tmpl w:val="EB9C64E8"/>
    <w:lvl w:ilvl="0" w:tplc="4D4E070E">
      <w:start w:val="1"/>
      <w:numFmt w:val="decimal"/>
      <w:lvlText w:val="%1."/>
      <w:lvlJc w:val="left"/>
      <w:pPr>
        <w:ind w:left="3804" w:hanging="360"/>
      </w:pPr>
      <w:rPr>
        <w:rFonts w:hint="default"/>
      </w:rPr>
    </w:lvl>
    <w:lvl w:ilvl="1" w:tplc="04090019" w:tentative="1">
      <w:start w:val="1"/>
      <w:numFmt w:val="lowerLetter"/>
      <w:lvlText w:val="%2."/>
      <w:lvlJc w:val="left"/>
      <w:pPr>
        <w:ind w:left="4524" w:hanging="360"/>
      </w:pPr>
    </w:lvl>
    <w:lvl w:ilvl="2" w:tplc="0409001B" w:tentative="1">
      <w:start w:val="1"/>
      <w:numFmt w:val="lowerRoman"/>
      <w:lvlText w:val="%3."/>
      <w:lvlJc w:val="right"/>
      <w:pPr>
        <w:ind w:left="5244" w:hanging="180"/>
      </w:pPr>
    </w:lvl>
    <w:lvl w:ilvl="3" w:tplc="0409000F" w:tentative="1">
      <w:start w:val="1"/>
      <w:numFmt w:val="decimal"/>
      <w:lvlText w:val="%4."/>
      <w:lvlJc w:val="left"/>
      <w:pPr>
        <w:ind w:left="5964" w:hanging="360"/>
      </w:pPr>
    </w:lvl>
    <w:lvl w:ilvl="4" w:tplc="04090019" w:tentative="1">
      <w:start w:val="1"/>
      <w:numFmt w:val="lowerLetter"/>
      <w:lvlText w:val="%5."/>
      <w:lvlJc w:val="left"/>
      <w:pPr>
        <w:ind w:left="6684" w:hanging="360"/>
      </w:pPr>
    </w:lvl>
    <w:lvl w:ilvl="5" w:tplc="0409001B" w:tentative="1">
      <w:start w:val="1"/>
      <w:numFmt w:val="lowerRoman"/>
      <w:lvlText w:val="%6."/>
      <w:lvlJc w:val="right"/>
      <w:pPr>
        <w:ind w:left="7404" w:hanging="180"/>
      </w:pPr>
    </w:lvl>
    <w:lvl w:ilvl="6" w:tplc="0409000F" w:tentative="1">
      <w:start w:val="1"/>
      <w:numFmt w:val="decimal"/>
      <w:lvlText w:val="%7."/>
      <w:lvlJc w:val="left"/>
      <w:pPr>
        <w:ind w:left="8124" w:hanging="360"/>
      </w:pPr>
    </w:lvl>
    <w:lvl w:ilvl="7" w:tplc="04090019" w:tentative="1">
      <w:start w:val="1"/>
      <w:numFmt w:val="lowerLetter"/>
      <w:lvlText w:val="%8."/>
      <w:lvlJc w:val="left"/>
      <w:pPr>
        <w:ind w:left="8844" w:hanging="360"/>
      </w:pPr>
    </w:lvl>
    <w:lvl w:ilvl="8" w:tplc="0409001B" w:tentative="1">
      <w:start w:val="1"/>
      <w:numFmt w:val="lowerRoman"/>
      <w:lvlText w:val="%9."/>
      <w:lvlJc w:val="right"/>
      <w:pPr>
        <w:ind w:left="9564" w:hanging="180"/>
      </w:pPr>
    </w:lvl>
  </w:abstractNum>
  <w:abstractNum w:abstractNumId="6" w15:restartNumberingAfterBreak="0">
    <w:nsid w:val="49DB165B"/>
    <w:multiLevelType w:val="hybridMultilevel"/>
    <w:tmpl w:val="A57C3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90EBF"/>
    <w:multiLevelType w:val="multilevel"/>
    <w:tmpl w:val="DE5E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D3443"/>
    <w:multiLevelType w:val="hybridMultilevel"/>
    <w:tmpl w:val="439AEE86"/>
    <w:lvl w:ilvl="0" w:tplc="208E5834">
      <w:start w:val="1"/>
      <w:numFmt w:val="upperLetter"/>
      <w:lvlText w:val="%1."/>
      <w:lvlJc w:val="left"/>
      <w:pPr>
        <w:ind w:left="720" w:hanging="360"/>
      </w:pPr>
      <w:rPr>
        <w:rFonts w:eastAsia="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9560F"/>
    <w:multiLevelType w:val="hybridMultilevel"/>
    <w:tmpl w:val="A69A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321BD"/>
    <w:multiLevelType w:val="hybridMultilevel"/>
    <w:tmpl w:val="3064DFB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74CE5C01"/>
    <w:multiLevelType w:val="hybridMultilevel"/>
    <w:tmpl w:val="65CA5D14"/>
    <w:lvl w:ilvl="0" w:tplc="71C0391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BD20851"/>
    <w:multiLevelType w:val="hybridMultilevel"/>
    <w:tmpl w:val="6240C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74F1C"/>
    <w:multiLevelType w:val="hybridMultilevel"/>
    <w:tmpl w:val="68AE6E98"/>
    <w:lvl w:ilvl="0" w:tplc="D994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6441201">
    <w:abstractNumId w:val="3"/>
  </w:num>
  <w:num w:numId="2" w16cid:durableId="162281975">
    <w:abstractNumId w:val="1"/>
  </w:num>
  <w:num w:numId="3" w16cid:durableId="69549916">
    <w:abstractNumId w:val="0"/>
  </w:num>
  <w:num w:numId="4" w16cid:durableId="1943100470">
    <w:abstractNumId w:val="4"/>
  </w:num>
  <w:num w:numId="5" w16cid:durableId="1031801228">
    <w:abstractNumId w:val="7"/>
  </w:num>
  <w:num w:numId="6" w16cid:durableId="2104835514">
    <w:abstractNumId w:val="10"/>
  </w:num>
  <w:num w:numId="7" w16cid:durableId="190808003">
    <w:abstractNumId w:val="5"/>
  </w:num>
  <w:num w:numId="8" w16cid:durableId="277957546">
    <w:abstractNumId w:val="13"/>
  </w:num>
  <w:num w:numId="9" w16cid:durableId="1872842250">
    <w:abstractNumId w:val="2"/>
  </w:num>
  <w:num w:numId="10" w16cid:durableId="823013921">
    <w:abstractNumId w:val="6"/>
  </w:num>
  <w:num w:numId="11" w16cid:durableId="1166164738">
    <w:abstractNumId w:val="9"/>
  </w:num>
  <w:num w:numId="12" w16cid:durableId="689838646">
    <w:abstractNumId w:val="12"/>
  </w:num>
  <w:num w:numId="13" w16cid:durableId="1619877234">
    <w:abstractNumId w:val="11"/>
  </w:num>
  <w:num w:numId="14" w16cid:durableId="67484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5"/>
    <w:rsid w:val="00000678"/>
    <w:rsid w:val="00000C11"/>
    <w:rsid w:val="000063D8"/>
    <w:rsid w:val="00015953"/>
    <w:rsid w:val="00016687"/>
    <w:rsid w:val="00016B89"/>
    <w:rsid w:val="0001716D"/>
    <w:rsid w:val="00027313"/>
    <w:rsid w:val="00030CB5"/>
    <w:rsid w:val="0003507C"/>
    <w:rsid w:val="000401A3"/>
    <w:rsid w:val="00040FA8"/>
    <w:rsid w:val="00043C76"/>
    <w:rsid w:val="000641ED"/>
    <w:rsid w:val="000651EB"/>
    <w:rsid w:val="000669AB"/>
    <w:rsid w:val="00071720"/>
    <w:rsid w:val="00081576"/>
    <w:rsid w:val="00086C3F"/>
    <w:rsid w:val="00093624"/>
    <w:rsid w:val="0009398E"/>
    <w:rsid w:val="00093AD4"/>
    <w:rsid w:val="000970E4"/>
    <w:rsid w:val="000977A1"/>
    <w:rsid w:val="000A0CC9"/>
    <w:rsid w:val="000A6471"/>
    <w:rsid w:val="000B2C4B"/>
    <w:rsid w:val="000C0DB0"/>
    <w:rsid w:val="000C41C5"/>
    <w:rsid w:val="000D3C65"/>
    <w:rsid w:val="000D4504"/>
    <w:rsid w:val="000E32B2"/>
    <w:rsid w:val="000E5E04"/>
    <w:rsid w:val="000E640F"/>
    <w:rsid w:val="000F6229"/>
    <w:rsid w:val="001019BF"/>
    <w:rsid w:val="001040E6"/>
    <w:rsid w:val="00106841"/>
    <w:rsid w:val="0011677F"/>
    <w:rsid w:val="001176AB"/>
    <w:rsid w:val="0013574E"/>
    <w:rsid w:val="0014109A"/>
    <w:rsid w:val="00143D52"/>
    <w:rsid w:val="00144EB4"/>
    <w:rsid w:val="00145CB2"/>
    <w:rsid w:val="00147A13"/>
    <w:rsid w:val="00152A0C"/>
    <w:rsid w:val="0015476D"/>
    <w:rsid w:val="00172706"/>
    <w:rsid w:val="00172C33"/>
    <w:rsid w:val="001904CA"/>
    <w:rsid w:val="001A5413"/>
    <w:rsid w:val="001A727E"/>
    <w:rsid w:val="001B0B52"/>
    <w:rsid w:val="001B52FD"/>
    <w:rsid w:val="001B6BA2"/>
    <w:rsid w:val="001C040E"/>
    <w:rsid w:val="001C0903"/>
    <w:rsid w:val="001C347A"/>
    <w:rsid w:val="001D023B"/>
    <w:rsid w:val="001D0564"/>
    <w:rsid w:val="001D1A19"/>
    <w:rsid w:val="001D450D"/>
    <w:rsid w:val="001D5829"/>
    <w:rsid w:val="001E1A49"/>
    <w:rsid w:val="001E27D5"/>
    <w:rsid w:val="001E3316"/>
    <w:rsid w:val="001F03BC"/>
    <w:rsid w:val="002018AB"/>
    <w:rsid w:val="00207216"/>
    <w:rsid w:val="00213994"/>
    <w:rsid w:val="00216C10"/>
    <w:rsid w:val="002214E2"/>
    <w:rsid w:val="00223C44"/>
    <w:rsid w:val="002327BA"/>
    <w:rsid w:val="0023440B"/>
    <w:rsid w:val="002376FD"/>
    <w:rsid w:val="00245B89"/>
    <w:rsid w:val="0024735E"/>
    <w:rsid w:val="00251627"/>
    <w:rsid w:val="00254563"/>
    <w:rsid w:val="002570C3"/>
    <w:rsid w:val="00266E2F"/>
    <w:rsid w:val="002733BF"/>
    <w:rsid w:val="00276200"/>
    <w:rsid w:val="0028541A"/>
    <w:rsid w:val="00294ABF"/>
    <w:rsid w:val="00296024"/>
    <w:rsid w:val="002A1D28"/>
    <w:rsid w:val="002B0AF8"/>
    <w:rsid w:val="002B5768"/>
    <w:rsid w:val="002C0FD2"/>
    <w:rsid w:val="002C1651"/>
    <w:rsid w:val="002C50EA"/>
    <w:rsid w:val="002C7C39"/>
    <w:rsid w:val="002E3715"/>
    <w:rsid w:val="002E60C0"/>
    <w:rsid w:val="002F23B2"/>
    <w:rsid w:val="002F33A7"/>
    <w:rsid w:val="002F4CE5"/>
    <w:rsid w:val="002F4EC8"/>
    <w:rsid w:val="002F76F5"/>
    <w:rsid w:val="003175C3"/>
    <w:rsid w:val="00322A91"/>
    <w:rsid w:val="003236E0"/>
    <w:rsid w:val="003329A1"/>
    <w:rsid w:val="00333371"/>
    <w:rsid w:val="00335CDD"/>
    <w:rsid w:val="00335D95"/>
    <w:rsid w:val="00336CC7"/>
    <w:rsid w:val="0033721D"/>
    <w:rsid w:val="00343A0C"/>
    <w:rsid w:val="003506EE"/>
    <w:rsid w:val="00350EBE"/>
    <w:rsid w:val="003519AC"/>
    <w:rsid w:val="0036099D"/>
    <w:rsid w:val="00360FC1"/>
    <w:rsid w:val="00362BF3"/>
    <w:rsid w:val="00371647"/>
    <w:rsid w:val="00371CC4"/>
    <w:rsid w:val="00384DC6"/>
    <w:rsid w:val="00387594"/>
    <w:rsid w:val="00391525"/>
    <w:rsid w:val="00392202"/>
    <w:rsid w:val="00395655"/>
    <w:rsid w:val="003A57D2"/>
    <w:rsid w:val="003A6665"/>
    <w:rsid w:val="003B127B"/>
    <w:rsid w:val="003B1CE1"/>
    <w:rsid w:val="003B34E3"/>
    <w:rsid w:val="003B3A25"/>
    <w:rsid w:val="003B4F72"/>
    <w:rsid w:val="003C2380"/>
    <w:rsid w:val="003C248F"/>
    <w:rsid w:val="003C4965"/>
    <w:rsid w:val="003C7BC7"/>
    <w:rsid w:val="003D6531"/>
    <w:rsid w:val="003E0398"/>
    <w:rsid w:val="003F462B"/>
    <w:rsid w:val="004005BF"/>
    <w:rsid w:val="004061FA"/>
    <w:rsid w:val="0040768C"/>
    <w:rsid w:val="00411A77"/>
    <w:rsid w:val="00412BAD"/>
    <w:rsid w:val="0041646D"/>
    <w:rsid w:val="00440DA9"/>
    <w:rsid w:val="00446019"/>
    <w:rsid w:val="0045138D"/>
    <w:rsid w:val="0045537F"/>
    <w:rsid w:val="00461A4F"/>
    <w:rsid w:val="00471644"/>
    <w:rsid w:val="004741BB"/>
    <w:rsid w:val="0047606D"/>
    <w:rsid w:val="004918D8"/>
    <w:rsid w:val="004A22AC"/>
    <w:rsid w:val="004B46D3"/>
    <w:rsid w:val="004C27F3"/>
    <w:rsid w:val="004E060C"/>
    <w:rsid w:val="004F1B75"/>
    <w:rsid w:val="004F3FFC"/>
    <w:rsid w:val="004F6186"/>
    <w:rsid w:val="00501B77"/>
    <w:rsid w:val="00506DB3"/>
    <w:rsid w:val="005104AC"/>
    <w:rsid w:val="005143E3"/>
    <w:rsid w:val="00516040"/>
    <w:rsid w:val="00516839"/>
    <w:rsid w:val="0051687F"/>
    <w:rsid w:val="00541CB7"/>
    <w:rsid w:val="005457B6"/>
    <w:rsid w:val="00552449"/>
    <w:rsid w:val="00562A61"/>
    <w:rsid w:val="00563F79"/>
    <w:rsid w:val="00564B58"/>
    <w:rsid w:val="00566B3D"/>
    <w:rsid w:val="00583F64"/>
    <w:rsid w:val="0058767C"/>
    <w:rsid w:val="00591972"/>
    <w:rsid w:val="00596982"/>
    <w:rsid w:val="00597826"/>
    <w:rsid w:val="005A332D"/>
    <w:rsid w:val="005A3891"/>
    <w:rsid w:val="005A7685"/>
    <w:rsid w:val="005A76C2"/>
    <w:rsid w:val="005B2192"/>
    <w:rsid w:val="005B3A9F"/>
    <w:rsid w:val="005C181F"/>
    <w:rsid w:val="005C302C"/>
    <w:rsid w:val="005C5F03"/>
    <w:rsid w:val="005C68E5"/>
    <w:rsid w:val="005C6CCF"/>
    <w:rsid w:val="005C7813"/>
    <w:rsid w:val="005D0E43"/>
    <w:rsid w:val="005D221D"/>
    <w:rsid w:val="005E0E68"/>
    <w:rsid w:val="005E14FF"/>
    <w:rsid w:val="005E4D9A"/>
    <w:rsid w:val="005E7D72"/>
    <w:rsid w:val="005F2900"/>
    <w:rsid w:val="0060249F"/>
    <w:rsid w:val="00606F95"/>
    <w:rsid w:val="00613DC2"/>
    <w:rsid w:val="00632DB3"/>
    <w:rsid w:val="006363B3"/>
    <w:rsid w:val="00636C98"/>
    <w:rsid w:val="00642636"/>
    <w:rsid w:val="00643204"/>
    <w:rsid w:val="006440B9"/>
    <w:rsid w:val="006441A7"/>
    <w:rsid w:val="006454FC"/>
    <w:rsid w:val="00646CFD"/>
    <w:rsid w:val="0065434D"/>
    <w:rsid w:val="0066320D"/>
    <w:rsid w:val="00667789"/>
    <w:rsid w:val="00667BE7"/>
    <w:rsid w:val="00672A15"/>
    <w:rsid w:val="00676B3A"/>
    <w:rsid w:val="00677AAF"/>
    <w:rsid w:val="00677AB5"/>
    <w:rsid w:val="006813F8"/>
    <w:rsid w:val="00687BB5"/>
    <w:rsid w:val="006A53C0"/>
    <w:rsid w:val="006B03AD"/>
    <w:rsid w:val="006C3097"/>
    <w:rsid w:val="006D3368"/>
    <w:rsid w:val="006D46EE"/>
    <w:rsid w:val="006D4984"/>
    <w:rsid w:val="006D54EA"/>
    <w:rsid w:val="006D6048"/>
    <w:rsid w:val="006D66EE"/>
    <w:rsid w:val="006D6ACF"/>
    <w:rsid w:val="006E01E3"/>
    <w:rsid w:val="006E0EB9"/>
    <w:rsid w:val="006E24C0"/>
    <w:rsid w:val="006E2BB8"/>
    <w:rsid w:val="006E3D4B"/>
    <w:rsid w:val="006E45D4"/>
    <w:rsid w:val="006F5F5C"/>
    <w:rsid w:val="007001E8"/>
    <w:rsid w:val="0070439E"/>
    <w:rsid w:val="00705865"/>
    <w:rsid w:val="007142CC"/>
    <w:rsid w:val="00717ADE"/>
    <w:rsid w:val="00723AE1"/>
    <w:rsid w:val="00725027"/>
    <w:rsid w:val="00732828"/>
    <w:rsid w:val="00747586"/>
    <w:rsid w:val="00756CB0"/>
    <w:rsid w:val="00757587"/>
    <w:rsid w:val="00764A35"/>
    <w:rsid w:val="00780201"/>
    <w:rsid w:val="00782A16"/>
    <w:rsid w:val="007837A3"/>
    <w:rsid w:val="007A5CD8"/>
    <w:rsid w:val="007B4672"/>
    <w:rsid w:val="007B4B79"/>
    <w:rsid w:val="007C05AC"/>
    <w:rsid w:val="007C6FBC"/>
    <w:rsid w:val="007D540B"/>
    <w:rsid w:val="007E038B"/>
    <w:rsid w:val="007E16A7"/>
    <w:rsid w:val="007E4E59"/>
    <w:rsid w:val="0080328E"/>
    <w:rsid w:val="0080614E"/>
    <w:rsid w:val="008122A1"/>
    <w:rsid w:val="008173AC"/>
    <w:rsid w:val="008231C0"/>
    <w:rsid w:val="00823F9E"/>
    <w:rsid w:val="008257EE"/>
    <w:rsid w:val="00826A57"/>
    <w:rsid w:val="0083318E"/>
    <w:rsid w:val="00836680"/>
    <w:rsid w:val="00837EBB"/>
    <w:rsid w:val="00843D59"/>
    <w:rsid w:val="008633FB"/>
    <w:rsid w:val="0086353F"/>
    <w:rsid w:val="0086442C"/>
    <w:rsid w:val="00867F79"/>
    <w:rsid w:val="00870575"/>
    <w:rsid w:val="0087306A"/>
    <w:rsid w:val="008747A7"/>
    <w:rsid w:val="00882C0B"/>
    <w:rsid w:val="008850B6"/>
    <w:rsid w:val="008851A0"/>
    <w:rsid w:val="00890970"/>
    <w:rsid w:val="008910B7"/>
    <w:rsid w:val="00895EB1"/>
    <w:rsid w:val="00896021"/>
    <w:rsid w:val="008A0C1D"/>
    <w:rsid w:val="008A177C"/>
    <w:rsid w:val="008A4908"/>
    <w:rsid w:val="008A5B96"/>
    <w:rsid w:val="008A6826"/>
    <w:rsid w:val="008B340C"/>
    <w:rsid w:val="008B79FA"/>
    <w:rsid w:val="008C17EF"/>
    <w:rsid w:val="008C3345"/>
    <w:rsid w:val="008D1D04"/>
    <w:rsid w:val="008E119E"/>
    <w:rsid w:val="008E28D9"/>
    <w:rsid w:val="008E292F"/>
    <w:rsid w:val="008F3F10"/>
    <w:rsid w:val="008F496F"/>
    <w:rsid w:val="00910E5F"/>
    <w:rsid w:val="00911D05"/>
    <w:rsid w:val="009157F4"/>
    <w:rsid w:val="009273DF"/>
    <w:rsid w:val="009278E4"/>
    <w:rsid w:val="00934A4F"/>
    <w:rsid w:val="00941133"/>
    <w:rsid w:val="00946BCF"/>
    <w:rsid w:val="0095125F"/>
    <w:rsid w:val="009545BB"/>
    <w:rsid w:val="00960106"/>
    <w:rsid w:val="00962DF9"/>
    <w:rsid w:val="00963CD5"/>
    <w:rsid w:val="00963D34"/>
    <w:rsid w:val="00970E77"/>
    <w:rsid w:val="00972F59"/>
    <w:rsid w:val="00973CF5"/>
    <w:rsid w:val="0098786F"/>
    <w:rsid w:val="00991D5B"/>
    <w:rsid w:val="009927A5"/>
    <w:rsid w:val="0099397F"/>
    <w:rsid w:val="00995A41"/>
    <w:rsid w:val="00996102"/>
    <w:rsid w:val="009A0275"/>
    <w:rsid w:val="009A40C9"/>
    <w:rsid w:val="009A7E6E"/>
    <w:rsid w:val="009B1E5A"/>
    <w:rsid w:val="009B2086"/>
    <w:rsid w:val="009D253C"/>
    <w:rsid w:val="009D3EE9"/>
    <w:rsid w:val="009D4515"/>
    <w:rsid w:val="009D4BA0"/>
    <w:rsid w:val="009D708A"/>
    <w:rsid w:val="009E0F46"/>
    <w:rsid w:val="009E520E"/>
    <w:rsid w:val="009E6AF6"/>
    <w:rsid w:val="009E7ED9"/>
    <w:rsid w:val="009F69DB"/>
    <w:rsid w:val="00A16246"/>
    <w:rsid w:val="00A25973"/>
    <w:rsid w:val="00A30609"/>
    <w:rsid w:val="00A452E0"/>
    <w:rsid w:val="00A45879"/>
    <w:rsid w:val="00A50F67"/>
    <w:rsid w:val="00A51BE2"/>
    <w:rsid w:val="00A5277C"/>
    <w:rsid w:val="00A61EB6"/>
    <w:rsid w:val="00A62E9F"/>
    <w:rsid w:val="00A6675D"/>
    <w:rsid w:val="00A66888"/>
    <w:rsid w:val="00A70259"/>
    <w:rsid w:val="00A7051A"/>
    <w:rsid w:val="00A84BF4"/>
    <w:rsid w:val="00A8764B"/>
    <w:rsid w:val="00A90111"/>
    <w:rsid w:val="00A917F7"/>
    <w:rsid w:val="00A92AFD"/>
    <w:rsid w:val="00AB3931"/>
    <w:rsid w:val="00AB6616"/>
    <w:rsid w:val="00AC0511"/>
    <w:rsid w:val="00AC6475"/>
    <w:rsid w:val="00AD4893"/>
    <w:rsid w:val="00AE0837"/>
    <w:rsid w:val="00AE3197"/>
    <w:rsid w:val="00AE38DB"/>
    <w:rsid w:val="00AE41AA"/>
    <w:rsid w:val="00AE46D1"/>
    <w:rsid w:val="00AE5E58"/>
    <w:rsid w:val="00AE7975"/>
    <w:rsid w:val="00AF1504"/>
    <w:rsid w:val="00B01A9B"/>
    <w:rsid w:val="00B0621E"/>
    <w:rsid w:val="00B10691"/>
    <w:rsid w:val="00B124BF"/>
    <w:rsid w:val="00B21124"/>
    <w:rsid w:val="00B2221C"/>
    <w:rsid w:val="00B22E80"/>
    <w:rsid w:val="00B27AA7"/>
    <w:rsid w:val="00B328B1"/>
    <w:rsid w:val="00B34395"/>
    <w:rsid w:val="00B37617"/>
    <w:rsid w:val="00B40A78"/>
    <w:rsid w:val="00B41B35"/>
    <w:rsid w:val="00B41CA8"/>
    <w:rsid w:val="00B42C2A"/>
    <w:rsid w:val="00B43DDF"/>
    <w:rsid w:val="00B44AF8"/>
    <w:rsid w:val="00B459D8"/>
    <w:rsid w:val="00B50450"/>
    <w:rsid w:val="00B5217F"/>
    <w:rsid w:val="00B534FB"/>
    <w:rsid w:val="00B573E9"/>
    <w:rsid w:val="00B65CE1"/>
    <w:rsid w:val="00B8040D"/>
    <w:rsid w:val="00B95243"/>
    <w:rsid w:val="00B95774"/>
    <w:rsid w:val="00B96FB2"/>
    <w:rsid w:val="00BA2460"/>
    <w:rsid w:val="00BB08F6"/>
    <w:rsid w:val="00BB2C03"/>
    <w:rsid w:val="00BB52FE"/>
    <w:rsid w:val="00BD3C02"/>
    <w:rsid w:val="00BD625B"/>
    <w:rsid w:val="00BD7F2F"/>
    <w:rsid w:val="00BE11F6"/>
    <w:rsid w:val="00BF641F"/>
    <w:rsid w:val="00BF66D7"/>
    <w:rsid w:val="00C1281D"/>
    <w:rsid w:val="00C20C05"/>
    <w:rsid w:val="00C260F5"/>
    <w:rsid w:val="00C30343"/>
    <w:rsid w:val="00C3725F"/>
    <w:rsid w:val="00C3768C"/>
    <w:rsid w:val="00C44C7A"/>
    <w:rsid w:val="00C50B2C"/>
    <w:rsid w:val="00C518D6"/>
    <w:rsid w:val="00C56AFD"/>
    <w:rsid w:val="00C57639"/>
    <w:rsid w:val="00C75F7A"/>
    <w:rsid w:val="00C93CD4"/>
    <w:rsid w:val="00C95468"/>
    <w:rsid w:val="00CA0938"/>
    <w:rsid w:val="00CA4D77"/>
    <w:rsid w:val="00CC2AFE"/>
    <w:rsid w:val="00CC3EF1"/>
    <w:rsid w:val="00CD1A69"/>
    <w:rsid w:val="00CD2AD7"/>
    <w:rsid w:val="00CD3365"/>
    <w:rsid w:val="00CD3A05"/>
    <w:rsid w:val="00CD3EC0"/>
    <w:rsid w:val="00CE1204"/>
    <w:rsid w:val="00D0280C"/>
    <w:rsid w:val="00D02DA8"/>
    <w:rsid w:val="00D16C5E"/>
    <w:rsid w:val="00D17830"/>
    <w:rsid w:val="00D33C7E"/>
    <w:rsid w:val="00D42A8A"/>
    <w:rsid w:val="00D555CB"/>
    <w:rsid w:val="00D701AB"/>
    <w:rsid w:val="00D71C39"/>
    <w:rsid w:val="00D74612"/>
    <w:rsid w:val="00D772E8"/>
    <w:rsid w:val="00D87102"/>
    <w:rsid w:val="00D877A7"/>
    <w:rsid w:val="00D92A0A"/>
    <w:rsid w:val="00D9687B"/>
    <w:rsid w:val="00DA0215"/>
    <w:rsid w:val="00DA0ADB"/>
    <w:rsid w:val="00DB56C6"/>
    <w:rsid w:val="00DC2849"/>
    <w:rsid w:val="00DC49D9"/>
    <w:rsid w:val="00DD2C1F"/>
    <w:rsid w:val="00DD4564"/>
    <w:rsid w:val="00DE4ACD"/>
    <w:rsid w:val="00DF3633"/>
    <w:rsid w:val="00DF6C76"/>
    <w:rsid w:val="00E00FDB"/>
    <w:rsid w:val="00E1306F"/>
    <w:rsid w:val="00E16144"/>
    <w:rsid w:val="00E17A2D"/>
    <w:rsid w:val="00E231C6"/>
    <w:rsid w:val="00E25E38"/>
    <w:rsid w:val="00E26607"/>
    <w:rsid w:val="00E34FE4"/>
    <w:rsid w:val="00E36C0C"/>
    <w:rsid w:val="00E46A3E"/>
    <w:rsid w:val="00E47462"/>
    <w:rsid w:val="00E47D4F"/>
    <w:rsid w:val="00E50C8C"/>
    <w:rsid w:val="00E57564"/>
    <w:rsid w:val="00E601FC"/>
    <w:rsid w:val="00E664D3"/>
    <w:rsid w:val="00E759B1"/>
    <w:rsid w:val="00E832A0"/>
    <w:rsid w:val="00E87DBE"/>
    <w:rsid w:val="00E87E09"/>
    <w:rsid w:val="00E94702"/>
    <w:rsid w:val="00EA08C8"/>
    <w:rsid w:val="00EA1250"/>
    <w:rsid w:val="00EA43BB"/>
    <w:rsid w:val="00EA7D7C"/>
    <w:rsid w:val="00EB0205"/>
    <w:rsid w:val="00EC0A26"/>
    <w:rsid w:val="00EC3DB5"/>
    <w:rsid w:val="00EC5396"/>
    <w:rsid w:val="00ED270A"/>
    <w:rsid w:val="00ED5FFD"/>
    <w:rsid w:val="00ED7FFD"/>
    <w:rsid w:val="00EE6CE1"/>
    <w:rsid w:val="00EF0867"/>
    <w:rsid w:val="00EF528F"/>
    <w:rsid w:val="00EF7004"/>
    <w:rsid w:val="00F036DF"/>
    <w:rsid w:val="00F037A1"/>
    <w:rsid w:val="00F0666B"/>
    <w:rsid w:val="00F074CF"/>
    <w:rsid w:val="00F15E42"/>
    <w:rsid w:val="00F230DC"/>
    <w:rsid w:val="00F255B7"/>
    <w:rsid w:val="00F25EF6"/>
    <w:rsid w:val="00F27165"/>
    <w:rsid w:val="00F27F5F"/>
    <w:rsid w:val="00F363BB"/>
    <w:rsid w:val="00F42732"/>
    <w:rsid w:val="00F44C2E"/>
    <w:rsid w:val="00F47F3B"/>
    <w:rsid w:val="00F66420"/>
    <w:rsid w:val="00F67693"/>
    <w:rsid w:val="00F72E82"/>
    <w:rsid w:val="00F732E6"/>
    <w:rsid w:val="00F747C7"/>
    <w:rsid w:val="00F75F95"/>
    <w:rsid w:val="00F84C24"/>
    <w:rsid w:val="00F86AB2"/>
    <w:rsid w:val="00F921E3"/>
    <w:rsid w:val="00F9672B"/>
    <w:rsid w:val="00F96DA6"/>
    <w:rsid w:val="00FA16E4"/>
    <w:rsid w:val="00FA3A21"/>
    <w:rsid w:val="00FC0D39"/>
    <w:rsid w:val="00FC227D"/>
    <w:rsid w:val="00FC554B"/>
    <w:rsid w:val="00FD786B"/>
    <w:rsid w:val="00FD7F3F"/>
    <w:rsid w:val="00FF287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06FD"/>
  <w15:chartTrackingRefBased/>
  <w15:docId w15:val="{F090E124-C462-4F42-A79C-D75BB229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76F5"/>
    <w:pPr>
      <w:spacing w:after="0" w:line="240" w:lineRule="auto"/>
      <w:ind w:left="10" w:hanging="10"/>
      <w:jc w:val="both"/>
    </w:pPr>
    <w:rPr>
      <w:rFonts w:ascii="Book Antiqua" w:eastAsia="Book Antiqua" w:hAnsi="Book Antiqua" w:cs="Book Antiqua"/>
      <w:color w:val="000000"/>
      <w:kern w:val="0"/>
      <w:sz w:val="20"/>
      <w:szCs w:val="20"/>
      <w14:ligatures w14:val="none"/>
    </w:rPr>
  </w:style>
  <w:style w:type="character" w:customStyle="1" w:styleId="FootnoteTextChar">
    <w:name w:val="Footnote Text Char"/>
    <w:basedOn w:val="DefaultParagraphFont"/>
    <w:link w:val="FootnoteText"/>
    <w:uiPriority w:val="99"/>
    <w:semiHidden/>
    <w:rsid w:val="002F76F5"/>
    <w:rPr>
      <w:rFonts w:ascii="Book Antiqua" w:eastAsia="Book Antiqua" w:hAnsi="Book Antiqua" w:cs="Book Antiqua"/>
      <w:color w:val="000000"/>
      <w:kern w:val="0"/>
      <w:sz w:val="20"/>
      <w:szCs w:val="20"/>
      <w14:ligatures w14:val="none"/>
    </w:rPr>
  </w:style>
  <w:style w:type="character" w:styleId="FootnoteReference">
    <w:name w:val="footnote reference"/>
    <w:basedOn w:val="DefaultParagraphFont"/>
    <w:unhideWhenUsed/>
    <w:rsid w:val="002F76F5"/>
    <w:rPr>
      <w:vertAlign w:val="superscript"/>
    </w:rPr>
  </w:style>
  <w:style w:type="paragraph" w:styleId="Header">
    <w:name w:val="header"/>
    <w:basedOn w:val="Normal"/>
    <w:link w:val="HeaderChar"/>
    <w:uiPriority w:val="99"/>
    <w:unhideWhenUsed/>
    <w:rsid w:val="002F76F5"/>
    <w:pPr>
      <w:tabs>
        <w:tab w:val="center" w:pos="4680"/>
        <w:tab w:val="right" w:pos="9360"/>
      </w:tabs>
      <w:spacing w:after="0" w:line="240" w:lineRule="auto"/>
      <w:ind w:left="10" w:hanging="10"/>
      <w:jc w:val="both"/>
    </w:pPr>
    <w:rPr>
      <w:rFonts w:ascii="Book Antiqua" w:eastAsia="Book Antiqua" w:hAnsi="Book Antiqua" w:cs="Book Antiqua"/>
      <w:color w:val="000000"/>
      <w:kern w:val="0"/>
      <w:sz w:val="24"/>
      <w14:ligatures w14:val="none"/>
    </w:rPr>
  </w:style>
  <w:style w:type="character" w:customStyle="1" w:styleId="HeaderChar">
    <w:name w:val="Header Char"/>
    <w:basedOn w:val="DefaultParagraphFont"/>
    <w:link w:val="Header"/>
    <w:uiPriority w:val="99"/>
    <w:rsid w:val="002F76F5"/>
    <w:rPr>
      <w:rFonts w:ascii="Book Antiqua" w:eastAsia="Book Antiqua" w:hAnsi="Book Antiqua" w:cs="Book Antiqua"/>
      <w:color w:val="000000"/>
      <w:kern w:val="0"/>
      <w:sz w:val="24"/>
      <w14:ligatures w14:val="none"/>
    </w:rPr>
  </w:style>
  <w:style w:type="paragraph" w:styleId="Footer">
    <w:name w:val="footer"/>
    <w:basedOn w:val="Normal"/>
    <w:link w:val="FooterChar"/>
    <w:uiPriority w:val="99"/>
    <w:unhideWhenUsed/>
    <w:rsid w:val="002F76F5"/>
    <w:pPr>
      <w:tabs>
        <w:tab w:val="center" w:pos="4680"/>
        <w:tab w:val="right" w:pos="9360"/>
      </w:tabs>
      <w:spacing w:after="0" w:line="240" w:lineRule="auto"/>
      <w:ind w:left="10" w:hanging="10"/>
      <w:jc w:val="both"/>
    </w:pPr>
    <w:rPr>
      <w:rFonts w:ascii="Book Antiqua" w:eastAsia="Book Antiqua" w:hAnsi="Book Antiqua" w:cs="Book Antiqua"/>
      <w:color w:val="000000"/>
      <w:kern w:val="0"/>
      <w:sz w:val="24"/>
      <w14:ligatures w14:val="none"/>
    </w:rPr>
  </w:style>
  <w:style w:type="character" w:customStyle="1" w:styleId="FooterChar">
    <w:name w:val="Footer Char"/>
    <w:basedOn w:val="DefaultParagraphFont"/>
    <w:link w:val="Footer"/>
    <w:uiPriority w:val="99"/>
    <w:rsid w:val="002F76F5"/>
    <w:rPr>
      <w:rFonts w:ascii="Book Antiqua" w:eastAsia="Book Antiqua" w:hAnsi="Book Antiqua" w:cs="Book Antiqua"/>
      <w:color w:val="000000"/>
      <w:kern w:val="0"/>
      <w:sz w:val="24"/>
      <w14:ligatures w14:val="none"/>
    </w:rPr>
  </w:style>
  <w:style w:type="paragraph" w:styleId="ListParagraph">
    <w:name w:val="List Paragraph"/>
    <w:basedOn w:val="Normal"/>
    <w:uiPriority w:val="34"/>
    <w:qFormat/>
    <w:rsid w:val="002F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4SQX5P7U7WPY-958212181-788432</_dlc_DocId>
    <_dlc_DocIdUrl xmlns="c890fddd-4e87-4e08-8b51-545f2a3f7b06">
      <Url>https://senpr.sharepoint.com/sites/obralegislativa/_layouts/15/DocIdRedir.aspx?ID=4SQX5P7U7WPY-958212181-788432</Url>
      <Description>4SQX5P7U7WPY-958212181-788432</Description>
    </_dlc_DocIdUrl>
    <TaxCatchAll xmlns="c890fddd-4e87-4e08-8b51-545f2a3f7b06" xsi:nil="true"/>
    <lcf76f155ced4ddcb4097134ff3c332f xmlns="f29de0d1-023e-4363-82d3-bb472b30be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BE342D-D148-4ED2-B7D1-87DDCFD40DEC}">
  <ds:schemaRefs>
    <ds:schemaRef ds:uri="http://schemas.openxmlformats.org/officeDocument/2006/bibliography"/>
  </ds:schemaRefs>
</ds:datastoreItem>
</file>

<file path=customXml/itemProps2.xml><?xml version="1.0" encoding="utf-8"?>
<ds:datastoreItem xmlns:ds="http://schemas.openxmlformats.org/officeDocument/2006/customXml" ds:itemID="{C722633D-FFE1-480C-8917-665018FFB802}"/>
</file>

<file path=customXml/itemProps3.xml><?xml version="1.0" encoding="utf-8"?>
<ds:datastoreItem xmlns:ds="http://schemas.openxmlformats.org/officeDocument/2006/customXml" ds:itemID="{59E7ED9B-509F-4173-91C4-43E89E85CFD4}"/>
</file>

<file path=customXml/itemProps4.xml><?xml version="1.0" encoding="utf-8"?>
<ds:datastoreItem xmlns:ds="http://schemas.openxmlformats.org/officeDocument/2006/customXml" ds:itemID="{FF67E0A9-72E1-4B5A-85AC-0984AA4D7F71}"/>
</file>

<file path=customXml/itemProps5.xml><?xml version="1.0" encoding="utf-8"?>
<ds:datastoreItem xmlns:ds="http://schemas.openxmlformats.org/officeDocument/2006/customXml" ds:itemID="{84BC7C90-E7A4-4B95-A3D0-FEA0F3DB3B88}"/>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 S. Reyes Torres (Com. de lo Juridico)</dc:creator>
  <cp:keywords/>
  <dc:description/>
  <cp:lastModifiedBy>Eric J. González (Trámites y Récords)</cp:lastModifiedBy>
  <cp:revision>3</cp:revision>
  <cp:lastPrinted>2023-10-05T15:47:00Z</cp:lastPrinted>
  <dcterms:created xsi:type="dcterms:W3CDTF">2024-02-07T18:10:00Z</dcterms:created>
  <dcterms:modified xsi:type="dcterms:W3CDTF">2024-02-07T18:11:00Z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f3723921-0143-478b-a4e9-120305c83614</vt:lpwstr>
  </property>
</Properties>
</file>