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D488" w14:textId="5B0EF6F6" w:rsidR="00ED66BE" w:rsidRPr="00C90F4F" w:rsidRDefault="00D90F9F" w:rsidP="00ED66BE">
      <w:pPr>
        <w:spacing w:after="0" w:line="240" w:lineRule="auto"/>
        <w:jc w:val="center"/>
        <w:rPr>
          <w:rFonts w:ascii="Book Antiqua" w:eastAsia="Times New Roman" w:hAnsi="Book Antiqua" w:cs="Times New Roman"/>
          <w:sz w:val="28"/>
          <w:szCs w:val="28"/>
          <w:lang w:val="es-ES"/>
        </w:rPr>
      </w:pPr>
      <w:bookmarkStart w:id="0" w:name="_Hlk35331724"/>
      <w:r w:rsidRPr="00C90F4F">
        <w:rPr>
          <w:rFonts w:ascii="Book Antiqua" w:eastAsia="Times New Roman" w:hAnsi="Book Antiqua" w:cs="Times New Roman"/>
          <w:sz w:val="28"/>
          <w:szCs w:val="28"/>
          <w:lang w:val="es-ES"/>
        </w:rPr>
        <w:t>ESTADO LIBRE ASOCIADO</w:t>
      </w:r>
      <w:r w:rsidR="00ED66BE" w:rsidRPr="00C90F4F">
        <w:rPr>
          <w:rFonts w:ascii="Book Antiqua" w:eastAsia="Times New Roman" w:hAnsi="Book Antiqua" w:cs="Times New Roman"/>
          <w:sz w:val="28"/>
          <w:szCs w:val="28"/>
          <w:lang w:val="es-ES"/>
        </w:rPr>
        <w:t xml:space="preserve"> DE PUERTO RICO</w:t>
      </w:r>
    </w:p>
    <w:p w14:paraId="44DDAFA5" w14:textId="77777777" w:rsidR="00970F63" w:rsidRPr="00C90F4F" w:rsidRDefault="00970F63" w:rsidP="00ED66BE">
      <w:pPr>
        <w:spacing w:after="0" w:line="240" w:lineRule="auto"/>
        <w:jc w:val="center"/>
        <w:rPr>
          <w:rFonts w:ascii="Book Antiqua" w:eastAsia="Times New Roman" w:hAnsi="Book Antiqua" w:cs="Times New Roman"/>
          <w:sz w:val="28"/>
          <w:szCs w:val="28"/>
          <w:lang w:val="es-ES"/>
        </w:rPr>
      </w:pPr>
    </w:p>
    <w:p w14:paraId="70255B44" w14:textId="58FB1308" w:rsidR="00ED66BE" w:rsidRPr="00C90F4F" w:rsidRDefault="00D90F9F" w:rsidP="00ED66BE">
      <w:pPr>
        <w:suppressLineNumbers/>
        <w:tabs>
          <w:tab w:val="left" w:pos="7560"/>
        </w:tabs>
        <w:spacing w:after="0" w:line="240" w:lineRule="auto"/>
        <w:jc w:val="both"/>
        <w:rPr>
          <w:rFonts w:ascii="Book Antiqua" w:eastAsia="Times New Roman" w:hAnsi="Book Antiqua" w:cs="Times New Roman"/>
          <w:sz w:val="24"/>
          <w:szCs w:val="24"/>
        </w:rPr>
      </w:pPr>
      <w:r w:rsidRPr="00C90F4F">
        <w:rPr>
          <w:rFonts w:ascii="Book Antiqua" w:eastAsia="Times New Roman" w:hAnsi="Book Antiqua" w:cs="Times New Roman"/>
          <w:sz w:val="24"/>
          <w:szCs w:val="24"/>
        </w:rPr>
        <w:t>19</w:t>
      </w:r>
      <w:r w:rsidRPr="00C90F4F">
        <w:rPr>
          <w:rFonts w:ascii="Book Antiqua" w:eastAsia="Times New Roman" w:hAnsi="Book Antiqua" w:cs="Times New Roman"/>
          <w:sz w:val="24"/>
          <w:szCs w:val="24"/>
          <w:vertAlign w:val="superscript"/>
        </w:rPr>
        <w:t>na</w:t>
      </w:r>
      <w:r w:rsidR="00ED66BE" w:rsidRPr="00C90F4F">
        <w:rPr>
          <w:rFonts w:ascii="Book Antiqua" w:eastAsia="Times New Roman" w:hAnsi="Book Antiqua" w:cs="Times New Roman"/>
          <w:sz w:val="24"/>
          <w:szCs w:val="24"/>
          <w:vertAlign w:val="superscript"/>
        </w:rPr>
        <w:t>.</w:t>
      </w:r>
      <w:r w:rsidR="00ED66BE" w:rsidRPr="00C90F4F">
        <w:rPr>
          <w:rFonts w:ascii="Book Antiqua" w:eastAsia="Times New Roman" w:hAnsi="Book Antiqua" w:cs="Times New Roman"/>
          <w:sz w:val="24"/>
          <w:szCs w:val="24"/>
        </w:rPr>
        <w:t xml:space="preserve"> Asamblea</w:t>
      </w:r>
      <w:r w:rsidR="00ED66BE" w:rsidRPr="00C90F4F">
        <w:rPr>
          <w:rFonts w:ascii="Book Antiqua" w:eastAsia="Times New Roman" w:hAnsi="Book Antiqua" w:cs="Times New Roman"/>
          <w:sz w:val="24"/>
          <w:szCs w:val="24"/>
        </w:rPr>
        <w:tab/>
        <w:t xml:space="preserve">    </w:t>
      </w:r>
      <w:r w:rsidR="00DA6189">
        <w:rPr>
          <w:rFonts w:ascii="Book Antiqua" w:eastAsia="Times New Roman" w:hAnsi="Book Antiqua" w:cs="Times New Roman"/>
          <w:sz w:val="24"/>
          <w:szCs w:val="24"/>
        </w:rPr>
        <w:t>3</w:t>
      </w:r>
      <w:r w:rsidR="00DA6189">
        <w:rPr>
          <w:rFonts w:ascii="Book Antiqua" w:eastAsia="Times New Roman" w:hAnsi="Book Antiqua" w:cs="Times New Roman"/>
          <w:sz w:val="24"/>
          <w:szCs w:val="24"/>
          <w:vertAlign w:val="superscript"/>
        </w:rPr>
        <w:t>r</w:t>
      </w:r>
      <w:r w:rsidR="00ED66BE" w:rsidRPr="00C90F4F">
        <w:rPr>
          <w:rFonts w:ascii="Book Antiqua" w:eastAsia="Times New Roman" w:hAnsi="Book Antiqua" w:cs="Times New Roman"/>
          <w:sz w:val="24"/>
          <w:szCs w:val="24"/>
          <w:vertAlign w:val="superscript"/>
        </w:rPr>
        <w:t>a.</w:t>
      </w:r>
      <w:r w:rsidR="00ED66BE" w:rsidRPr="00C90F4F">
        <w:rPr>
          <w:rFonts w:ascii="Book Antiqua" w:eastAsia="Times New Roman" w:hAnsi="Book Antiqua" w:cs="Times New Roman"/>
          <w:sz w:val="24"/>
          <w:szCs w:val="24"/>
        </w:rPr>
        <w:t xml:space="preserve">  Sesión </w:t>
      </w:r>
    </w:p>
    <w:p w14:paraId="642B3530" w14:textId="77777777" w:rsidR="00ED66BE" w:rsidRPr="00C90F4F" w:rsidRDefault="00ED66BE" w:rsidP="00ED66BE">
      <w:pPr>
        <w:spacing w:after="0" w:line="240" w:lineRule="auto"/>
        <w:rPr>
          <w:rFonts w:ascii="Book Antiqua" w:eastAsia="Times New Roman" w:hAnsi="Book Antiqua" w:cs="Times New Roman"/>
          <w:b/>
          <w:sz w:val="24"/>
          <w:szCs w:val="24"/>
          <w:lang w:val="es-ES"/>
        </w:rPr>
      </w:pPr>
      <w:r w:rsidRPr="00C90F4F">
        <w:rPr>
          <w:rFonts w:ascii="Book Antiqua" w:eastAsia="Times New Roman" w:hAnsi="Book Antiqua" w:cs="Times New Roman"/>
          <w:sz w:val="24"/>
          <w:szCs w:val="24"/>
        </w:rPr>
        <w:t xml:space="preserve">       </w:t>
      </w:r>
      <w:r w:rsidR="00D90F9F" w:rsidRPr="00C90F4F">
        <w:rPr>
          <w:rFonts w:ascii="Book Antiqua" w:eastAsia="Times New Roman" w:hAnsi="Book Antiqua" w:cs="Times New Roman"/>
          <w:sz w:val="24"/>
          <w:szCs w:val="24"/>
        </w:rPr>
        <w:t xml:space="preserve">  </w:t>
      </w:r>
      <w:r w:rsidRPr="00C90F4F">
        <w:rPr>
          <w:rFonts w:ascii="Book Antiqua" w:eastAsia="Times New Roman" w:hAnsi="Book Antiqua" w:cs="Times New Roman"/>
          <w:sz w:val="24"/>
          <w:szCs w:val="24"/>
        </w:rPr>
        <w:t>Legislativa</w:t>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r>
      <w:r w:rsidRPr="00C90F4F">
        <w:rPr>
          <w:rFonts w:ascii="Book Antiqua" w:eastAsia="Times New Roman" w:hAnsi="Book Antiqua" w:cs="Times New Roman"/>
          <w:sz w:val="24"/>
          <w:szCs w:val="24"/>
        </w:rPr>
        <w:tab/>
        <w:t xml:space="preserve">            </w:t>
      </w:r>
      <w:r w:rsidR="00D90F9F" w:rsidRPr="00C90F4F">
        <w:rPr>
          <w:rFonts w:ascii="Book Antiqua" w:eastAsia="Times New Roman" w:hAnsi="Book Antiqua" w:cs="Times New Roman"/>
          <w:sz w:val="24"/>
          <w:szCs w:val="24"/>
        </w:rPr>
        <w:t xml:space="preserve">       Ordinaria</w:t>
      </w:r>
    </w:p>
    <w:p w14:paraId="68A46B72" w14:textId="77777777" w:rsidR="00ED66BE" w:rsidRPr="00C90F4F" w:rsidRDefault="00ED66BE" w:rsidP="00ED66BE">
      <w:pPr>
        <w:spacing w:after="0" w:line="240" w:lineRule="auto"/>
        <w:jc w:val="center"/>
        <w:rPr>
          <w:rFonts w:ascii="Book Antiqua" w:eastAsia="Times New Roman" w:hAnsi="Book Antiqua" w:cs="Times New Roman"/>
          <w:sz w:val="36"/>
          <w:szCs w:val="36"/>
          <w:lang w:val="es-ES"/>
        </w:rPr>
      </w:pPr>
    </w:p>
    <w:p w14:paraId="06BADBAB" w14:textId="77777777" w:rsidR="00ED66BE" w:rsidRPr="00C90F4F" w:rsidRDefault="00ED66BE" w:rsidP="00ED66BE">
      <w:pPr>
        <w:spacing w:after="0" w:line="240" w:lineRule="auto"/>
        <w:jc w:val="center"/>
        <w:rPr>
          <w:rFonts w:ascii="Book Antiqua" w:eastAsia="Times New Roman" w:hAnsi="Book Antiqua" w:cs="Times New Roman"/>
          <w:sz w:val="36"/>
          <w:szCs w:val="36"/>
          <w:lang w:val="es-ES"/>
        </w:rPr>
      </w:pPr>
      <w:r w:rsidRPr="00C90F4F">
        <w:rPr>
          <w:rFonts w:ascii="Book Antiqua" w:eastAsia="Times New Roman" w:hAnsi="Book Antiqua" w:cs="Times New Roman"/>
          <w:sz w:val="36"/>
          <w:szCs w:val="36"/>
          <w:lang w:val="es-ES"/>
        </w:rPr>
        <w:t>SENADO DE PUERTO RICO</w:t>
      </w:r>
    </w:p>
    <w:p w14:paraId="4989EE23" w14:textId="77777777" w:rsidR="00ED66BE" w:rsidRPr="00C90F4F" w:rsidRDefault="00ED66BE" w:rsidP="00ED66BE">
      <w:pPr>
        <w:spacing w:after="0" w:line="240" w:lineRule="auto"/>
        <w:jc w:val="center"/>
        <w:rPr>
          <w:rFonts w:ascii="Book Antiqua" w:eastAsia="Times New Roman" w:hAnsi="Book Antiqua" w:cs="Times New Roman"/>
          <w:b/>
          <w:sz w:val="52"/>
          <w:szCs w:val="52"/>
          <w:lang w:val="es-ES"/>
        </w:rPr>
      </w:pPr>
    </w:p>
    <w:p w14:paraId="4B818556" w14:textId="7F9BEDD5" w:rsidR="00ED66BE" w:rsidRPr="00C90F4F" w:rsidRDefault="00BD28D1" w:rsidP="00ED66BE">
      <w:pPr>
        <w:spacing w:after="0" w:line="240" w:lineRule="auto"/>
        <w:jc w:val="center"/>
        <w:rPr>
          <w:rFonts w:ascii="Book Antiqua" w:eastAsia="Times New Roman" w:hAnsi="Book Antiqua" w:cs="Times New Roman"/>
          <w:b/>
          <w:sz w:val="52"/>
          <w:szCs w:val="52"/>
          <w:lang w:val="es-ES"/>
        </w:rPr>
      </w:pPr>
      <w:r w:rsidRPr="00C90F4F">
        <w:rPr>
          <w:rFonts w:ascii="Book Antiqua" w:eastAsia="Times New Roman" w:hAnsi="Book Antiqua" w:cs="Times New Roman"/>
          <w:b/>
          <w:sz w:val="52"/>
          <w:szCs w:val="52"/>
          <w:lang w:val="es-ES"/>
        </w:rPr>
        <w:t xml:space="preserve">P. del S. </w:t>
      </w:r>
      <w:r w:rsidR="00EA67FB">
        <w:rPr>
          <w:rFonts w:ascii="Book Antiqua" w:eastAsia="Times New Roman" w:hAnsi="Book Antiqua" w:cs="Times New Roman"/>
          <w:b/>
          <w:sz w:val="52"/>
          <w:szCs w:val="52"/>
          <w:lang w:val="es-ES"/>
        </w:rPr>
        <w:t>682</w:t>
      </w:r>
    </w:p>
    <w:p w14:paraId="42E51F2A" w14:textId="77777777" w:rsidR="00ED66BE" w:rsidRPr="00C90F4F" w:rsidRDefault="00ED66BE" w:rsidP="00ED66BE">
      <w:pPr>
        <w:spacing w:after="0" w:line="240" w:lineRule="auto"/>
        <w:jc w:val="center"/>
        <w:rPr>
          <w:rFonts w:ascii="Book Antiqua" w:eastAsia="Times New Roman" w:hAnsi="Book Antiqua" w:cs="Times New Roman"/>
          <w:b/>
          <w:sz w:val="24"/>
          <w:szCs w:val="24"/>
          <w:lang w:val="es-ES"/>
        </w:rPr>
      </w:pPr>
    </w:p>
    <w:p w14:paraId="6AE96FD0" w14:textId="11E83D88" w:rsidR="00ED66BE" w:rsidRPr="002D1F0F" w:rsidRDefault="00C201A7" w:rsidP="00ED66BE">
      <w:pPr>
        <w:spacing w:after="0" w:line="240" w:lineRule="auto"/>
        <w:jc w:val="center"/>
        <w:rPr>
          <w:rFonts w:ascii="Book Antiqua" w:eastAsia="Times New Roman" w:hAnsi="Book Antiqua" w:cs="Times New Roman"/>
          <w:sz w:val="28"/>
          <w:szCs w:val="28"/>
          <w:lang w:val="es-ES"/>
        </w:rPr>
      </w:pPr>
      <w:r w:rsidRPr="00C90F4F">
        <w:rPr>
          <w:rFonts w:ascii="Book Antiqua" w:eastAsia="Times New Roman" w:hAnsi="Book Antiqua" w:cs="Times New Roman"/>
          <w:sz w:val="28"/>
          <w:szCs w:val="28"/>
          <w:lang w:val="es-ES"/>
        </w:rPr>
        <w:t xml:space="preserve">INFORME </w:t>
      </w:r>
      <w:r w:rsidR="00547759" w:rsidRPr="002D1F0F">
        <w:rPr>
          <w:rFonts w:ascii="Book Antiqua" w:eastAsia="Times New Roman" w:hAnsi="Book Antiqua" w:cs="Times New Roman"/>
          <w:sz w:val="28"/>
          <w:szCs w:val="28"/>
          <w:lang w:val="es-ES"/>
        </w:rPr>
        <w:t>POSIT</w:t>
      </w:r>
      <w:r w:rsidR="00510A6B" w:rsidRPr="002D1F0F">
        <w:rPr>
          <w:rFonts w:ascii="Book Antiqua" w:eastAsia="Times New Roman" w:hAnsi="Book Antiqua" w:cs="Times New Roman"/>
          <w:sz w:val="28"/>
          <w:szCs w:val="28"/>
          <w:lang w:val="es-ES"/>
        </w:rPr>
        <w:t>IVO</w:t>
      </w:r>
      <w:r w:rsidR="00ED66BE" w:rsidRPr="002D1F0F">
        <w:rPr>
          <w:rFonts w:ascii="Book Antiqua" w:eastAsia="Times New Roman" w:hAnsi="Book Antiqua" w:cs="Times New Roman"/>
          <w:sz w:val="28"/>
          <w:szCs w:val="28"/>
          <w:lang w:val="es-ES"/>
        </w:rPr>
        <w:t xml:space="preserve"> </w:t>
      </w:r>
    </w:p>
    <w:p w14:paraId="18736B70" w14:textId="77777777" w:rsidR="00ED66BE" w:rsidRPr="00C90F4F" w:rsidRDefault="00ED66BE" w:rsidP="00ED66BE">
      <w:pPr>
        <w:spacing w:after="0" w:line="240" w:lineRule="auto"/>
        <w:jc w:val="center"/>
        <w:rPr>
          <w:rFonts w:ascii="Book Antiqua" w:eastAsia="Times New Roman" w:hAnsi="Book Antiqua" w:cs="Times New Roman"/>
          <w:sz w:val="28"/>
          <w:szCs w:val="28"/>
          <w:lang w:val="es-ES"/>
        </w:rPr>
      </w:pPr>
    </w:p>
    <w:p w14:paraId="1EED5851" w14:textId="1FCF0F69" w:rsidR="00ED66BE" w:rsidRPr="00C90F4F" w:rsidRDefault="007A2886" w:rsidP="00ED66BE">
      <w:pPr>
        <w:spacing w:after="0" w:line="240" w:lineRule="auto"/>
        <w:jc w:val="center"/>
        <w:rPr>
          <w:rFonts w:ascii="Book Antiqua" w:eastAsia="Times New Roman" w:hAnsi="Book Antiqua" w:cs="Times New Roman"/>
          <w:sz w:val="24"/>
          <w:szCs w:val="24"/>
          <w:lang w:val="es-ES"/>
        </w:rPr>
      </w:pPr>
      <w:r>
        <w:rPr>
          <w:rFonts w:ascii="Book Antiqua" w:eastAsia="Times New Roman" w:hAnsi="Book Antiqua" w:cs="Times New Roman"/>
          <w:sz w:val="24"/>
          <w:szCs w:val="24"/>
          <w:lang w:val="es-ES"/>
        </w:rPr>
        <w:t xml:space="preserve">18 de abril </w:t>
      </w:r>
      <w:r w:rsidR="00AC6C93" w:rsidRPr="00C90F4F">
        <w:rPr>
          <w:rFonts w:ascii="Book Antiqua" w:eastAsia="Times New Roman" w:hAnsi="Book Antiqua" w:cs="Times New Roman"/>
          <w:sz w:val="24"/>
          <w:szCs w:val="24"/>
          <w:lang w:val="es-ES"/>
        </w:rPr>
        <w:t>de 202</w:t>
      </w:r>
      <w:r w:rsidR="005A7A92">
        <w:rPr>
          <w:rFonts w:ascii="Book Antiqua" w:eastAsia="Times New Roman" w:hAnsi="Book Antiqua" w:cs="Times New Roman"/>
          <w:sz w:val="24"/>
          <w:szCs w:val="24"/>
          <w:lang w:val="es-ES"/>
        </w:rPr>
        <w:t>2</w:t>
      </w:r>
    </w:p>
    <w:p w14:paraId="1261F0D9" w14:textId="77777777" w:rsidR="00ED66BE" w:rsidRPr="00C90F4F" w:rsidRDefault="00ED66BE" w:rsidP="00ED66BE">
      <w:pPr>
        <w:spacing w:after="0" w:line="240" w:lineRule="auto"/>
        <w:jc w:val="center"/>
        <w:rPr>
          <w:rFonts w:ascii="Book Antiqua" w:eastAsia="Times New Roman" w:hAnsi="Book Antiqua" w:cs="Times New Roman"/>
          <w:b/>
          <w:i/>
          <w:sz w:val="24"/>
          <w:szCs w:val="24"/>
          <w:lang w:val="es-ES"/>
        </w:rPr>
      </w:pPr>
    </w:p>
    <w:p w14:paraId="52616B01" w14:textId="77777777" w:rsidR="00ED66BE" w:rsidRPr="00DA6189" w:rsidRDefault="00ED66BE" w:rsidP="00ED66BE">
      <w:pPr>
        <w:spacing w:after="0" w:line="240" w:lineRule="auto"/>
        <w:rPr>
          <w:rFonts w:ascii="Book Antiqua" w:eastAsia="Times New Roman" w:hAnsi="Book Antiqua" w:cs="Times New Roman"/>
          <w:b/>
          <w:sz w:val="24"/>
          <w:szCs w:val="24"/>
          <w:lang w:val="es-ES"/>
        </w:rPr>
      </w:pPr>
      <w:r w:rsidRPr="00DA6189">
        <w:rPr>
          <w:rFonts w:ascii="Book Antiqua" w:eastAsia="Times New Roman" w:hAnsi="Book Antiqua" w:cs="Times New Roman"/>
          <w:b/>
          <w:sz w:val="24"/>
          <w:szCs w:val="24"/>
          <w:lang w:val="es-ES"/>
        </w:rPr>
        <w:t>AL SENADO DE PUERTO RICO:</w:t>
      </w:r>
    </w:p>
    <w:p w14:paraId="7E52EBB6" w14:textId="77777777" w:rsidR="00ED66BE" w:rsidRPr="00C90F4F" w:rsidRDefault="00ED66BE" w:rsidP="00ED66BE">
      <w:pPr>
        <w:spacing w:after="0" w:line="240" w:lineRule="auto"/>
        <w:rPr>
          <w:rFonts w:ascii="Book Antiqua" w:eastAsia="Times New Roman" w:hAnsi="Book Antiqua" w:cs="Times New Roman"/>
          <w:sz w:val="24"/>
          <w:szCs w:val="24"/>
          <w:lang w:val="es-ES"/>
        </w:rPr>
      </w:pPr>
    </w:p>
    <w:p w14:paraId="4E29A9F7" w14:textId="170BCDC3" w:rsidR="002E7ED9" w:rsidRPr="00C90F4F" w:rsidRDefault="00ED66BE" w:rsidP="00BD28D1">
      <w:pPr>
        <w:spacing w:after="0" w:line="240" w:lineRule="auto"/>
        <w:jc w:val="both"/>
        <w:rPr>
          <w:rFonts w:ascii="Book Antiqua" w:eastAsia="Times New Roman" w:hAnsi="Book Antiqua" w:cs="Times New Roman"/>
          <w:sz w:val="24"/>
          <w:szCs w:val="24"/>
          <w:lang w:val="es-ES"/>
        </w:rPr>
      </w:pPr>
      <w:r w:rsidRPr="00C90F4F">
        <w:rPr>
          <w:rFonts w:ascii="Book Antiqua" w:eastAsia="Times New Roman" w:hAnsi="Book Antiqua" w:cs="Times New Roman"/>
          <w:sz w:val="24"/>
          <w:szCs w:val="24"/>
          <w:lang w:val="es-ES"/>
        </w:rPr>
        <w:tab/>
      </w:r>
      <w:r w:rsidR="006E0F5C" w:rsidRPr="00C90F4F">
        <w:rPr>
          <w:rFonts w:ascii="Book Antiqua" w:eastAsia="Times New Roman" w:hAnsi="Book Antiqua" w:cs="Times New Roman"/>
          <w:sz w:val="24"/>
          <w:szCs w:val="24"/>
          <w:lang w:val="es-ES"/>
        </w:rPr>
        <w:t>La</w:t>
      </w:r>
      <w:r w:rsidR="00100D34">
        <w:rPr>
          <w:rFonts w:ascii="Book Antiqua" w:eastAsia="Times New Roman" w:hAnsi="Book Antiqua" w:cs="Times New Roman"/>
          <w:sz w:val="24"/>
          <w:szCs w:val="24"/>
          <w:lang w:val="es-ES"/>
        </w:rPr>
        <w:t xml:space="preserve"> Comisión</w:t>
      </w:r>
      <w:r w:rsidR="00052750" w:rsidRPr="00C90F4F">
        <w:rPr>
          <w:rFonts w:ascii="Book Antiqua" w:eastAsia="Times New Roman" w:hAnsi="Book Antiqua" w:cs="Times New Roman"/>
          <w:sz w:val="24"/>
          <w:szCs w:val="24"/>
          <w:lang w:val="es-ES"/>
        </w:rPr>
        <w:t xml:space="preserve"> </w:t>
      </w:r>
      <w:r w:rsidRPr="00C90F4F">
        <w:rPr>
          <w:rFonts w:ascii="Book Antiqua" w:eastAsia="Times New Roman" w:hAnsi="Book Antiqua" w:cs="Times New Roman"/>
          <w:sz w:val="24"/>
          <w:szCs w:val="24"/>
          <w:lang w:val="es-ES"/>
        </w:rPr>
        <w:t xml:space="preserve">de </w:t>
      </w:r>
      <w:r w:rsidR="00AC6C93" w:rsidRPr="00C90F4F">
        <w:rPr>
          <w:rFonts w:ascii="Book Antiqua" w:eastAsia="Times New Roman" w:hAnsi="Book Antiqua" w:cs="Times New Roman"/>
          <w:sz w:val="24"/>
          <w:szCs w:val="24"/>
          <w:lang w:val="es-ES"/>
        </w:rPr>
        <w:t>Salud</w:t>
      </w:r>
      <w:r w:rsidR="006E0F5C" w:rsidRPr="00C90F4F">
        <w:rPr>
          <w:rFonts w:ascii="Book Antiqua" w:eastAsia="Times New Roman" w:hAnsi="Book Antiqua" w:cs="Times New Roman"/>
          <w:sz w:val="24"/>
          <w:szCs w:val="24"/>
          <w:lang w:val="es-ES"/>
        </w:rPr>
        <w:t xml:space="preserve"> </w:t>
      </w:r>
      <w:r w:rsidRPr="00C90F4F">
        <w:rPr>
          <w:rFonts w:ascii="Book Antiqua" w:eastAsia="Times New Roman" w:hAnsi="Book Antiqua" w:cs="Times New Roman"/>
          <w:sz w:val="24"/>
          <w:szCs w:val="24"/>
          <w:lang w:val="es-ES"/>
        </w:rPr>
        <w:t>del Senado de Puerto Rico,</w:t>
      </w:r>
      <w:r w:rsidR="008B52A4" w:rsidRPr="00C90F4F">
        <w:rPr>
          <w:rFonts w:ascii="Book Antiqua" w:eastAsia="Times New Roman" w:hAnsi="Book Antiqua" w:cs="Times New Roman"/>
          <w:sz w:val="24"/>
          <w:szCs w:val="24"/>
          <w:lang w:val="es-ES"/>
        </w:rPr>
        <w:t xml:space="preserve"> previo estudio y consideraci</w:t>
      </w:r>
      <w:r w:rsidR="002E7ED9" w:rsidRPr="00C90F4F">
        <w:rPr>
          <w:rFonts w:ascii="Book Antiqua" w:eastAsia="Times New Roman" w:hAnsi="Book Antiqua" w:cs="Times New Roman"/>
          <w:sz w:val="24"/>
          <w:szCs w:val="24"/>
          <w:lang w:val="es-ES"/>
        </w:rPr>
        <w:t>ón</w:t>
      </w:r>
      <w:r w:rsidR="008B52A4" w:rsidRPr="00C90F4F">
        <w:rPr>
          <w:rFonts w:ascii="Book Antiqua" w:eastAsia="Times New Roman" w:hAnsi="Book Antiqua" w:cs="Times New Roman"/>
          <w:sz w:val="24"/>
          <w:szCs w:val="24"/>
          <w:lang w:val="es-ES"/>
        </w:rPr>
        <w:t>,</w:t>
      </w:r>
      <w:r w:rsidRPr="00C90F4F">
        <w:rPr>
          <w:rFonts w:ascii="Book Antiqua" w:eastAsia="Times New Roman" w:hAnsi="Book Antiqua" w:cs="Times New Roman"/>
          <w:sz w:val="24"/>
          <w:szCs w:val="24"/>
          <w:lang w:val="es-ES"/>
        </w:rPr>
        <w:t xml:space="preserve"> </w:t>
      </w:r>
      <w:r w:rsidRPr="00C90F4F">
        <w:rPr>
          <w:rFonts w:ascii="Book Antiqua" w:eastAsia="Times New Roman" w:hAnsi="Book Antiqua" w:cs="Times New Roman"/>
          <w:b/>
          <w:bCs/>
          <w:sz w:val="24"/>
          <w:szCs w:val="24"/>
          <w:lang w:val="es-ES"/>
        </w:rPr>
        <w:t>r</w:t>
      </w:r>
      <w:r w:rsidRPr="00C90F4F">
        <w:rPr>
          <w:rFonts w:ascii="Book Antiqua" w:eastAsia="Times New Roman" w:hAnsi="Book Antiqua" w:cs="Times New Roman"/>
          <w:b/>
          <w:sz w:val="24"/>
          <w:szCs w:val="24"/>
          <w:lang w:val="es-ES"/>
        </w:rPr>
        <w:t xml:space="preserve">ecomienda </w:t>
      </w:r>
      <w:r w:rsidRPr="00C90F4F">
        <w:rPr>
          <w:rFonts w:ascii="Book Antiqua" w:eastAsia="Times New Roman" w:hAnsi="Book Antiqua" w:cs="Times New Roman"/>
          <w:sz w:val="24"/>
          <w:szCs w:val="24"/>
          <w:lang w:val="es-ES"/>
        </w:rPr>
        <w:t>a este Alto Cuerpo la aprobación del P</w:t>
      </w:r>
      <w:r w:rsidR="00E51E7D" w:rsidRPr="00C90F4F">
        <w:rPr>
          <w:rFonts w:ascii="Book Antiqua" w:eastAsia="Times New Roman" w:hAnsi="Book Antiqua" w:cs="Times New Roman"/>
          <w:sz w:val="24"/>
          <w:szCs w:val="24"/>
          <w:lang w:val="es-ES"/>
        </w:rPr>
        <w:t xml:space="preserve">royecto del Senado </w:t>
      </w:r>
      <w:r w:rsidR="005A7A92">
        <w:rPr>
          <w:rFonts w:ascii="Book Antiqua" w:eastAsia="Times New Roman" w:hAnsi="Book Antiqua" w:cs="Times New Roman"/>
          <w:sz w:val="24"/>
          <w:szCs w:val="24"/>
          <w:lang w:val="es-ES"/>
        </w:rPr>
        <w:t xml:space="preserve">682 </w:t>
      </w:r>
      <w:r w:rsidR="00E51E7D" w:rsidRPr="00C90F4F">
        <w:rPr>
          <w:rFonts w:ascii="Book Antiqua" w:eastAsia="Times New Roman" w:hAnsi="Book Antiqua" w:cs="Times New Roman"/>
          <w:sz w:val="24"/>
          <w:szCs w:val="24"/>
          <w:lang w:val="es-ES"/>
        </w:rPr>
        <w:t>con las enmiendas que se incluyen</w:t>
      </w:r>
      <w:r w:rsidR="00C70800">
        <w:rPr>
          <w:rFonts w:ascii="Book Antiqua" w:eastAsia="Times New Roman" w:hAnsi="Book Antiqua" w:cs="Times New Roman"/>
          <w:sz w:val="24"/>
          <w:szCs w:val="24"/>
          <w:lang w:val="es-ES"/>
        </w:rPr>
        <w:t xml:space="preserve"> en el </w:t>
      </w:r>
      <w:proofErr w:type="spellStart"/>
      <w:r w:rsidR="00C70800">
        <w:rPr>
          <w:rFonts w:ascii="Book Antiqua" w:eastAsia="Times New Roman" w:hAnsi="Book Antiqua" w:cs="Times New Roman"/>
          <w:sz w:val="24"/>
          <w:szCs w:val="24"/>
          <w:lang w:val="es-ES"/>
        </w:rPr>
        <w:t>entirillado</w:t>
      </w:r>
      <w:proofErr w:type="spellEnd"/>
      <w:r w:rsidR="00C70800">
        <w:rPr>
          <w:rFonts w:ascii="Book Antiqua" w:eastAsia="Times New Roman" w:hAnsi="Book Antiqua" w:cs="Times New Roman"/>
          <w:sz w:val="24"/>
          <w:szCs w:val="24"/>
          <w:lang w:val="es-ES"/>
        </w:rPr>
        <w:t xml:space="preserve"> que se acompaña</w:t>
      </w:r>
      <w:r w:rsidRPr="00C90F4F">
        <w:rPr>
          <w:rFonts w:ascii="Book Antiqua" w:eastAsia="Times New Roman" w:hAnsi="Book Antiqua" w:cs="Times New Roman"/>
          <w:sz w:val="24"/>
          <w:szCs w:val="24"/>
          <w:lang w:val="es-ES"/>
        </w:rPr>
        <w:t>.</w:t>
      </w:r>
    </w:p>
    <w:p w14:paraId="2F6A4485" w14:textId="5319DD73" w:rsidR="002E7ED9" w:rsidRDefault="002E7ED9" w:rsidP="00ED66BE">
      <w:pPr>
        <w:spacing w:after="0" w:line="240" w:lineRule="auto"/>
        <w:jc w:val="both"/>
        <w:rPr>
          <w:rFonts w:ascii="Book Antiqua" w:eastAsia="Times New Roman" w:hAnsi="Book Antiqua" w:cs="Times New Roman"/>
          <w:sz w:val="24"/>
          <w:szCs w:val="24"/>
          <w:lang w:val="es-ES"/>
        </w:rPr>
      </w:pPr>
    </w:p>
    <w:p w14:paraId="3B7D5CAA" w14:textId="32055D71" w:rsidR="00ED66BE" w:rsidRDefault="00ED66BE" w:rsidP="00DF2B43">
      <w:pPr>
        <w:spacing w:after="0" w:line="360" w:lineRule="auto"/>
        <w:jc w:val="center"/>
        <w:rPr>
          <w:rFonts w:ascii="Book Antiqua" w:eastAsia="Times New Roman" w:hAnsi="Book Antiqua" w:cs="Times New Roman"/>
          <w:b/>
          <w:sz w:val="24"/>
          <w:szCs w:val="24"/>
          <w:lang w:val="es-ES"/>
        </w:rPr>
      </w:pPr>
      <w:r w:rsidRPr="00C90F4F">
        <w:rPr>
          <w:rFonts w:ascii="Book Antiqua" w:eastAsia="Times New Roman" w:hAnsi="Book Antiqua" w:cs="Times New Roman"/>
          <w:b/>
          <w:sz w:val="24"/>
          <w:szCs w:val="24"/>
          <w:lang w:val="es-ES"/>
        </w:rPr>
        <w:t>ALCANCE DE LA MEDIDA</w:t>
      </w:r>
    </w:p>
    <w:p w14:paraId="22FBB652" w14:textId="401D1223" w:rsidR="00D614E8" w:rsidRPr="00C90F4F" w:rsidRDefault="00BD28D1" w:rsidP="002B5F49">
      <w:pPr>
        <w:spacing w:after="0" w:line="240" w:lineRule="auto"/>
        <w:ind w:firstLine="708"/>
        <w:jc w:val="both"/>
        <w:rPr>
          <w:rFonts w:ascii="Book Antiqua" w:eastAsia="Times New Roman" w:hAnsi="Book Antiqua" w:cs="Times New Roman"/>
          <w:sz w:val="24"/>
          <w:szCs w:val="24"/>
          <w:lang w:val="es-ES"/>
        </w:rPr>
      </w:pPr>
      <w:r w:rsidRPr="00DA6189">
        <w:rPr>
          <w:rFonts w:ascii="Book Antiqua" w:eastAsia="Times New Roman" w:hAnsi="Book Antiqua" w:cs="Times New Roman"/>
          <w:sz w:val="24"/>
          <w:szCs w:val="24"/>
          <w:lang w:val="es-ES"/>
        </w:rPr>
        <w:t xml:space="preserve">El </w:t>
      </w:r>
      <w:r w:rsidR="00E51E7D" w:rsidRPr="00DA6189">
        <w:rPr>
          <w:rFonts w:ascii="Book Antiqua" w:eastAsia="Times New Roman" w:hAnsi="Book Antiqua" w:cs="Times New Roman"/>
          <w:sz w:val="24"/>
          <w:szCs w:val="24"/>
          <w:lang w:val="es-ES"/>
        </w:rPr>
        <w:t xml:space="preserve">Proyecto del Senado </w:t>
      </w:r>
      <w:r w:rsidR="005A7A92">
        <w:rPr>
          <w:rFonts w:ascii="Book Antiqua" w:eastAsia="Times New Roman" w:hAnsi="Book Antiqua" w:cs="Times New Roman"/>
          <w:sz w:val="24"/>
          <w:szCs w:val="24"/>
          <w:lang w:val="es-ES"/>
        </w:rPr>
        <w:t>682</w:t>
      </w:r>
      <w:r w:rsidR="00E51E7D" w:rsidRPr="00DA6189">
        <w:rPr>
          <w:rFonts w:ascii="Book Antiqua" w:eastAsia="Times New Roman" w:hAnsi="Book Antiqua" w:cs="Times New Roman"/>
          <w:sz w:val="24"/>
          <w:szCs w:val="24"/>
          <w:lang w:val="es-ES"/>
        </w:rPr>
        <w:t xml:space="preserve"> (</w:t>
      </w:r>
      <w:r w:rsidRPr="00DA6189">
        <w:rPr>
          <w:rFonts w:ascii="Book Antiqua" w:eastAsia="Times New Roman" w:hAnsi="Book Antiqua" w:cs="Times New Roman"/>
          <w:sz w:val="24"/>
          <w:szCs w:val="24"/>
          <w:lang w:val="es-ES"/>
        </w:rPr>
        <w:t xml:space="preserve">P. del S. </w:t>
      </w:r>
      <w:r w:rsidR="005A7A92">
        <w:rPr>
          <w:rFonts w:ascii="Book Antiqua" w:eastAsia="Times New Roman" w:hAnsi="Book Antiqua" w:cs="Times New Roman"/>
          <w:sz w:val="24"/>
          <w:szCs w:val="24"/>
          <w:lang w:val="es-ES"/>
        </w:rPr>
        <w:t>682</w:t>
      </w:r>
      <w:r w:rsidR="00E51E7D" w:rsidRPr="00DA6189">
        <w:rPr>
          <w:rFonts w:ascii="Book Antiqua" w:eastAsia="Times New Roman" w:hAnsi="Book Antiqua" w:cs="Times New Roman"/>
          <w:sz w:val="24"/>
          <w:szCs w:val="24"/>
          <w:lang w:val="es-ES"/>
        </w:rPr>
        <w:t>)</w:t>
      </w:r>
      <w:r w:rsidR="00547759" w:rsidRPr="00DA6189">
        <w:rPr>
          <w:rFonts w:ascii="Book Antiqua" w:eastAsia="Times New Roman" w:hAnsi="Book Antiqua" w:cs="Times New Roman"/>
          <w:sz w:val="24"/>
          <w:szCs w:val="24"/>
          <w:lang w:val="es-ES"/>
        </w:rPr>
        <w:t xml:space="preserve">, propone </w:t>
      </w:r>
      <w:r w:rsidR="002B5F49" w:rsidRPr="002B5F49">
        <w:rPr>
          <w:rFonts w:ascii="Book Antiqua" w:eastAsia="Times New Roman" w:hAnsi="Book Antiqua" w:cs="Times New Roman"/>
          <w:sz w:val="24"/>
          <w:szCs w:val="24"/>
          <w:lang w:val="es-ES"/>
        </w:rPr>
        <w:t xml:space="preserve">enmendar los artículos 17 y 18 y enmendar los actuales artículos 28, 29 y 30 y renumerar los mismos como artículos 31, 32 y 33 de la Ley 42-2017, según enmendada, conocida como “Ley para Manejar el Estudio, Desarrollo e Investigación del Cannabis para la Innovación, Normas Aplicables y Límites”, a </w:t>
      </w:r>
      <w:r w:rsidR="00100D34">
        <w:rPr>
          <w:rFonts w:ascii="Book Antiqua" w:eastAsia="Times New Roman" w:hAnsi="Book Antiqua" w:cs="Times New Roman"/>
          <w:sz w:val="24"/>
          <w:szCs w:val="24"/>
          <w:lang w:val="es-ES"/>
        </w:rPr>
        <w:t>los fines de establecer auditorí</w:t>
      </w:r>
      <w:r w:rsidR="002B5F49" w:rsidRPr="002B5F49">
        <w:rPr>
          <w:rFonts w:ascii="Book Antiqua" w:eastAsia="Times New Roman" w:hAnsi="Book Antiqua" w:cs="Times New Roman"/>
          <w:sz w:val="24"/>
          <w:szCs w:val="24"/>
          <w:lang w:val="es-ES"/>
        </w:rPr>
        <w:t>as de cumplimiento, crear la figura del auditor externo, proveer que los cursos de educación continua también se podrán proveer</w:t>
      </w:r>
      <w:r w:rsidR="002B5F49">
        <w:rPr>
          <w:rFonts w:ascii="Book Antiqua" w:eastAsia="Times New Roman" w:hAnsi="Book Antiqua" w:cs="Times New Roman"/>
          <w:sz w:val="24"/>
          <w:szCs w:val="24"/>
          <w:lang w:val="es-ES"/>
        </w:rPr>
        <w:t xml:space="preserve"> </w:t>
      </w:r>
      <w:r w:rsidR="002B5F49" w:rsidRPr="002B5F49">
        <w:rPr>
          <w:rFonts w:ascii="Book Antiqua" w:eastAsia="Times New Roman" w:hAnsi="Book Antiqua" w:cs="Times New Roman"/>
          <w:sz w:val="24"/>
          <w:szCs w:val="24"/>
          <w:lang w:val="es-ES"/>
        </w:rPr>
        <w:t>por internet, establecer la autorización a proveedores de cursos, regular la profesión del técnico de dispensario, ampliar las cooperativas que pueden ser</w:t>
      </w:r>
      <w:r w:rsidR="002B5F49">
        <w:rPr>
          <w:rFonts w:ascii="Book Antiqua" w:eastAsia="Times New Roman" w:hAnsi="Book Antiqua" w:cs="Times New Roman"/>
          <w:sz w:val="24"/>
          <w:szCs w:val="24"/>
          <w:lang w:val="es-ES"/>
        </w:rPr>
        <w:t xml:space="preserve"> </w:t>
      </w:r>
      <w:r w:rsidR="002B5F49" w:rsidRPr="002B5F49">
        <w:rPr>
          <w:rFonts w:ascii="Book Antiqua" w:eastAsia="Times New Roman" w:hAnsi="Book Antiqua" w:cs="Times New Roman"/>
          <w:sz w:val="24"/>
          <w:szCs w:val="24"/>
          <w:lang w:val="es-ES"/>
        </w:rPr>
        <w:t>depositarias de fondos producto de las ventas de cannabis medicinal, y para otros fines.</w:t>
      </w:r>
      <w:r w:rsidR="002B5F49" w:rsidRPr="002B5F49">
        <w:rPr>
          <w:rFonts w:ascii="Book Antiqua" w:eastAsia="Times New Roman" w:hAnsi="Book Antiqua" w:cs="Times New Roman"/>
          <w:sz w:val="24"/>
          <w:szCs w:val="24"/>
          <w:lang w:val="es-ES"/>
        </w:rPr>
        <w:cr/>
      </w:r>
    </w:p>
    <w:p w14:paraId="2BDE81F9" w14:textId="732CA2B9" w:rsidR="00547759" w:rsidRPr="00C90F4F" w:rsidRDefault="00547759" w:rsidP="00DF2B43">
      <w:pPr>
        <w:spacing w:after="0" w:line="240" w:lineRule="auto"/>
        <w:jc w:val="center"/>
        <w:rPr>
          <w:rFonts w:ascii="Book Antiqua" w:eastAsia="Times New Roman" w:hAnsi="Book Antiqua" w:cs="Times New Roman"/>
          <w:b/>
          <w:sz w:val="24"/>
          <w:szCs w:val="24"/>
          <w:lang w:val="es-ES"/>
        </w:rPr>
      </w:pPr>
      <w:r w:rsidRPr="00C90F4F">
        <w:rPr>
          <w:rFonts w:ascii="Book Antiqua" w:eastAsia="Times New Roman" w:hAnsi="Book Antiqua" w:cs="Times New Roman"/>
          <w:b/>
          <w:sz w:val="24"/>
          <w:szCs w:val="24"/>
          <w:lang w:val="es-ES"/>
        </w:rPr>
        <w:t>INTRODUCCIÓN</w:t>
      </w:r>
    </w:p>
    <w:p w14:paraId="773D99BC" w14:textId="77777777" w:rsidR="00ED66BE" w:rsidRPr="00C90F4F" w:rsidRDefault="00ED66BE" w:rsidP="00ED66BE">
      <w:pPr>
        <w:spacing w:after="0" w:line="240" w:lineRule="auto"/>
        <w:ind w:firstLine="720"/>
        <w:jc w:val="both"/>
        <w:rPr>
          <w:rFonts w:ascii="Book Antiqua" w:eastAsia="Times New Roman" w:hAnsi="Book Antiqua" w:cs="Times New Roman"/>
          <w:bCs/>
          <w:sz w:val="24"/>
          <w:szCs w:val="24"/>
          <w:lang w:val="es-ES_tradnl"/>
        </w:rPr>
      </w:pPr>
    </w:p>
    <w:p w14:paraId="3FFBF515" w14:textId="575198AF" w:rsidR="00AA22F0" w:rsidRDefault="003D0FB7" w:rsidP="006E17B3">
      <w:pPr>
        <w:spacing w:after="0" w:line="240" w:lineRule="auto"/>
        <w:ind w:firstLine="720"/>
        <w:jc w:val="both"/>
        <w:rPr>
          <w:rFonts w:ascii="Book Antiqua" w:eastAsia="Times New Roman" w:hAnsi="Book Antiqua" w:cs="Times New Roman"/>
          <w:bCs/>
          <w:sz w:val="24"/>
          <w:szCs w:val="24"/>
          <w:lang w:val="es-ES"/>
        </w:rPr>
      </w:pPr>
      <w:r w:rsidRPr="00C90F4F">
        <w:rPr>
          <w:rFonts w:ascii="Book Antiqua" w:eastAsia="Times New Roman" w:hAnsi="Book Antiqua" w:cs="Times New Roman"/>
          <w:bCs/>
          <w:sz w:val="24"/>
          <w:szCs w:val="24"/>
          <w:lang w:val="es-ES_tradnl"/>
        </w:rPr>
        <w:t>En l</w:t>
      </w:r>
      <w:r w:rsidR="00ED66BE" w:rsidRPr="00C90F4F">
        <w:rPr>
          <w:rFonts w:ascii="Book Antiqua" w:eastAsia="Times New Roman" w:hAnsi="Book Antiqua" w:cs="Times New Roman"/>
          <w:bCs/>
          <w:sz w:val="24"/>
          <w:szCs w:val="24"/>
          <w:lang w:val="es-ES"/>
        </w:rPr>
        <w:t xml:space="preserve">a </w:t>
      </w:r>
      <w:r w:rsidR="000C04C6" w:rsidRPr="00C90F4F">
        <w:rPr>
          <w:rFonts w:ascii="Book Antiqua" w:eastAsia="Times New Roman" w:hAnsi="Book Antiqua" w:cs="Times New Roman"/>
          <w:bCs/>
          <w:sz w:val="24"/>
          <w:szCs w:val="24"/>
          <w:lang w:val="es-ES"/>
        </w:rPr>
        <w:t>Exposición de Motivos</w:t>
      </w:r>
      <w:r w:rsidR="000C2B15" w:rsidRPr="00C90F4F">
        <w:rPr>
          <w:rFonts w:ascii="Book Antiqua" w:eastAsia="Times New Roman" w:hAnsi="Book Antiqua" w:cs="Times New Roman"/>
          <w:bCs/>
          <w:sz w:val="24"/>
          <w:szCs w:val="24"/>
          <w:lang w:val="es-ES"/>
        </w:rPr>
        <w:t xml:space="preserve"> del P. del S. </w:t>
      </w:r>
      <w:r w:rsidR="00AA22F0">
        <w:rPr>
          <w:rFonts w:ascii="Book Antiqua" w:eastAsia="Times New Roman" w:hAnsi="Book Antiqua" w:cs="Times New Roman"/>
          <w:bCs/>
          <w:sz w:val="24"/>
          <w:szCs w:val="24"/>
          <w:lang w:val="es-ES"/>
        </w:rPr>
        <w:t>682</w:t>
      </w:r>
      <w:r w:rsidRPr="00C90F4F">
        <w:rPr>
          <w:rFonts w:ascii="Book Antiqua" w:eastAsia="Times New Roman" w:hAnsi="Book Antiqua" w:cs="Times New Roman"/>
          <w:bCs/>
          <w:sz w:val="24"/>
          <w:szCs w:val="24"/>
          <w:lang w:val="es-ES"/>
        </w:rPr>
        <w:t xml:space="preserve"> se menciona</w:t>
      </w:r>
      <w:r w:rsidR="00ED66BE" w:rsidRPr="00C90F4F">
        <w:rPr>
          <w:rFonts w:ascii="Book Antiqua" w:eastAsia="Times New Roman" w:hAnsi="Book Antiqua" w:cs="Times New Roman"/>
          <w:bCs/>
          <w:sz w:val="24"/>
          <w:szCs w:val="24"/>
          <w:lang w:val="es-ES"/>
        </w:rPr>
        <w:t xml:space="preserve"> </w:t>
      </w:r>
      <w:r w:rsidR="00DA6189">
        <w:rPr>
          <w:rFonts w:ascii="Book Antiqua" w:eastAsia="Times New Roman" w:hAnsi="Book Antiqua" w:cs="Times New Roman"/>
          <w:bCs/>
          <w:sz w:val="24"/>
          <w:szCs w:val="24"/>
          <w:lang w:val="es-ES"/>
        </w:rPr>
        <w:t xml:space="preserve">que </w:t>
      </w:r>
      <w:r w:rsidR="00061BAB">
        <w:rPr>
          <w:rFonts w:ascii="Book Antiqua" w:eastAsia="Times New Roman" w:hAnsi="Book Antiqua" w:cs="Times New Roman"/>
          <w:bCs/>
          <w:sz w:val="24"/>
          <w:szCs w:val="24"/>
          <w:lang w:val="es-ES"/>
        </w:rPr>
        <w:t xml:space="preserve">la </w:t>
      </w:r>
      <w:r w:rsidR="006E17B3" w:rsidRPr="006E17B3">
        <w:rPr>
          <w:rFonts w:ascii="Book Antiqua" w:eastAsia="Times New Roman" w:hAnsi="Book Antiqua" w:cs="Times New Roman"/>
          <w:bCs/>
          <w:sz w:val="24"/>
          <w:szCs w:val="24"/>
          <w:lang w:val="es-ES"/>
        </w:rPr>
        <w:t>Ley 42-2017</w:t>
      </w:r>
      <w:r w:rsidR="001167DD">
        <w:rPr>
          <w:rFonts w:ascii="Book Antiqua" w:eastAsia="Times New Roman" w:hAnsi="Book Antiqua" w:cs="Times New Roman"/>
          <w:bCs/>
          <w:sz w:val="24"/>
          <w:szCs w:val="24"/>
          <w:lang w:val="es-ES"/>
        </w:rPr>
        <w:t xml:space="preserve"> </w:t>
      </w:r>
      <w:r w:rsidR="006E17B3" w:rsidRPr="006E17B3">
        <w:rPr>
          <w:rFonts w:ascii="Book Antiqua" w:eastAsia="Times New Roman" w:hAnsi="Book Antiqua" w:cs="Times New Roman"/>
          <w:bCs/>
          <w:sz w:val="24"/>
          <w:szCs w:val="24"/>
          <w:lang w:val="es-ES"/>
        </w:rPr>
        <w:t xml:space="preserve">proveyó el marco regulatorio que permite </w:t>
      </w:r>
      <w:r w:rsidR="006E17B3">
        <w:rPr>
          <w:rFonts w:ascii="Book Antiqua" w:eastAsia="Times New Roman" w:hAnsi="Book Antiqua" w:cs="Times New Roman"/>
          <w:bCs/>
          <w:sz w:val="24"/>
          <w:szCs w:val="24"/>
          <w:lang w:val="es-ES"/>
        </w:rPr>
        <w:t>u</w:t>
      </w:r>
      <w:r w:rsidR="006E17B3" w:rsidRPr="006E17B3">
        <w:rPr>
          <w:rFonts w:ascii="Book Antiqua" w:eastAsia="Times New Roman" w:hAnsi="Book Antiqua" w:cs="Times New Roman"/>
          <w:bCs/>
          <w:sz w:val="24"/>
          <w:szCs w:val="24"/>
          <w:lang w:val="es-ES"/>
        </w:rPr>
        <w:t xml:space="preserve">na alternativa legítima de tratamiento con cannabis para las </w:t>
      </w:r>
      <w:r w:rsidR="006E17B3" w:rsidRPr="006E17B3">
        <w:rPr>
          <w:rFonts w:ascii="Book Antiqua" w:eastAsia="Times New Roman" w:hAnsi="Book Antiqua" w:cs="Times New Roman"/>
          <w:bCs/>
          <w:sz w:val="24"/>
          <w:szCs w:val="24"/>
          <w:lang w:val="es-ES"/>
        </w:rPr>
        <w:lastRenderedPageBreak/>
        <w:t>personas con ciertas condiciones médicas y se impulsó la investigación, el desarrollo científico, la</w:t>
      </w:r>
      <w:r w:rsidR="006E17B3">
        <w:rPr>
          <w:rFonts w:ascii="Book Antiqua" w:eastAsia="Times New Roman" w:hAnsi="Book Antiqua" w:cs="Times New Roman"/>
          <w:bCs/>
          <w:sz w:val="24"/>
          <w:szCs w:val="24"/>
          <w:lang w:val="es-ES"/>
        </w:rPr>
        <w:t xml:space="preserve"> </w:t>
      </w:r>
      <w:r w:rsidR="006E17B3" w:rsidRPr="006E17B3">
        <w:rPr>
          <w:rFonts w:ascii="Book Antiqua" w:eastAsia="Times New Roman" w:hAnsi="Book Antiqua" w:cs="Times New Roman"/>
          <w:bCs/>
          <w:sz w:val="24"/>
          <w:szCs w:val="24"/>
          <w:lang w:val="es-ES"/>
        </w:rPr>
        <w:t>elaboración y usos de nuevos tratamientos y medicamentos provenientes del cannabis.</w:t>
      </w:r>
      <w:r w:rsidR="00992464">
        <w:rPr>
          <w:rFonts w:ascii="Book Antiqua" w:eastAsia="Times New Roman" w:hAnsi="Book Antiqua" w:cs="Times New Roman"/>
          <w:bCs/>
          <w:sz w:val="24"/>
          <w:szCs w:val="24"/>
          <w:lang w:val="es-ES"/>
        </w:rPr>
        <w:t xml:space="preserve"> </w:t>
      </w:r>
      <w:r w:rsidR="002C43A2" w:rsidRPr="002C43A2">
        <w:rPr>
          <w:rFonts w:ascii="Book Antiqua" w:eastAsia="Times New Roman" w:hAnsi="Book Antiqua" w:cs="Times New Roman"/>
          <w:bCs/>
          <w:sz w:val="24"/>
          <w:szCs w:val="24"/>
          <w:lang w:val="es-ES"/>
        </w:rPr>
        <w:t xml:space="preserve">Esta ley se ciñó a la regulación federal, la cual exige un estricto régimen sobre el manejo de dinero en efectivo que produce el cannabis medicinal.  </w:t>
      </w:r>
    </w:p>
    <w:p w14:paraId="705B68EF" w14:textId="7DD58039" w:rsidR="00B574C1" w:rsidRDefault="00B574C1" w:rsidP="006E17B3">
      <w:pPr>
        <w:spacing w:after="0" w:line="240" w:lineRule="auto"/>
        <w:ind w:firstLine="720"/>
        <w:jc w:val="both"/>
        <w:rPr>
          <w:rFonts w:ascii="Book Antiqua" w:eastAsia="Times New Roman" w:hAnsi="Book Antiqua" w:cs="Times New Roman"/>
          <w:bCs/>
          <w:sz w:val="24"/>
          <w:szCs w:val="24"/>
          <w:lang w:val="es-ES"/>
        </w:rPr>
      </w:pPr>
    </w:p>
    <w:p w14:paraId="02A4FE07" w14:textId="7F03DB50" w:rsidR="00B574C1" w:rsidRDefault="009A5AC2" w:rsidP="006E17B3">
      <w:pPr>
        <w:spacing w:after="0" w:line="240" w:lineRule="auto"/>
        <w:ind w:firstLine="720"/>
        <w:jc w:val="both"/>
        <w:rPr>
          <w:rFonts w:ascii="Book Antiqua" w:eastAsia="Times New Roman" w:hAnsi="Book Antiqua" w:cs="Times New Roman"/>
          <w:bCs/>
          <w:sz w:val="24"/>
          <w:szCs w:val="24"/>
          <w:lang w:val="es-ES"/>
        </w:rPr>
      </w:pPr>
      <w:r w:rsidRPr="009A5AC2">
        <w:rPr>
          <w:rFonts w:ascii="Book Antiqua" w:eastAsia="Times New Roman" w:hAnsi="Book Antiqua" w:cs="Times New Roman"/>
          <w:bCs/>
          <w:sz w:val="24"/>
          <w:szCs w:val="24"/>
          <w:lang w:val="es-ES"/>
        </w:rPr>
        <w:t>En respuesta a la aprobación de dicha ley, la Oficina del Comisionado de Instituciones Financieras (OCIF), que regula la banca, y la Corporación Pública para Supervisión y Seguro de Cooperativas de Puerto Rico (C</w:t>
      </w:r>
      <w:r w:rsidR="00AD0C17">
        <w:rPr>
          <w:rFonts w:ascii="Book Antiqua" w:eastAsia="Times New Roman" w:hAnsi="Book Antiqua" w:cs="Times New Roman"/>
          <w:bCs/>
          <w:sz w:val="24"/>
          <w:szCs w:val="24"/>
          <w:lang w:val="es-ES"/>
        </w:rPr>
        <w:t>OSSEC</w:t>
      </w:r>
      <w:r w:rsidRPr="009A5AC2">
        <w:rPr>
          <w:rFonts w:ascii="Book Antiqua" w:eastAsia="Times New Roman" w:hAnsi="Book Antiqua" w:cs="Times New Roman"/>
          <w:bCs/>
          <w:sz w:val="24"/>
          <w:szCs w:val="24"/>
          <w:lang w:val="es-ES"/>
        </w:rPr>
        <w:t xml:space="preserve">), ente regulador de las cooperativas, emitieron sendas guías que sus regulados deben cumplir al hacer negocios con empresas de la industria del cannabis. Sobre el desarrollo de la industria, se ha informado que en Puerto Rico “existen 38 cultivos, 30 manufactureras, 162 dispensarios, sobre 100 mil pacientes certificados, 197 médicos autorizados a recetar cannabis, 24 operaciones de transporte y una operación de investigación.” </w:t>
      </w:r>
      <w:r w:rsidR="0083763E">
        <w:rPr>
          <w:rFonts w:ascii="Book Antiqua" w:eastAsia="Times New Roman" w:hAnsi="Book Antiqua" w:cs="Times New Roman"/>
          <w:bCs/>
          <w:sz w:val="24"/>
          <w:szCs w:val="24"/>
          <w:lang w:val="es-ES"/>
        </w:rPr>
        <w:t>Se menciona que la</w:t>
      </w:r>
      <w:r w:rsidRPr="009A5AC2">
        <w:rPr>
          <w:rFonts w:ascii="Book Antiqua" w:eastAsia="Times New Roman" w:hAnsi="Book Antiqua" w:cs="Times New Roman"/>
          <w:bCs/>
          <w:sz w:val="24"/>
          <w:szCs w:val="24"/>
          <w:lang w:val="es-ES"/>
        </w:rPr>
        <w:t xml:space="preserve"> proyección de desarrollo de la industria nos impone el deber de ampliar y fortalecer los servicios financieros disponibles a este sector, mejorar la fiscalización de la industria y promover la educación y conocimiento de los técnicos de dispensarios para el beneficio de los pacientes.</w:t>
      </w:r>
    </w:p>
    <w:p w14:paraId="31C00518" w14:textId="2E902C68" w:rsidR="00DC73C1" w:rsidRDefault="00DC73C1" w:rsidP="006E17B3">
      <w:pPr>
        <w:spacing w:after="0" w:line="240" w:lineRule="auto"/>
        <w:ind w:firstLine="720"/>
        <w:jc w:val="both"/>
        <w:rPr>
          <w:rFonts w:ascii="Book Antiqua" w:eastAsia="Times New Roman" w:hAnsi="Book Antiqua" w:cs="Times New Roman"/>
          <w:bCs/>
          <w:sz w:val="24"/>
          <w:szCs w:val="24"/>
          <w:lang w:val="es-ES"/>
        </w:rPr>
      </w:pPr>
    </w:p>
    <w:p w14:paraId="6C045E95" w14:textId="20649537" w:rsidR="00DC73C1" w:rsidRDefault="00DC73C1" w:rsidP="006E17B3">
      <w:pPr>
        <w:spacing w:after="0" w:line="240" w:lineRule="auto"/>
        <w:ind w:firstLine="720"/>
        <w:jc w:val="both"/>
        <w:rPr>
          <w:rFonts w:ascii="Book Antiqua" w:eastAsia="Times New Roman" w:hAnsi="Book Antiqua" w:cs="Times New Roman"/>
          <w:bCs/>
          <w:sz w:val="24"/>
          <w:szCs w:val="24"/>
          <w:lang w:val="es-ES"/>
        </w:rPr>
      </w:pPr>
      <w:r>
        <w:rPr>
          <w:rFonts w:ascii="Book Antiqua" w:eastAsia="Times New Roman" w:hAnsi="Book Antiqua" w:cs="Times New Roman"/>
          <w:bCs/>
          <w:sz w:val="24"/>
          <w:szCs w:val="24"/>
          <w:lang w:val="es-ES"/>
        </w:rPr>
        <w:t xml:space="preserve">Según </w:t>
      </w:r>
      <w:r w:rsidR="000A6E43">
        <w:rPr>
          <w:rFonts w:ascii="Book Antiqua" w:eastAsia="Times New Roman" w:hAnsi="Book Antiqua" w:cs="Times New Roman"/>
          <w:bCs/>
          <w:sz w:val="24"/>
          <w:szCs w:val="24"/>
          <w:lang w:val="es-ES"/>
        </w:rPr>
        <w:t>se indica</w:t>
      </w:r>
      <w:r>
        <w:rPr>
          <w:rFonts w:ascii="Book Antiqua" w:eastAsia="Times New Roman" w:hAnsi="Book Antiqua" w:cs="Times New Roman"/>
          <w:bCs/>
          <w:sz w:val="24"/>
          <w:szCs w:val="24"/>
          <w:lang w:val="es-ES"/>
        </w:rPr>
        <w:t xml:space="preserve"> en la Exposición de Motivos, </w:t>
      </w:r>
      <w:r w:rsidR="00222489" w:rsidRPr="00222489">
        <w:rPr>
          <w:rFonts w:ascii="Book Antiqua" w:eastAsia="Times New Roman" w:hAnsi="Book Antiqua" w:cs="Times New Roman"/>
          <w:bCs/>
          <w:sz w:val="24"/>
          <w:szCs w:val="24"/>
          <w:lang w:val="es-ES"/>
        </w:rPr>
        <w:t xml:space="preserve">la Oficina de Cannabis Medicinal no cuenta con el presupuesto, materiales, equipo o personal suficiente para poder fiscalizar sobre 500 establecimientos que se espera estén operando para el año 2022.  </w:t>
      </w:r>
      <w:r w:rsidR="00C63268">
        <w:rPr>
          <w:rFonts w:ascii="Book Antiqua" w:eastAsia="Times New Roman" w:hAnsi="Book Antiqua" w:cs="Times New Roman"/>
          <w:bCs/>
          <w:sz w:val="24"/>
          <w:szCs w:val="24"/>
          <w:lang w:val="es-ES"/>
        </w:rPr>
        <w:t>Mencionan que</w:t>
      </w:r>
      <w:r w:rsidR="00222489" w:rsidRPr="00222489">
        <w:rPr>
          <w:rFonts w:ascii="Book Antiqua" w:eastAsia="Times New Roman" w:hAnsi="Book Antiqua" w:cs="Times New Roman"/>
          <w:bCs/>
          <w:sz w:val="24"/>
          <w:szCs w:val="24"/>
          <w:lang w:val="es-ES"/>
        </w:rPr>
        <w:t xml:space="preserve"> para poder fiscalizar que los establecimi</w:t>
      </w:r>
      <w:r w:rsidR="00100D34">
        <w:rPr>
          <w:rFonts w:ascii="Book Antiqua" w:eastAsia="Times New Roman" w:hAnsi="Book Antiqua" w:cs="Times New Roman"/>
          <w:bCs/>
          <w:sz w:val="24"/>
          <w:szCs w:val="24"/>
          <w:lang w:val="es-ES"/>
        </w:rPr>
        <w:t>entos esté</w:t>
      </w:r>
      <w:r w:rsidR="00222489" w:rsidRPr="00222489">
        <w:rPr>
          <w:rFonts w:ascii="Book Antiqua" w:eastAsia="Times New Roman" w:hAnsi="Book Antiqua" w:cs="Times New Roman"/>
          <w:bCs/>
          <w:sz w:val="24"/>
          <w:szCs w:val="24"/>
          <w:lang w:val="es-ES"/>
        </w:rPr>
        <w:t>n en estricto cumplimiento, se necesita aproximadamente un inspector por cada veinticinco (25) establecimientos en funciones</w:t>
      </w:r>
      <w:r w:rsidR="00A428CD">
        <w:rPr>
          <w:rFonts w:ascii="Book Antiqua" w:eastAsia="Times New Roman" w:hAnsi="Book Antiqua" w:cs="Times New Roman"/>
          <w:bCs/>
          <w:sz w:val="24"/>
          <w:szCs w:val="24"/>
          <w:lang w:val="es-ES"/>
        </w:rPr>
        <w:t xml:space="preserve">, al </w:t>
      </w:r>
      <w:r w:rsidR="00222489" w:rsidRPr="00222489">
        <w:rPr>
          <w:rFonts w:ascii="Book Antiqua" w:eastAsia="Times New Roman" w:hAnsi="Book Antiqua" w:cs="Times New Roman"/>
          <w:bCs/>
          <w:sz w:val="24"/>
          <w:szCs w:val="24"/>
          <w:lang w:val="es-ES"/>
        </w:rPr>
        <w:t>presente existen sobre 250 establecimientos y solo cuatro (4) inspectores.</w:t>
      </w:r>
    </w:p>
    <w:p w14:paraId="4FFF4474" w14:textId="0EF1FE4B" w:rsidR="009E367C" w:rsidRDefault="009E367C" w:rsidP="006E17B3">
      <w:pPr>
        <w:spacing w:after="0" w:line="240" w:lineRule="auto"/>
        <w:ind w:firstLine="720"/>
        <w:jc w:val="both"/>
        <w:rPr>
          <w:rFonts w:ascii="Book Antiqua" w:eastAsia="Times New Roman" w:hAnsi="Book Antiqua" w:cs="Times New Roman"/>
          <w:bCs/>
          <w:sz w:val="24"/>
          <w:szCs w:val="24"/>
          <w:lang w:val="es-ES"/>
        </w:rPr>
      </w:pPr>
    </w:p>
    <w:p w14:paraId="74B54927" w14:textId="5D591EA6" w:rsidR="009E367C" w:rsidRDefault="009E367C" w:rsidP="006E17B3">
      <w:pPr>
        <w:spacing w:after="0" w:line="240" w:lineRule="auto"/>
        <w:ind w:firstLine="720"/>
        <w:jc w:val="both"/>
        <w:rPr>
          <w:rFonts w:ascii="Book Antiqua" w:eastAsia="Times New Roman" w:hAnsi="Book Antiqua" w:cs="Times New Roman"/>
          <w:bCs/>
          <w:sz w:val="24"/>
          <w:szCs w:val="24"/>
          <w:lang w:val="es-ES"/>
        </w:rPr>
      </w:pPr>
      <w:r w:rsidRPr="009E367C">
        <w:rPr>
          <w:rFonts w:ascii="Book Antiqua" w:eastAsia="Times New Roman" w:hAnsi="Book Antiqua" w:cs="Times New Roman"/>
          <w:bCs/>
          <w:sz w:val="24"/>
          <w:szCs w:val="24"/>
          <w:lang w:val="es-ES"/>
        </w:rPr>
        <w:t xml:space="preserve">Se adopta la presente ley para crear modelos más efectivos de fiscalización de las operaciones de los establecimientos que atienden los pacientes de cannabis medicinal y para facilitar el monitoreo contributivo y fiscal de sus operaciones.  </w:t>
      </w:r>
      <w:r w:rsidR="0008059B">
        <w:rPr>
          <w:rFonts w:ascii="Book Antiqua" w:eastAsia="Times New Roman" w:hAnsi="Book Antiqua" w:cs="Times New Roman"/>
          <w:bCs/>
          <w:sz w:val="24"/>
          <w:szCs w:val="24"/>
          <w:lang w:val="es-ES"/>
        </w:rPr>
        <w:t xml:space="preserve">Entienden necesario que </w:t>
      </w:r>
      <w:r w:rsidR="005062C4" w:rsidRPr="005062C4">
        <w:rPr>
          <w:rFonts w:ascii="Book Antiqua" w:eastAsia="Times New Roman" w:hAnsi="Book Antiqua" w:cs="Times New Roman"/>
          <w:bCs/>
          <w:sz w:val="24"/>
          <w:szCs w:val="24"/>
          <w:lang w:val="es-ES"/>
        </w:rPr>
        <w:t>se le exija a todo establecimiento de cannabis som</w:t>
      </w:r>
      <w:r w:rsidR="00100D34">
        <w:rPr>
          <w:rFonts w:ascii="Book Antiqua" w:eastAsia="Times New Roman" w:hAnsi="Book Antiqua" w:cs="Times New Roman"/>
          <w:bCs/>
          <w:sz w:val="24"/>
          <w:szCs w:val="24"/>
          <w:lang w:val="es-ES"/>
        </w:rPr>
        <w:t>eterse anualmente a una auditorí</w:t>
      </w:r>
      <w:r w:rsidR="005062C4" w:rsidRPr="005062C4">
        <w:rPr>
          <w:rFonts w:ascii="Book Antiqua" w:eastAsia="Times New Roman" w:hAnsi="Book Antiqua" w:cs="Times New Roman"/>
          <w:bCs/>
          <w:sz w:val="24"/>
          <w:szCs w:val="24"/>
          <w:lang w:val="es-ES"/>
        </w:rPr>
        <w:t>a de cumplimiento efectuada por un auditor externo autorizado por la Oficina del Programa de Cannabis.</w:t>
      </w:r>
      <w:r w:rsidR="00F16929" w:rsidRPr="00F16929">
        <w:t xml:space="preserve"> </w:t>
      </w:r>
      <w:r w:rsidR="00F16929">
        <w:rPr>
          <w:rFonts w:ascii="Book Antiqua" w:eastAsia="Times New Roman" w:hAnsi="Book Antiqua" w:cs="Times New Roman"/>
          <w:bCs/>
          <w:sz w:val="24"/>
          <w:szCs w:val="24"/>
          <w:lang w:val="es-ES"/>
        </w:rPr>
        <w:t>Además, se establece</w:t>
      </w:r>
      <w:r w:rsidR="00F16929" w:rsidRPr="00F16929">
        <w:rPr>
          <w:rFonts w:ascii="Book Antiqua" w:eastAsia="Times New Roman" w:hAnsi="Book Antiqua" w:cs="Times New Roman"/>
          <w:bCs/>
          <w:sz w:val="24"/>
          <w:szCs w:val="24"/>
          <w:lang w:val="es-ES"/>
        </w:rPr>
        <w:t xml:space="preserve"> que todo curso de educación continua, ya sea para las personas que trabajan en la industria o </w:t>
      </w:r>
      <w:r w:rsidR="00F16929" w:rsidRPr="00F16929">
        <w:rPr>
          <w:rFonts w:ascii="Book Antiqua" w:eastAsia="Times New Roman" w:hAnsi="Book Antiqua" w:cs="Times New Roman"/>
          <w:bCs/>
          <w:sz w:val="24"/>
          <w:szCs w:val="24"/>
          <w:lang w:val="es-ES"/>
        </w:rPr>
        <w:lastRenderedPageBreak/>
        <w:t>para los médicos que recomiendan cannabis medicinal, puedan obtenerse tanto de manera presencial como en línea (“online”).</w:t>
      </w:r>
      <w:r w:rsidR="00507880">
        <w:rPr>
          <w:rFonts w:ascii="Book Antiqua" w:eastAsia="Times New Roman" w:hAnsi="Book Antiqua" w:cs="Times New Roman"/>
          <w:bCs/>
          <w:sz w:val="24"/>
          <w:szCs w:val="24"/>
          <w:lang w:val="es-ES"/>
        </w:rPr>
        <w:t xml:space="preserve"> </w:t>
      </w:r>
    </w:p>
    <w:p w14:paraId="01C37D68" w14:textId="1EC2F5C8" w:rsidR="00EC4536" w:rsidRDefault="00EC4536" w:rsidP="006E17B3">
      <w:pPr>
        <w:spacing w:after="0" w:line="240" w:lineRule="auto"/>
        <w:ind w:firstLine="720"/>
        <w:jc w:val="both"/>
        <w:rPr>
          <w:rFonts w:ascii="Book Antiqua" w:eastAsia="Times New Roman" w:hAnsi="Book Antiqua" w:cs="Times New Roman"/>
          <w:bCs/>
          <w:sz w:val="24"/>
          <w:szCs w:val="24"/>
          <w:lang w:val="es-ES_tradnl"/>
        </w:rPr>
      </w:pPr>
    </w:p>
    <w:p w14:paraId="385BC5A2" w14:textId="3B801B11" w:rsidR="00E9654A" w:rsidRDefault="00E9654A" w:rsidP="006E17B3">
      <w:pPr>
        <w:spacing w:after="0" w:line="240" w:lineRule="auto"/>
        <w:ind w:firstLine="720"/>
        <w:jc w:val="both"/>
        <w:rPr>
          <w:rFonts w:ascii="Book Antiqua" w:eastAsia="Times New Roman" w:hAnsi="Book Antiqua" w:cs="Times New Roman"/>
          <w:bCs/>
          <w:sz w:val="24"/>
          <w:szCs w:val="24"/>
          <w:lang w:val="es-ES_tradnl"/>
        </w:rPr>
      </w:pPr>
      <w:r>
        <w:rPr>
          <w:rFonts w:ascii="Book Antiqua" w:eastAsia="Times New Roman" w:hAnsi="Book Antiqua" w:cs="Times New Roman"/>
          <w:bCs/>
          <w:sz w:val="24"/>
          <w:szCs w:val="24"/>
          <w:lang w:val="es-ES_tradnl"/>
        </w:rPr>
        <w:t>Asimismo, s</w:t>
      </w:r>
      <w:r w:rsidRPr="00E9654A">
        <w:rPr>
          <w:rFonts w:ascii="Book Antiqua" w:eastAsia="Times New Roman" w:hAnsi="Book Antiqua" w:cs="Times New Roman"/>
          <w:bCs/>
          <w:sz w:val="24"/>
          <w:szCs w:val="24"/>
          <w:lang w:val="es-ES_tradnl"/>
        </w:rPr>
        <w:t>e atiende la preocupación sobre la falta de preparación técnica de los que atienden a los pacientes en los dispensarios de cannabis.  Por ello, sumado al requisito actual de dos (2) años de estudios post secundarios o un grado asociado (sin importar en que materia sean), o dos (2) años de experiencia en el campo de la salud y tomar un curso de seis (6) horas de técnico de dispensario, se ordena mediante esta ley que éstos deban aprobar un examen de admisión. Dicho examen deberá ser ofrecido por la Oficina de Cannabis Medicinal y contendrá preguntas sobre aspectos legales, regulatorios, técnicos y científicos que aplican a esta profesión.</w:t>
      </w:r>
    </w:p>
    <w:p w14:paraId="3C9B4101" w14:textId="2B19976F" w:rsidR="00F34FD4" w:rsidRDefault="00F34FD4" w:rsidP="006E17B3">
      <w:pPr>
        <w:spacing w:after="0" w:line="240" w:lineRule="auto"/>
        <w:ind w:firstLine="720"/>
        <w:jc w:val="both"/>
        <w:rPr>
          <w:rFonts w:ascii="Book Antiqua" w:eastAsia="Times New Roman" w:hAnsi="Book Antiqua" w:cs="Times New Roman"/>
          <w:bCs/>
          <w:sz w:val="24"/>
          <w:szCs w:val="24"/>
          <w:lang w:val="es-ES_tradnl"/>
        </w:rPr>
      </w:pPr>
    </w:p>
    <w:p w14:paraId="0FD34F86" w14:textId="45D8A5F2" w:rsidR="00F34FD4" w:rsidRPr="00F16929" w:rsidRDefault="00100D34" w:rsidP="006E17B3">
      <w:pPr>
        <w:spacing w:after="0" w:line="240" w:lineRule="auto"/>
        <w:ind w:firstLine="720"/>
        <w:jc w:val="both"/>
        <w:rPr>
          <w:rFonts w:ascii="Book Antiqua" w:eastAsia="Times New Roman" w:hAnsi="Book Antiqua" w:cs="Times New Roman"/>
          <w:bCs/>
          <w:sz w:val="24"/>
          <w:szCs w:val="24"/>
          <w:lang w:val="es-ES_tradnl"/>
        </w:rPr>
      </w:pPr>
      <w:r>
        <w:rPr>
          <w:rFonts w:ascii="Book Antiqua" w:eastAsia="Times New Roman" w:hAnsi="Book Antiqua" w:cs="Times New Roman"/>
          <w:bCs/>
          <w:sz w:val="24"/>
          <w:szCs w:val="24"/>
          <w:lang w:val="es-ES_tradnl"/>
        </w:rPr>
        <w:t>Según el documento, a</w:t>
      </w:r>
      <w:r w:rsidR="00F34FD4" w:rsidRPr="00F34FD4">
        <w:rPr>
          <w:rFonts w:ascii="Book Antiqua" w:eastAsia="Times New Roman" w:hAnsi="Book Antiqua" w:cs="Times New Roman"/>
          <w:bCs/>
          <w:sz w:val="24"/>
          <w:szCs w:val="24"/>
          <w:lang w:val="es-ES_tradnl"/>
        </w:rPr>
        <w:t>ctualmente en Puerto Rico</w:t>
      </w:r>
      <w:r w:rsidR="000E098D">
        <w:rPr>
          <w:rFonts w:ascii="Book Antiqua" w:eastAsia="Times New Roman" w:hAnsi="Book Antiqua" w:cs="Times New Roman"/>
          <w:bCs/>
          <w:sz w:val="24"/>
          <w:szCs w:val="24"/>
          <w:lang w:val="es-ES_tradnl"/>
        </w:rPr>
        <w:t xml:space="preserve"> </w:t>
      </w:r>
      <w:r w:rsidR="000E098D" w:rsidRPr="00F34FD4">
        <w:rPr>
          <w:rFonts w:ascii="Book Antiqua" w:eastAsia="Times New Roman" w:hAnsi="Book Antiqua" w:cs="Times New Roman"/>
          <w:bCs/>
          <w:sz w:val="24"/>
          <w:szCs w:val="24"/>
          <w:lang w:val="es-ES_tradnl"/>
        </w:rPr>
        <w:t>existen</w:t>
      </w:r>
      <w:r w:rsidR="00F34FD4" w:rsidRPr="00F34FD4">
        <w:rPr>
          <w:rFonts w:ascii="Book Antiqua" w:eastAsia="Times New Roman" w:hAnsi="Book Antiqua" w:cs="Times New Roman"/>
          <w:bCs/>
          <w:sz w:val="24"/>
          <w:szCs w:val="24"/>
          <w:lang w:val="es-ES_tradnl"/>
        </w:rPr>
        <w:t xml:space="preserve"> tres (3) laboratorios de cannabis medicinal</w:t>
      </w:r>
      <w:r w:rsidR="006946F0">
        <w:rPr>
          <w:rFonts w:ascii="Book Antiqua" w:eastAsia="Times New Roman" w:hAnsi="Book Antiqua" w:cs="Times New Roman"/>
          <w:bCs/>
          <w:sz w:val="24"/>
          <w:szCs w:val="24"/>
          <w:lang w:val="es-ES_tradnl"/>
        </w:rPr>
        <w:t>,</w:t>
      </w:r>
      <w:r w:rsidR="00F34FD4" w:rsidRPr="00F34FD4">
        <w:rPr>
          <w:rFonts w:ascii="Book Antiqua" w:eastAsia="Times New Roman" w:hAnsi="Book Antiqua" w:cs="Times New Roman"/>
          <w:bCs/>
          <w:sz w:val="24"/>
          <w:szCs w:val="24"/>
          <w:lang w:val="es-ES_tradnl"/>
        </w:rPr>
        <w:t xml:space="preserve"> </w:t>
      </w:r>
      <w:r w:rsidR="006946F0">
        <w:rPr>
          <w:rFonts w:ascii="Book Antiqua" w:eastAsia="Times New Roman" w:hAnsi="Book Antiqua" w:cs="Times New Roman"/>
          <w:bCs/>
          <w:sz w:val="24"/>
          <w:szCs w:val="24"/>
          <w:lang w:val="es-ES_tradnl"/>
        </w:rPr>
        <w:t>s</w:t>
      </w:r>
      <w:r w:rsidR="00F34FD4" w:rsidRPr="00F34FD4">
        <w:rPr>
          <w:rFonts w:ascii="Book Antiqua" w:eastAsia="Times New Roman" w:hAnsi="Book Antiqua" w:cs="Times New Roman"/>
          <w:bCs/>
          <w:sz w:val="24"/>
          <w:szCs w:val="24"/>
          <w:lang w:val="es-ES_tradnl"/>
        </w:rPr>
        <w:t>in embargo,</w:t>
      </w:r>
      <w:r w:rsidR="006946F0">
        <w:rPr>
          <w:rFonts w:ascii="Book Antiqua" w:eastAsia="Times New Roman" w:hAnsi="Book Antiqua" w:cs="Times New Roman"/>
          <w:bCs/>
          <w:sz w:val="24"/>
          <w:szCs w:val="24"/>
          <w:lang w:val="es-ES_tradnl"/>
        </w:rPr>
        <w:t xml:space="preserve"> </w:t>
      </w:r>
      <w:r w:rsidR="00F34FD4" w:rsidRPr="00F34FD4">
        <w:rPr>
          <w:rFonts w:ascii="Book Antiqua" w:eastAsia="Times New Roman" w:hAnsi="Book Antiqua" w:cs="Times New Roman"/>
          <w:bCs/>
          <w:sz w:val="24"/>
          <w:szCs w:val="24"/>
          <w:lang w:val="es-ES_tradnl"/>
        </w:rPr>
        <w:t xml:space="preserve">ninguno de estos laboratorios se ha sometido a pruebas de competencia o </w:t>
      </w:r>
      <w:proofErr w:type="spellStart"/>
      <w:r w:rsidR="00F34FD4" w:rsidRPr="00F34FD4">
        <w:rPr>
          <w:rFonts w:ascii="Book Antiqua" w:eastAsia="Times New Roman" w:hAnsi="Book Antiqua" w:cs="Times New Roman"/>
          <w:bCs/>
          <w:sz w:val="24"/>
          <w:szCs w:val="24"/>
          <w:lang w:val="es-ES_tradnl"/>
        </w:rPr>
        <w:t>proficiencia</w:t>
      </w:r>
      <w:proofErr w:type="spellEnd"/>
      <w:r w:rsidR="00F34FD4" w:rsidRPr="00F34FD4">
        <w:rPr>
          <w:rFonts w:ascii="Book Antiqua" w:eastAsia="Times New Roman" w:hAnsi="Book Antiqua" w:cs="Times New Roman"/>
          <w:bCs/>
          <w:sz w:val="24"/>
          <w:szCs w:val="24"/>
          <w:lang w:val="es-ES_tradnl"/>
        </w:rPr>
        <w:t xml:space="preserve"> que garanticen que estos están cumpliendo con los requisitos estatutarios y reglamentarios.  Esto representa un serio problema de seguridad y salud pública, ya que podría provocar</w:t>
      </w:r>
      <w:r w:rsidR="00230579">
        <w:rPr>
          <w:rFonts w:ascii="Book Antiqua" w:eastAsia="Times New Roman" w:hAnsi="Book Antiqua" w:cs="Times New Roman"/>
          <w:bCs/>
          <w:sz w:val="24"/>
          <w:szCs w:val="24"/>
          <w:lang w:val="es-ES_tradnl"/>
        </w:rPr>
        <w:t xml:space="preserve"> la manipulación de las pruebas</w:t>
      </w:r>
      <w:r w:rsidR="00F34FD4" w:rsidRPr="00F34FD4">
        <w:rPr>
          <w:rFonts w:ascii="Book Antiqua" w:eastAsia="Times New Roman" w:hAnsi="Book Antiqua" w:cs="Times New Roman"/>
          <w:bCs/>
          <w:sz w:val="24"/>
          <w:szCs w:val="24"/>
          <w:lang w:val="es-ES_tradnl"/>
        </w:rPr>
        <w:t xml:space="preserve"> o sus resultados</w:t>
      </w:r>
      <w:r w:rsidR="00230579">
        <w:rPr>
          <w:rFonts w:ascii="Book Antiqua" w:eastAsia="Times New Roman" w:hAnsi="Book Antiqua" w:cs="Times New Roman"/>
          <w:bCs/>
          <w:sz w:val="24"/>
          <w:szCs w:val="24"/>
          <w:lang w:val="es-ES_tradnl"/>
        </w:rPr>
        <w:t>,</w:t>
      </w:r>
      <w:r w:rsidR="00F34FD4" w:rsidRPr="00F34FD4">
        <w:rPr>
          <w:rFonts w:ascii="Book Antiqua" w:eastAsia="Times New Roman" w:hAnsi="Book Antiqua" w:cs="Times New Roman"/>
          <w:bCs/>
          <w:sz w:val="24"/>
          <w:szCs w:val="24"/>
          <w:lang w:val="es-ES_tradnl"/>
        </w:rPr>
        <w:t xml:space="preserve"> o que existan productos contaminados al alcance de pacientes inmunocomprometidos.</w:t>
      </w:r>
      <w:r w:rsidR="0001000D">
        <w:rPr>
          <w:rFonts w:ascii="Book Antiqua" w:eastAsia="Times New Roman" w:hAnsi="Book Antiqua" w:cs="Times New Roman"/>
          <w:bCs/>
          <w:sz w:val="24"/>
          <w:szCs w:val="24"/>
          <w:lang w:val="es-ES_tradnl"/>
        </w:rPr>
        <w:t xml:space="preserve"> </w:t>
      </w:r>
      <w:r w:rsidR="0001000D" w:rsidRPr="0001000D">
        <w:rPr>
          <w:rFonts w:ascii="Book Antiqua" w:eastAsia="Times New Roman" w:hAnsi="Book Antiqua" w:cs="Times New Roman"/>
          <w:bCs/>
          <w:sz w:val="24"/>
          <w:szCs w:val="24"/>
          <w:lang w:val="es-ES_tradnl"/>
        </w:rPr>
        <w:t xml:space="preserve">Por </w:t>
      </w:r>
      <w:r w:rsidR="0001000D">
        <w:rPr>
          <w:rFonts w:ascii="Book Antiqua" w:eastAsia="Times New Roman" w:hAnsi="Book Antiqua" w:cs="Times New Roman"/>
          <w:bCs/>
          <w:sz w:val="24"/>
          <w:szCs w:val="24"/>
          <w:lang w:val="es-ES_tradnl"/>
        </w:rPr>
        <w:t>tal razón</w:t>
      </w:r>
      <w:r w:rsidR="0001000D" w:rsidRPr="0001000D">
        <w:rPr>
          <w:rFonts w:ascii="Book Antiqua" w:eastAsia="Times New Roman" w:hAnsi="Book Antiqua" w:cs="Times New Roman"/>
          <w:bCs/>
          <w:sz w:val="24"/>
          <w:szCs w:val="24"/>
          <w:lang w:val="es-ES_tradnl"/>
        </w:rPr>
        <w:t xml:space="preserve">, es indispensable que todo laboratorio de cannabis medicinal se someta de manera compulsoria anualmente a pruebas de </w:t>
      </w:r>
      <w:proofErr w:type="spellStart"/>
      <w:r w:rsidR="0001000D" w:rsidRPr="0001000D">
        <w:rPr>
          <w:rFonts w:ascii="Book Antiqua" w:eastAsia="Times New Roman" w:hAnsi="Book Antiqua" w:cs="Times New Roman"/>
          <w:bCs/>
          <w:sz w:val="24"/>
          <w:szCs w:val="24"/>
          <w:lang w:val="es-ES_tradnl"/>
        </w:rPr>
        <w:t>proficiencia</w:t>
      </w:r>
      <w:proofErr w:type="spellEnd"/>
      <w:r w:rsidR="0001000D" w:rsidRPr="0001000D">
        <w:rPr>
          <w:rFonts w:ascii="Book Antiqua" w:eastAsia="Times New Roman" w:hAnsi="Book Antiqua" w:cs="Times New Roman"/>
          <w:bCs/>
          <w:sz w:val="24"/>
          <w:szCs w:val="24"/>
          <w:lang w:val="es-ES_tradnl"/>
        </w:rPr>
        <w:t xml:space="preserve"> o competencia, ya sea por la Oficina de Cannabis medicinal o por una compañía autorizada por la Junta o dicha Oficina. De igual forma, es indispensable que se le asignen fondos a la Oficina de Cannabis y la Junta </w:t>
      </w:r>
      <w:proofErr w:type="spellStart"/>
      <w:r w:rsidR="0001000D" w:rsidRPr="0001000D">
        <w:rPr>
          <w:rFonts w:ascii="Book Antiqua" w:eastAsia="Times New Roman" w:hAnsi="Book Antiqua" w:cs="Times New Roman"/>
          <w:bCs/>
          <w:sz w:val="24"/>
          <w:szCs w:val="24"/>
          <w:lang w:val="es-ES_tradnl"/>
        </w:rPr>
        <w:t>Reglamentadora</w:t>
      </w:r>
      <w:proofErr w:type="spellEnd"/>
      <w:r w:rsidR="0001000D" w:rsidRPr="0001000D">
        <w:rPr>
          <w:rFonts w:ascii="Book Antiqua" w:eastAsia="Times New Roman" w:hAnsi="Book Antiqua" w:cs="Times New Roman"/>
          <w:bCs/>
          <w:sz w:val="24"/>
          <w:szCs w:val="24"/>
          <w:lang w:val="es-ES_tradnl"/>
        </w:rPr>
        <w:t xml:space="preserve"> dirigidos específicamente a adquirir equipo y materiales para poder realizar estas pruebas de competencia o </w:t>
      </w:r>
      <w:proofErr w:type="spellStart"/>
      <w:r w:rsidR="0001000D" w:rsidRPr="0001000D">
        <w:rPr>
          <w:rFonts w:ascii="Book Antiqua" w:eastAsia="Times New Roman" w:hAnsi="Book Antiqua" w:cs="Times New Roman"/>
          <w:bCs/>
          <w:sz w:val="24"/>
          <w:szCs w:val="24"/>
          <w:lang w:val="es-ES_tradnl"/>
        </w:rPr>
        <w:t>proficiencia</w:t>
      </w:r>
      <w:proofErr w:type="spellEnd"/>
      <w:r w:rsidR="0001000D" w:rsidRPr="0001000D">
        <w:rPr>
          <w:rFonts w:ascii="Book Antiqua" w:eastAsia="Times New Roman" w:hAnsi="Book Antiqua" w:cs="Times New Roman"/>
          <w:bCs/>
          <w:sz w:val="24"/>
          <w:szCs w:val="24"/>
          <w:lang w:val="es-ES_tradnl"/>
        </w:rPr>
        <w:t xml:space="preserve"> a los laboratorios de cannabis.</w:t>
      </w:r>
    </w:p>
    <w:p w14:paraId="5A773908" w14:textId="5C0EB974" w:rsidR="00AA22F0" w:rsidRDefault="00AA22F0" w:rsidP="00ED66BE">
      <w:pPr>
        <w:spacing w:after="0" w:line="240" w:lineRule="auto"/>
        <w:ind w:firstLine="720"/>
        <w:jc w:val="both"/>
        <w:rPr>
          <w:rFonts w:ascii="Book Antiqua" w:eastAsia="Times New Roman" w:hAnsi="Book Antiqua" w:cs="Times New Roman"/>
          <w:bCs/>
          <w:sz w:val="24"/>
          <w:szCs w:val="24"/>
          <w:lang w:val="es-ES"/>
        </w:rPr>
      </w:pPr>
    </w:p>
    <w:p w14:paraId="1D207B7F" w14:textId="2D654F81" w:rsidR="00AA22F0" w:rsidRPr="00736449" w:rsidRDefault="00A340EC" w:rsidP="00ED66BE">
      <w:pPr>
        <w:spacing w:after="0" w:line="240" w:lineRule="auto"/>
        <w:ind w:firstLine="720"/>
        <w:jc w:val="both"/>
        <w:rPr>
          <w:rFonts w:ascii="Book Antiqua" w:eastAsia="Times New Roman" w:hAnsi="Book Antiqua" w:cs="Times New Roman"/>
          <w:bCs/>
          <w:sz w:val="24"/>
          <w:szCs w:val="24"/>
          <w:lang w:val="es-ES_tradnl"/>
        </w:rPr>
      </w:pPr>
      <w:r>
        <w:rPr>
          <w:rFonts w:ascii="Book Antiqua" w:eastAsia="Times New Roman" w:hAnsi="Book Antiqua" w:cs="Times New Roman"/>
          <w:bCs/>
          <w:sz w:val="24"/>
          <w:szCs w:val="24"/>
          <w:lang w:val="es-ES"/>
        </w:rPr>
        <w:t xml:space="preserve"> </w:t>
      </w:r>
      <w:r w:rsidR="00736449" w:rsidRPr="00736449">
        <w:rPr>
          <w:rFonts w:ascii="Book Antiqua" w:eastAsia="Times New Roman" w:hAnsi="Book Antiqua" w:cs="Times New Roman"/>
          <w:bCs/>
          <w:sz w:val="24"/>
          <w:szCs w:val="24"/>
          <w:lang w:val="es-ES"/>
        </w:rPr>
        <w:t xml:space="preserve">Por último, </w:t>
      </w:r>
      <w:r w:rsidR="00E85627">
        <w:rPr>
          <w:rFonts w:ascii="Book Antiqua" w:eastAsia="Times New Roman" w:hAnsi="Book Antiqua" w:cs="Times New Roman"/>
          <w:bCs/>
          <w:sz w:val="24"/>
          <w:szCs w:val="24"/>
          <w:lang w:val="es-ES"/>
        </w:rPr>
        <w:t xml:space="preserve">la medida que nos ocupa, expone que </w:t>
      </w:r>
      <w:r w:rsidR="00230579">
        <w:rPr>
          <w:rFonts w:ascii="Book Antiqua" w:eastAsia="Times New Roman" w:hAnsi="Book Antiqua" w:cs="Times New Roman"/>
          <w:bCs/>
          <w:sz w:val="24"/>
          <w:szCs w:val="24"/>
          <w:lang w:val="es-ES"/>
        </w:rPr>
        <w:t xml:space="preserve">la </w:t>
      </w:r>
      <w:r w:rsidR="00E85627">
        <w:rPr>
          <w:rFonts w:ascii="Book Antiqua" w:eastAsia="Times New Roman" w:hAnsi="Book Antiqua" w:cs="Times New Roman"/>
          <w:bCs/>
          <w:sz w:val="24"/>
          <w:szCs w:val="24"/>
          <w:lang w:val="es-ES"/>
        </w:rPr>
        <w:t>L</w:t>
      </w:r>
      <w:r w:rsidR="00736449" w:rsidRPr="00736449">
        <w:rPr>
          <w:rFonts w:ascii="Book Antiqua" w:eastAsia="Times New Roman" w:hAnsi="Book Antiqua" w:cs="Times New Roman"/>
          <w:bCs/>
          <w:sz w:val="24"/>
          <w:szCs w:val="24"/>
          <w:lang w:val="es-ES"/>
        </w:rPr>
        <w:t xml:space="preserve">ey 42-2017 dispone que “los fondos provenientes de la industria de cannabis medicinal podrán ser depositados en Cooperativas de Ahorro y Crédito de Puerto Rico, debidamente certificadas y en buena situación con la Corporación Pública para Supervisión y Seguro de Cooperativas de Puerto Rico (COSSEC) o su sucesor, o en instituciones financieras no reguladas por el Federal </w:t>
      </w:r>
      <w:proofErr w:type="spellStart"/>
      <w:r w:rsidR="00736449" w:rsidRPr="00736449">
        <w:rPr>
          <w:rFonts w:ascii="Book Antiqua" w:eastAsia="Times New Roman" w:hAnsi="Book Antiqua" w:cs="Times New Roman"/>
          <w:bCs/>
          <w:sz w:val="24"/>
          <w:szCs w:val="24"/>
          <w:lang w:val="es-ES"/>
        </w:rPr>
        <w:t>Deposit</w:t>
      </w:r>
      <w:proofErr w:type="spellEnd"/>
      <w:r w:rsidR="00736449" w:rsidRPr="00736449">
        <w:rPr>
          <w:rFonts w:ascii="Book Antiqua" w:eastAsia="Times New Roman" w:hAnsi="Book Antiqua" w:cs="Times New Roman"/>
          <w:bCs/>
          <w:sz w:val="24"/>
          <w:szCs w:val="24"/>
          <w:lang w:val="es-ES"/>
        </w:rPr>
        <w:t xml:space="preserve"> </w:t>
      </w:r>
      <w:proofErr w:type="spellStart"/>
      <w:r w:rsidR="00736449" w:rsidRPr="00736449">
        <w:rPr>
          <w:rFonts w:ascii="Book Antiqua" w:eastAsia="Times New Roman" w:hAnsi="Book Antiqua" w:cs="Times New Roman"/>
          <w:bCs/>
          <w:sz w:val="24"/>
          <w:szCs w:val="24"/>
          <w:lang w:val="es-ES"/>
        </w:rPr>
        <w:t>Insurance</w:t>
      </w:r>
      <w:proofErr w:type="spellEnd"/>
      <w:r w:rsidR="00736449" w:rsidRPr="00736449">
        <w:rPr>
          <w:rFonts w:ascii="Book Antiqua" w:eastAsia="Times New Roman" w:hAnsi="Book Antiqua" w:cs="Times New Roman"/>
          <w:bCs/>
          <w:sz w:val="24"/>
          <w:szCs w:val="24"/>
          <w:lang w:val="es-ES"/>
        </w:rPr>
        <w:t xml:space="preserve"> </w:t>
      </w:r>
      <w:proofErr w:type="spellStart"/>
      <w:r w:rsidR="00736449" w:rsidRPr="00736449">
        <w:rPr>
          <w:rFonts w:ascii="Book Antiqua" w:eastAsia="Times New Roman" w:hAnsi="Book Antiqua" w:cs="Times New Roman"/>
          <w:bCs/>
          <w:sz w:val="24"/>
          <w:szCs w:val="24"/>
          <w:lang w:val="es-ES"/>
        </w:rPr>
        <w:t>Corporation</w:t>
      </w:r>
      <w:proofErr w:type="spellEnd"/>
      <w:r w:rsidR="00736449" w:rsidRPr="00736449">
        <w:rPr>
          <w:rFonts w:ascii="Book Antiqua" w:eastAsia="Times New Roman" w:hAnsi="Book Antiqua" w:cs="Times New Roman"/>
          <w:bCs/>
          <w:sz w:val="24"/>
          <w:szCs w:val="24"/>
          <w:lang w:val="es-ES"/>
        </w:rPr>
        <w:t xml:space="preserve"> (FDIC) a la fecha de aprobación de esta ley, siempre que se realice en conformidad con el marco legal del Gobierno Federal y el Gobierno de Puerto Rico.”  </w:t>
      </w:r>
      <w:r w:rsidR="00062D8C">
        <w:rPr>
          <w:rFonts w:ascii="Book Antiqua" w:eastAsia="Times New Roman" w:hAnsi="Book Antiqua" w:cs="Times New Roman"/>
          <w:bCs/>
          <w:sz w:val="24"/>
          <w:szCs w:val="24"/>
          <w:lang w:val="es-ES"/>
        </w:rPr>
        <w:t xml:space="preserve">Se menciona que no </w:t>
      </w:r>
      <w:r w:rsidR="00654B6B">
        <w:rPr>
          <w:rFonts w:ascii="Book Antiqua" w:eastAsia="Times New Roman" w:hAnsi="Book Antiqua" w:cs="Times New Roman"/>
          <w:bCs/>
          <w:sz w:val="24"/>
          <w:szCs w:val="24"/>
          <w:lang w:val="es-ES"/>
        </w:rPr>
        <w:t xml:space="preserve">han </w:t>
      </w:r>
      <w:r w:rsidR="00654B6B" w:rsidRPr="00736449">
        <w:rPr>
          <w:rFonts w:ascii="Book Antiqua" w:eastAsia="Times New Roman" w:hAnsi="Book Antiqua" w:cs="Times New Roman"/>
          <w:bCs/>
          <w:sz w:val="24"/>
          <w:szCs w:val="24"/>
          <w:lang w:val="es-ES"/>
        </w:rPr>
        <w:t>identificado</w:t>
      </w:r>
      <w:r w:rsidR="00736449" w:rsidRPr="00736449">
        <w:rPr>
          <w:rFonts w:ascii="Book Antiqua" w:eastAsia="Times New Roman" w:hAnsi="Book Antiqua" w:cs="Times New Roman"/>
          <w:bCs/>
          <w:sz w:val="24"/>
          <w:szCs w:val="24"/>
          <w:lang w:val="es-ES"/>
        </w:rPr>
        <w:t xml:space="preserve"> razones de política pública que </w:t>
      </w:r>
      <w:r w:rsidR="00736449" w:rsidRPr="00736449">
        <w:rPr>
          <w:rFonts w:ascii="Book Antiqua" w:eastAsia="Times New Roman" w:hAnsi="Book Antiqua" w:cs="Times New Roman"/>
          <w:bCs/>
          <w:sz w:val="24"/>
          <w:szCs w:val="24"/>
          <w:lang w:val="es-ES"/>
        </w:rPr>
        <w:lastRenderedPageBreak/>
        <w:t>justifique el limitar el acceso a depósitos bancarios a entidades existentes previo a la vigencia de la ley. Es función de esta Asamblea Legislativa el ampliar el alcance del sector cooperativista en lugar de preservar el negocio exclusivo a cooperativas ya existentes.</w:t>
      </w:r>
    </w:p>
    <w:p w14:paraId="7B3DC385" w14:textId="1FFD6761" w:rsidR="000C45E1" w:rsidRDefault="000C45E1" w:rsidP="001114B9">
      <w:pPr>
        <w:spacing w:after="0" w:line="240" w:lineRule="auto"/>
        <w:ind w:firstLine="720"/>
        <w:jc w:val="both"/>
        <w:rPr>
          <w:rFonts w:ascii="Book Antiqua" w:eastAsia="Times New Roman" w:hAnsi="Book Antiqua" w:cs="Times New Roman"/>
          <w:bCs/>
          <w:sz w:val="24"/>
          <w:szCs w:val="24"/>
          <w:highlight w:val="yellow"/>
          <w:lang w:val="es-ES_tradnl"/>
        </w:rPr>
      </w:pPr>
    </w:p>
    <w:p w14:paraId="5773C7EF" w14:textId="12644BC0" w:rsidR="007D3971" w:rsidRDefault="007D3971" w:rsidP="001114B9">
      <w:pPr>
        <w:spacing w:after="0" w:line="240" w:lineRule="auto"/>
        <w:ind w:firstLine="720"/>
        <w:jc w:val="both"/>
        <w:rPr>
          <w:rFonts w:ascii="Book Antiqua" w:eastAsia="Times New Roman" w:hAnsi="Book Antiqua" w:cs="Times New Roman"/>
          <w:bCs/>
          <w:sz w:val="24"/>
          <w:szCs w:val="24"/>
          <w:lang w:val="es-ES_tradnl"/>
        </w:rPr>
      </w:pPr>
      <w:r>
        <w:rPr>
          <w:rFonts w:ascii="Book Antiqua" w:eastAsia="Times New Roman" w:hAnsi="Book Antiqua" w:cs="Times New Roman"/>
          <w:bCs/>
          <w:sz w:val="24"/>
          <w:szCs w:val="24"/>
          <w:lang w:val="es-ES_tradnl"/>
        </w:rPr>
        <w:t>E</w:t>
      </w:r>
      <w:r w:rsidRPr="007D3971">
        <w:rPr>
          <w:rFonts w:ascii="Book Antiqua" w:eastAsia="Times New Roman" w:hAnsi="Book Antiqua" w:cs="Times New Roman"/>
          <w:bCs/>
          <w:sz w:val="24"/>
          <w:szCs w:val="24"/>
          <w:lang w:val="es-ES_tradnl"/>
        </w:rPr>
        <w:t>l acceso al depósito bancario brinda una herramienta adicional al Departamento de Hacienda para la fiscalización más efectiva de las responsabilidades contributivas de las industrias de cannabis que al presente se ven obligadas a realizar sus transacciones con dinero en efectivo.  Es política pública de esta Asamblea Legislativa que ninguna industria que esté legalmente autorizada a hacer negocios en Puerto Rico debe estar limitada en su accesibilidad al depósito bancario siempre que cumplan con la normativa legal aplicable.</w:t>
      </w:r>
    </w:p>
    <w:p w14:paraId="2CBAC0D8" w14:textId="77777777" w:rsidR="007D3971" w:rsidRPr="001114B9" w:rsidRDefault="007D3971" w:rsidP="001114B9">
      <w:pPr>
        <w:spacing w:after="0" w:line="240" w:lineRule="auto"/>
        <w:ind w:firstLine="720"/>
        <w:jc w:val="both"/>
        <w:rPr>
          <w:rFonts w:ascii="Book Antiqua" w:eastAsia="Times New Roman" w:hAnsi="Book Antiqua" w:cs="Times New Roman"/>
          <w:bCs/>
          <w:sz w:val="24"/>
          <w:szCs w:val="24"/>
          <w:highlight w:val="yellow"/>
          <w:lang w:val="es-ES_tradnl"/>
        </w:rPr>
      </w:pPr>
    </w:p>
    <w:p w14:paraId="6410571B" w14:textId="77777777" w:rsidR="00547759" w:rsidRPr="00370030" w:rsidRDefault="00547759" w:rsidP="00DF2B43">
      <w:pPr>
        <w:jc w:val="center"/>
        <w:rPr>
          <w:rFonts w:ascii="Book Antiqua" w:hAnsi="Book Antiqua"/>
          <w:b/>
          <w:sz w:val="24"/>
          <w:szCs w:val="24"/>
        </w:rPr>
      </w:pPr>
      <w:r w:rsidRPr="00370030">
        <w:rPr>
          <w:rFonts w:ascii="Book Antiqua" w:hAnsi="Book Antiqua"/>
          <w:b/>
          <w:sz w:val="24"/>
          <w:szCs w:val="24"/>
        </w:rPr>
        <w:t>ALCANCE DEL INFORME</w:t>
      </w:r>
    </w:p>
    <w:p w14:paraId="75456CD5" w14:textId="77777777" w:rsidR="008463DF" w:rsidRPr="008463DF" w:rsidRDefault="008463DF" w:rsidP="008463DF">
      <w:pPr>
        <w:spacing w:after="0" w:line="240" w:lineRule="auto"/>
        <w:ind w:firstLine="720"/>
        <w:jc w:val="both"/>
        <w:rPr>
          <w:rFonts w:ascii="Book Antiqua" w:eastAsia="Times New Roman" w:hAnsi="Book Antiqua" w:cs="Times New Roman"/>
          <w:bCs/>
          <w:sz w:val="24"/>
          <w:szCs w:val="24"/>
          <w:lang w:val="es-ES"/>
        </w:rPr>
      </w:pPr>
      <w:r w:rsidRPr="008463DF">
        <w:rPr>
          <w:rFonts w:ascii="Book Antiqua" w:eastAsia="Times New Roman" w:hAnsi="Book Antiqua" w:cs="Times New Roman"/>
          <w:bCs/>
          <w:sz w:val="24"/>
          <w:szCs w:val="24"/>
          <w:lang w:val="es-ES"/>
        </w:rPr>
        <w:t xml:space="preserve">La Comisión de Salud del Senado del Estado Libre Asociado de Puerto Rico, según dispone la regla 13 del Reglamento del Senado, tiene la función y facultad de investigar, estudiar, evaluar, informar, hacer recomendaciones, enmendar o sustituir aquellas medidas o asuntos que estén comprendidos, relacionados con su jurisdicción o aquellos que le sean referidos. </w:t>
      </w:r>
    </w:p>
    <w:p w14:paraId="036D178D" w14:textId="77777777" w:rsidR="008463DF" w:rsidRPr="008463DF" w:rsidRDefault="008463DF" w:rsidP="008463DF">
      <w:pPr>
        <w:spacing w:after="0" w:line="240" w:lineRule="auto"/>
        <w:ind w:firstLine="720"/>
        <w:jc w:val="both"/>
        <w:rPr>
          <w:rFonts w:ascii="Book Antiqua" w:eastAsia="Times New Roman" w:hAnsi="Book Antiqua" w:cs="Times New Roman"/>
          <w:bCs/>
          <w:sz w:val="24"/>
          <w:szCs w:val="24"/>
          <w:lang w:val="es-ES"/>
        </w:rPr>
      </w:pPr>
    </w:p>
    <w:p w14:paraId="66B32152" w14:textId="62E4228E" w:rsidR="008463DF" w:rsidRPr="005B04B3" w:rsidRDefault="008463DF" w:rsidP="005B04B3">
      <w:pPr>
        <w:spacing w:after="0" w:line="240" w:lineRule="auto"/>
        <w:ind w:firstLine="720"/>
        <w:jc w:val="both"/>
        <w:rPr>
          <w:rFonts w:ascii="Book Antiqua" w:eastAsia="Times New Roman" w:hAnsi="Book Antiqua" w:cs="Times New Roman"/>
          <w:sz w:val="24"/>
          <w:szCs w:val="20"/>
          <w:lang w:val="es-ES_tradnl"/>
        </w:rPr>
      </w:pPr>
      <w:r w:rsidRPr="008463DF">
        <w:rPr>
          <w:rFonts w:ascii="Book Antiqua" w:eastAsia="Times New Roman" w:hAnsi="Book Antiqua" w:cs="Times New Roman"/>
          <w:bCs/>
          <w:sz w:val="24"/>
          <w:szCs w:val="24"/>
          <w:lang w:val="es-ES"/>
        </w:rPr>
        <w:t>Para cumplir con esta responsabilidad para con esta medida legislativa, la Comisión de Salud del Senado peticionó Memoriales Explicativos al</w:t>
      </w:r>
      <w:r>
        <w:rPr>
          <w:rFonts w:ascii="Book Antiqua" w:eastAsia="Times New Roman" w:hAnsi="Book Antiqua" w:cs="Times New Roman"/>
          <w:bCs/>
          <w:sz w:val="24"/>
          <w:szCs w:val="24"/>
          <w:lang w:val="es-ES"/>
        </w:rPr>
        <w:t xml:space="preserve"> Departam</w:t>
      </w:r>
      <w:r w:rsidR="00C10808">
        <w:rPr>
          <w:rFonts w:ascii="Book Antiqua" w:eastAsia="Times New Roman" w:hAnsi="Book Antiqua" w:cs="Times New Roman"/>
          <w:bCs/>
          <w:sz w:val="24"/>
          <w:szCs w:val="24"/>
          <w:lang w:val="es-ES"/>
        </w:rPr>
        <w:t xml:space="preserve">ento de Salud; </w:t>
      </w:r>
      <w:r w:rsidR="00706609">
        <w:rPr>
          <w:rFonts w:ascii="Book Antiqua" w:eastAsia="Times New Roman" w:hAnsi="Book Antiqua" w:cs="Times New Roman"/>
          <w:bCs/>
          <w:sz w:val="24"/>
          <w:szCs w:val="24"/>
          <w:lang w:val="es-ES"/>
        </w:rPr>
        <w:t xml:space="preserve">la </w:t>
      </w:r>
      <w:r w:rsidR="00996421" w:rsidRPr="00996421">
        <w:rPr>
          <w:rFonts w:ascii="Book Antiqua" w:eastAsia="Times New Roman" w:hAnsi="Book Antiqua" w:cs="Times New Roman"/>
          <w:bCs/>
          <w:sz w:val="24"/>
          <w:szCs w:val="24"/>
          <w:lang w:val="es-ES"/>
        </w:rPr>
        <w:t>Oficina del Comisionado de Seguros</w:t>
      </w:r>
      <w:r w:rsidR="00996421">
        <w:rPr>
          <w:rFonts w:ascii="Book Antiqua" w:eastAsia="Times New Roman" w:hAnsi="Book Antiqua" w:cs="Times New Roman"/>
          <w:bCs/>
          <w:sz w:val="24"/>
          <w:szCs w:val="24"/>
          <w:lang w:val="es-ES"/>
        </w:rPr>
        <w:t xml:space="preserve"> </w:t>
      </w:r>
      <w:r w:rsidR="00C10808">
        <w:rPr>
          <w:rFonts w:ascii="Book Antiqua" w:eastAsia="Times New Roman" w:hAnsi="Book Antiqua" w:cs="Times New Roman"/>
          <w:bCs/>
          <w:sz w:val="24"/>
          <w:szCs w:val="24"/>
          <w:lang w:val="es-ES"/>
        </w:rPr>
        <w:t xml:space="preserve">y </w:t>
      </w:r>
      <w:r w:rsidR="00485EEF">
        <w:rPr>
          <w:rFonts w:ascii="Book Antiqua" w:eastAsia="Times New Roman" w:hAnsi="Book Antiqua" w:cs="Times New Roman"/>
          <w:bCs/>
          <w:sz w:val="24"/>
          <w:szCs w:val="24"/>
          <w:lang w:val="es-ES"/>
        </w:rPr>
        <w:t xml:space="preserve">la </w:t>
      </w:r>
      <w:r w:rsidR="00485EEF" w:rsidRPr="00485EEF">
        <w:rPr>
          <w:rFonts w:ascii="Book Antiqua" w:eastAsia="Times New Roman" w:hAnsi="Book Antiqua" w:cs="Times New Roman"/>
          <w:bCs/>
          <w:sz w:val="24"/>
          <w:szCs w:val="24"/>
          <w:lang w:val="es-ES"/>
        </w:rPr>
        <w:t>Corporación Pública para Supervisión y Seguro de Cooperativas de Puerto Rico (COSSEC)</w:t>
      </w:r>
      <w:r>
        <w:rPr>
          <w:rFonts w:ascii="Book Antiqua" w:eastAsia="Times New Roman" w:hAnsi="Book Antiqua" w:cs="Times New Roman"/>
          <w:sz w:val="24"/>
          <w:szCs w:val="20"/>
          <w:lang w:val="es-ES_tradnl"/>
        </w:rPr>
        <w:t>.</w:t>
      </w:r>
      <w:r w:rsidR="00485EEF">
        <w:rPr>
          <w:rFonts w:ascii="Book Antiqua" w:eastAsia="Times New Roman" w:hAnsi="Book Antiqua" w:cs="Times New Roman"/>
          <w:sz w:val="24"/>
          <w:szCs w:val="20"/>
          <w:lang w:val="es-ES_tradnl"/>
        </w:rPr>
        <w:t xml:space="preserve"> </w:t>
      </w:r>
      <w:r w:rsidR="005B04B3">
        <w:rPr>
          <w:rFonts w:ascii="Book Antiqua" w:eastAsia="Times New Roman" w:hAnsi="Book Antiqua" w:cs="Times New Roman"/>
          <w:sz w:val="24"/>
          <w:szCs w:val="20"/>
          <w:lang w:val="es-ES_tradnl"/>
        </w:rPr>
        <w:t>Contando con todos los memoriales solicitados, l</w:t>
      </w:r>
      <w:r>
        <w:rPr>
          <w:rFonts w:ascii="Book Antiqua" w:eastAsia="Times New Roman" w:hAnsi="Book Antiqua" w:cs="Times New Roman"/>
          <w:sz w:val="24"/>
          <w:szCs w:val="20"/>
          <w:lang w:val="es-ES_tradnl"/>
        </w:rPr>
        <w:t xml:space="preserve">a Comisión </w:t>
      </w:r>
      <w:r w:rsidRPr="008463DF">
        <w:rPr>
          <w:rFonts w:ascii="Book Antiqua" w:eastAsia="Times New Roman" w:hAnsi="Book Antiqua" w:cs="Times New Roman"/>
          <w:sz w:val="24"/>
          <w:szCs w:val="20"/>
          <w:lang w:val="es-ES_tradnl"/>
        </w:rPr>
        <w:t>entiende que posee la información necesaria para emitir el presente informe.</w:t>
      </w:r>
    </w:p>
    <w:p w14:paraId="2B6674DF" w14:textId="77777777" w:rsidR="009E7B83" w:rsidRPr="009E7B83" w:rsidRDefault="009E7B83" w:rsidP="009E7B83">
      <w:pPr>
        <w:spacing w:after="0" w:line="240" w:lineRule="auto"/>
        <w:ind w:firstLine="708"/>
        <w:jc w:val="both"/>
        <w:rPr>
          <w:rFonts w:ascii="Book Antiqua" w:eastAsia="Times New Roman" w:hAnsi="Book Antiqua" w:cs="Times New Roman"/>
          <w:sz w:val="24"/>
          <w:szCs w:val="20"/>
          <w:lang w:val="es-ES_tradnl"/>
        </w:rPr>
      </w:pPr>
    </w:p>
    <w:p w14:paraId="17D3DA93" w14:textId="31F3ABDB" w:rsidR="00547759" w:rsidRPr="004677EF" w:rsidRDefault="00547759" w:rsidP="00DF2B43">
      <w:pPr>
        <w:spacing w:after="0" w:line="240" w:lineRule="auto"/>
        <w:jc w:val="center"/>
        <w:rPr>
          <w:rFonts w:ascii="Book Antiqua" w:eastAsia="Times New Roman" w:hAnsi="Book Antiqua" w:cs="Times New Roman"/>
          <w:b/>
          <w:sz w:val="24"/>
          <w:szCs w:val="24"/>
          <w:lang w:val="es-ES"/>
        </w:rPr>
      </w:pPr>
      <w:r w:rsidRPr="004677EF">
        <w:rPr>
          <w:rFonts w:ascii="Book Antiqua" w:eastAsia="Times New Roman" w:hAnsi="Book Antiqua" w:cs="Times New Roman"/>
          <w:b/>
          <w:sz w:val="24"/>
          <w:szCs w:val="24"/>
          <w:lang w:val="es-ES"/>
        </w:rPr>
        <w:t>ANÁLISIS DE LA MEDIDA</w:t>
      </w:r>
    </w:p>
    <w:p w14:paraId="5C89FE6B" w14:textId="7932E9FB" w:rsidR="00D3493F" w:rsidRPr="00C90F4F" w:rsidRDefault="00D3493F" w:rsidP="008B0716">
      <w:pPr>
        <w:spacing w:after="0" w:line="240" w:lineRule="auto"/>
        <w:jc w:val="both"/>
        <w:rPr>
          <w:rFonts w:ascii="Book Antiqua" w:eastAsia="Times New Roman" w:hAnsi="Book Antiqua" w:cs="Times New Roman"/>
          <w:bCs/>
          <w:color w:val="FF0000"/>
          <w:sz w:val="24"/>
          <w:szCs w:val="24"/>
          <w:lang w:val="es-ES"/>
        </w:rPr>
      </w:pPr>
    </w:p>
    <w:p w14:paraId="0D43612F" w14:textId="71F52486" w:rsidR="009E7B83" w:rsidRPr="009E7B83" w:rsidRDefault="008B0716" w:rsidP="009E7B83">
      <w:pPr>
        <w:pStyle w:val="NoSpacing"/>
        <w:ind w:firstLine="708"/>
        <w:jc w:val="both"/>
        <w:rPr>
          <w:rFonts w:ascii="Book Antiqua" w:hAnsi="Book Antiqua"/>
          <w:sz w:val="24"/>
          <w:lang w:val="es-ES_tradnl"/>
        </w:rPr>
      </w:pPr>
      <w:r w:rsidRPr="006F3096">
        <w:rPr>
          <w:rFonts w:ascii="Book Antiqua" w:hAnsi="Book Antiqua"/>
          <w:sz w:val="24"/>
          <w:lang w:val="es-ES_tradnl"/>
        </w:rPr>
        <w:t xml:space="preserve">El Proyecto del Senado </w:t>
      </w:r>
      <w:r w:rsidR="00A22FEF">
        <w:rPr>
          <w:rFonts w:ascii="Book Antiqua" w:hAnsi="Book Antiqua"/>
          <w:sz w:val="24"/>
          <w:lang w:val="es-ES_tradnl"/>
        </w:rPr>
        <w:t>682</w:t>
      </w:r>
      <w:r w:rsidRPr="006F3096">
        <w:rPr>
          <w:rFonts w:ascii="Book Antiqua" w:hAnsi="Book Antiqua"/>
          <w:sz w:val="24"/>
          <w:lang w:val="es-ES_tradnl"/>
        </w:rPr>
        <w:t xml:space="preserve"> tiene como propósito </w:t>
      </w:r>
      <w:r w:rsidR="00E85627">
        <w:rPr>
          <w:rFonts w:ascii="Book Antiqua" w:eastAsia="Times New Roman" w:hAnsi="Book Antiqua" w:cs="Times New Roman"/>
          <w:sz w:val="24"/>
          <w:szCs w:val="24"/>
          <w:lang w:val="es-ES"/>
        </w:rPr>
        <w:t>establecer auditorí</w:t>
      </w:r>
      <w:r w:rsidR="001F25E7" w:rsidRPr="002B5F49">
        <w:rPr>
          <w:rFonts w:ascii="Book Antiqua" w:eastAsia="Times New Roman" w:hAnsi="Book Antiqua" w:cs="Times New Roman"/>
          <w:sz w:val="24"/>
          <w:szCs w:val="24"/>
          <w:lang w:val="es-ES"/>
        </w:rPr>
        <w:t>as de cumplimiento, crear la figura del auditor externo, proveer que los cursos de educación continua también se podrán proveer</w:t>
      </w:r>
      <w:r w:rsidR="001F25E7">
        <w:rPr>
          <w:rFonts w:ascii="Book Antiqua" w:eastAsia="Times New Roman" w:hAnsi="Book Antiqua" w:cs="Times New Roman"/>
          <w:sz w:val="24"/>
          <w:szCs w:val="24"/>
          <w:lang w:val="es-ES"/>
        </w:rPr>
        <w:t xml:space="preserve"> </w:t>
      </w:r>
      <w:r w:rsidR="001F25E7" w:rsidRPr="002B5F49">
        <w:rPr>
          <w:rFonts w:ascii="Book Antiqua" w:eastAsia="Times New Roman" w:hAnsi="Book Antiqua" w:cs="Times New Roman"/>
          <w:sz w:val="24"/>
          <w:szCs w:val="24"/>
          <w:lang w:val="es-ES"/>
        </w:rPr>
        <w:t>por internet, establecer la autorización a proveedores de cursos, regular la profesión del técnico de dispensario, ampliar las cooperativas que pueden ser</w:t>
      </w:r>
      <w:r w:rsidR="001F25E7">
        <w:rPr>
          <w:rFonts w:ascii="Book Antiqua" w:eastAsia="Times New Roman" w:hAnsi="Book Antiqua" w:cs="Times New Roman"/>
          <w:sz w:val="24"/>
          <w:szCs w:val="24"/>
          <w:lang w:val="es-ES"/>
        </w:rPr>
        <w:t xml:space="preserve"> </w:t>
      </w:r>
      <w:r w:rsidR="001F25E7" w:rsidRPr="002B5F49">
        <w:rPr>
          <w:rFonts w:ascii="Book Antiqua" w:eastAsia="Times New Roman" w:hAnsi="Book Antiqua" w:cs="Times New Roman"/>
          <w:sz w:val="24"/>
          <w:szCs w:val="24"/>
          <w:lang w:val="es-ES"/>
        </w:rPr>
        <w:t>depositarias de fondos producto de l</w:t>
      </w:r>
      <w:r w:rsidR="00587FAD">
        <w:rPr>
          <w:rFonts w:ascii="Book Antiqua" w:eastAsia="Times New Roman" w:hAnsi="Book Antiqua" w:cs="Times New Roman"/>
          <w:sz w:val="24"/>
          <w:szCs w:val="24"/>
          <w:lang w:val="es-ES"/>
        </w:rPr>
        <w:t>as ventas de cannabis medicinal;</w:t>
      </w:r>
      <w:r w:rsidR="001F25E7" w:rsidRPr="002B5F49">
        <w:rPr>
          <w:rFonts w:ascii="Book Antiqua" w:eastAsia="Times New Roman" w:hAnsi="Book Antiqua" w:cs="Times New Roman"/>
          <w:sz w:val="24"/>
          <w:szCs w:val="24"/>
          <w:lang w:val="es-ES"/>
        </w:rPr>
        <w:t xml:space="preserve"> y para otros fines.</w:t>
      </w:r>
      <w:r w:rsidR="001F25E7" w:rsidRPr="002B5F49">
        <w:rPr>
          <w:rFonts w:ascii="Book Antiqua" w:eastAsia="Times New Roman" w:hAnsi="Book Antiqua" w:cs="Times New Roman"/>
          <w:sz w:val="24"/>
          <w:szCs w:val="24"/>
          <w:lang w:val="es-ES"/>
        </w:rPr>
        <w:cr/>
      </w:r>
    </w:p>
    <w:p w14:paraId="4DEB3F3A" w14:textId="7BBE2D4F" w:rsidR="004677EF" w:rsidRPr="004677EF" w:rsidRDefault="004677EF" w:rsidP="004677EF">
      <w:pPr>
        <w:spacing w:after="0" w:line="240" w:lineRule="auto"/>
        <w:ind w:firstLine="720"/>
        <w:jc w:val="both"/>
        <w:rPr>
          <w:rFonts w:ascii="Book Antiqua" w:eastAsia="Times New Roman" w:hAnsi="Book Antiqua" w:cs="Times New Roman"/>
          <w:bCs/>
          <w:sz w:val="24"/>
          <w:szCs w:val="24"/>
          <w:lang w:val="es-ES"/>
        </w:rPr>
      </w:pPr>
      <w:r w:rsidRPr="004677EF">
        <w:rPr>
          <w:rFonts w:ascii="Book Antiqua" w:eastAsia="Times New Roman" w:hAnsi="Book Antiqua" w:cs="Times New Roman"/>
          <w:bCs/>
          <w:sz w:val="24"/>
          <w:szCs w:val="24"/>
          <w:lang w:val="es-ES"/>
        </w:rPr>
        <w:lastRenderedPageBreak/>
        <w:t>Según lo expresado por los grupos de interés consultados, presentamos un resumen de sus opiniones, preocupaciones, observaciones y recomendaciones.</w:t>
      </w:r>
    </w:p>
    <w:p w14:paraId="165F232C" w14:textId="7EFA8C6A" w:rsidR="004677EF" w:rsidRDefault="004677EF" w:rsidP="00D3493F">
      <w:pPr>
        <w:spacing w:after="0" w:line="240" w:lineRule="auto"/>
        <w:ind w:firstLine="720"/>
        <w:jc w:val="both"/>
        <w:rPr>
          <w:rFonts w:ascii="Book Antiqua" w:eastAsia="Times New Roman" w:hAnsi="Book Antiqua" w:cs="Times New Roman"/>
          <w:bCs/>
          <w:sz w:val="24"/>
          <w:szCs w:val="24"/>
          <w:lang w:val="es-ES"/>
        </w:rPr>
      </w:pPr>
    </w:p>
    <w:p w14:paraId="3C064BF3" w14:textId="4053E286" w:rsidR="004677EF" w:rsidRDefault="004677EF" w:rsidP="00F63973">
      <w:pPr>
        <w:spacing w:after="0" w:line="240" w:lineRule="auto"/>
        <w:jc w:val="center"/>
        <w:rPr>
          <w:rFonts w:ascii="Book Antiqua" w:eastAsia="Times New Roman" w:hAnsi="Book Antiqua" w:cs="Times New Roman"/>
          <w:bCs/>
          <w:sz w:val="24"/>
          <w:szCs w:val="24"/>
          <w:u w:val="single"/>
          <w:lang w:val="es-ES"/>
        </w:rPr>
      </w:pPr>
      <w:r w:rsidRPr="006F3096">
        <w:rPr>
          <w:rFonts w:ascii="Book Antiqua" w:eastAsia="Times New Roman" w:hAnsi="Book Antiqua" w:cs="Times New Roman"/>
          <w:bCs/>
          <w:sz w:val="24"/>
          <w:szCs w:val="24"/>
          <w:u w:val="single"/>
          <w:lang w:val="es-ES"/>
        </w:rPr>
        <w:t>Departamento de Salud</w:t>
      </w:r>
    </w:p>
    <w:p w14:paraId="6D261687" w14:textId="77777777" w:rsidR="006F3096" w:rsidRPr="006F3096" w:rsidRDefault="006F3096" w:rsidP="006F3096">
      <w:pPr>
        <w:spacing w:after="0" w:line="240" w:lineRule="auto"/>
        <w:ind w:firstLine="720"/>
        <w:jc w:val="center"/>
        <w:rPr>
          <w:rFonts w:ascii="Book Antiqua" w:eastAsia="Times New Roman" w:hAnsi="Book Antiqua" w:cs="Times New Roman"/>
          <w:bCs/>
          <w:sz w:val="24"/>
          <w:szCs w:val="24"/>
          <w:u w:val="single"/>
          <w:lang w:val="es-ES"/>
        </w:rPr>
      </w:pPr>
    </w:p>
    <w:p w14:paraId="56FD8C5F" w14:textId="3898E5F3" w:rsidR="00094A81" w:rsidRDefault="004677EF" w:rsidP="00AC4B50">
      <w:pPr>
        <w:spacing w:after="0" w:line="240" w:lineRule="auto"/>
        <w:ind w:firstLine="720"/>
        <w:jc w:val="both"/>
        <w:rPr>
          <w:rFonts w:ascii="Book Antiqua" w:eastAsia="Times New Roman" w:hAnsi="Book Antiqua" w:cs="Times New Roman"/>
          <w:bCs/>
          <w:sz w:val="24"/>
          <w:szCs w:val="24"/>
          <w:lang w:val="es-ES"/>
        </w:rPr>
      </w:pPr>
      <w:r w:rsidRPr="006F3096">
        <w:rPr>
          <w:rFonts w:ascii="Book Antiqua" w:eastAsia="Times New Roman" w:hAnsi="Book Antiqua" w:cs="Times New Roman"/>
          <w:bCs/>
          <w:sz w:val="24"/>
          <w:szCs w:val="24"/>
          <w:lang w:val="es-ES"/>
        </w:rPr>
        <w:t xml:space="preserve">El </w:t>
      </w:r>
      <w:r w:rsidRPr="006F3096">
        <w:rPr>
          <w:rFonts w:ascii="Book Antiqua" w:eastAsia="Times New Roman" w:hAnsi="Book Antiqua" w:cs="Times New Roman"/>
          <w:b/>
          <w:bCs/>
          <w:sz w:val="24"/>
          <w:szCs w:val="24"/>
          <w:lang w:val="es-ES"/>
        </w:rPr>
        <w:t>Departamento de Salud</w:t>
      </w:r>
      <w:r w:rsidR="005F0981">
        <w:rPr>
          <w:rFonts w:ascii="Book Antiqua" w:eastAsia="Times New Roman" w:hAnsi="Book Antiqua" w:cs="Times New Roman"/>
          <w:b/>
          <w:bCs/>
          <w:sz w:val="24"/>
          <w:szCs w:val="24"/>
          <w:lang w:val="es-ES"/>
        </w:rPr>
        <w:t>,</w:t>
      </w:r>
      <w:r w:rsidRPr="006F3096">
        <w:rPr>
          <w:rFonts w:ascii="Book Antiqua" w:eastAsia="Times New Roman" w:hAnsi="Book Antiqua" w:cs="Times New Roman"/>
          <w:bCs/>
          <w:sz w:val="24"/>
          <w:szCs w:val="24"/>
          <w:lang w:val="es-ES"/>
        </w:rPr>
        <w:t xml:space="preserve"> </w:t>
      </w:r>
      <w:r w:rsidR="00D651DD" w:rsidRPr="006F3096">
        <w:rPr>
          <w:rFonts w:ascii="Book Antiqua" w:eastAsia="Times New Roman" w:hAnsi="Book Antiqua" w:cs="Times New Roman"/>
          <w:bCs/>
          <w:sz w:val="24"/>
          <w:szCs w:val="24"/>
          <w:lang w:val="es-ES"/>
        </w:rPr>
        <w:t xml:space="preserve">a través de su </w:t>
      </w:r>
      <w:r w:rsidR="00544671" w:rsidRPr="006F3096">
        <w:rPr>
          <w:rFonts w:ascii="Book Antiqua" w:eastAsia="Times New Roman" w:hAnsi="Book Antiqua" w:cs="Times New Roman"/>
          <w:bCs/>
          <w:sz w:val="24"/>
          <w:szCs w:val="24"/>
          <w:lang w:val="es-ES"/>
        </w:rPr>
        <w:t>secretario</w:t>
      </w:r>
      <w:r w:rsidR="00D651DD" w:rsidRPr="006F3096">
        <w:rPr>
          <w:rFonts w:ascii="Book Antiqua" w:eastAsia="Times New Roman" w:hAnsi="Book Antiqua" w:cs="Times New Roman"/>
          <w:bCs/>
          <w:sz w:val="24"/>
          <w:szCs w:val="24"/>
          <w:lang w:val="es-ES"/>
        </w:rPr>
        <w:t xml:space="preserve">, Dr. Carlos R. Mellado López, expresa </w:t>
      </w:r>
      <w:r w:rsidR="00DB0F8D">
        <w:rPr>
          <w:rFonts w:ascii="Book Antiqua" w:eastAsia="Times New Roman" w:hAnsi="Book Antiqua" w:cs="Times New Roman"/>
          <w:bCs/>
          <w:sz w:val="24"/>
          <w:szCs w:val="24"/>
          <w:lang w:val="es-ES"/>
        </w:rPr>
        <w:t xml:space="preserve">endosar el Proyecto del Senado </w:t>
      </w:r>
      <w:r w:rsidR="00F3288E">
        <w:rPr>
          <w:rFonts w:ascii="Book Antiqua" w:eastAsia="Times New Roman" w:hAnsi="Book Antiqua" w:cs="Times New Roman"/>
          <w:bCs/>
          <w:sz w:val="24"/>
          <w:szCs w:val="24"/>
          <w:lang w:val="es-ES"/>
        </w:rPr>
        <w:t xml:space="preserve">682 con varias recomendaciones realizadas </w:t>
      </w:r>
      <w:r w:rsidR="006E207D">
        <w:rPr>
          <w:rFonts w:ascii="Book Antiqua" w:eastAsia="Times New Roman" w:hAnsi="Book Antiqua" w:cs="Times New Roman"/>
          <w:bCs/>
          <w:sz w:val="24"/>
          <w:szCs w:val="24"/>
          <w:lang w:val="es-ES"/>
        </w:rPr>
        <w:t>en su memorial explicativo</w:t>
      </w:r>
      <w:r w:rsidRPr="006F3096">
        <w:rPr>
          <w:rFonts w:ascii="Book Antiqua" w:eastAsia="Times New Roman" w:hAnsi="Book Antiqua" w:cs="Times New Roman"/>
          <w:bCs/>
          <w:sz w:val="24"/>
          <w:szCs w:val="24"/>
          <w:lang w:val="es-ES"/>
        </w:rPr>
        <w:t>.</w:t>
      </w:r>
      <w:r w:rsidR="00094A81">
        <w:rPr>
          <w:rFonts w:ascii="Book Antiqua" w:eastAsia="Times New Roman" w:hAnsi="Book Antiqua" w:cs="Times New Roman"/>
          <w:bCs/>
          <w:sz w:val="24"/>
          <w:szCs w:val="24"/>
          <w:lang w:val="es-ES"/>
        </w:rPr>
        <w:t xml:space="preserve"> Mencionó que realizó sus expresiones luego de consultar la medida </w:t>
      </w:r>
      <w:r w:rsidR="00584884">
        <w:rPr>
          <w:rFonts w:ascii="Book Antiqua" w:eastAsia="Times New Roman" w:hAnsi="Book Antiqua" w:cs="Times New Roman"/>
          <w:bCs/>
          <w:sz w:val="24"/>
          <w:szCs w:val="24"/>
          <w:lang w:val="es-ES"/>
        </w:rPr>
        <w:t xml:space="preserve">la </w:t>
      </w:r>
      <w:r w:rsidR="00584884" w:rsidRPr="00584884">
        <w:rPr>
          <w:rFonts w:ascii="Book Antiqua" w:eastAsia="Times New Roman" w:hAnsi="Book Antiqua" w:cs="Times New Roman"/>
          <w:bCs/>
          <w:sz w:val="24"/>
          <w:szCs w:val="24"/>
          <w:lang w:val="es-ES"/>
        </w:rPr>
        <w:t xml:space="preserve">Oficina de la Junta </w:t>
      </w:r>
      <w:proofErr w:type="spellStart"/>
      <w:r w:rsidR="00584884" w:rsidRPr="00584884">
        <w:rPr>
          <w:rFonts w:ascii="Book Antiqua" w:eastAsia="Times New Roman" w:hAnsi="Book Antiqua" w:cs="Times New Roman"/>
          <w:bCs/>
          <w:sz w:val="24"/>
          <w:szCs w:val="24"/>
          <w:lang w:val="es-ES"/>
        </w:rPr>
        <w:t>Reglamentadora</w:t>
      </w:r>
      <w:proofErr w:type="spellEnd"/>
      <w:r w:rsidR="00584884" w:rsidRPr="00584884">
        <w:rPr>
          <w:rFonts w:ascii="Book Antiqua" w:eastAsia="Times New Roman" w:hAnsi="Book Antiqua" w:cs="Times New Roman"/>
          <w:bCs/>
          <w:sz w:val="24"/>
          <w:szCs w:val="24"/>
          <w:lang w:val="es-ES"/>
        </w:rPr>
        <w:t xml:space="preserve"> de Cannabis Medicinal </w:t>
      </w:r>
      <w:r w:rsidR="00B13770">
        <w:rPr>
          <w:rFonts w:ascii="Book Antiqua" w:eastAsia="Times New Roman" w:hAnsi="Book Antiqua" w:cs="Times New Roman"/>
          <w:bCs/>
          <w:sz w:val="24"/>
          <w:szCs w:val="24"/>
          <w:lang w:val="es-ES"/>
        </w:rPr>
        <w:t>(J</w:t>
      </w:r>
      <w:r w:rsidR="00F47692">
        <w:rPr>
          <w:rFonts w:ascii="Book Antiqua" w:eastAsia="Times New Roman" w:hAnsi="Book Antiqua" w:cs="Times New Roman"/>
          <w:bCs/>
          <w:sz w:val="24"/>
          <w:szCs w:val="24"/>
          <w:lang w:val="es-ES"/>
        </w:rPr>
        <w:t>RCM</w:t>
      </w:r>
      <w:r w:rsidR="00B13770">
        <w:rPr>
          <w:rFonts w:ascii="Book Antiqua" w:eastAsia="Times New Roman" w:hAnsi="Book Antiqua" w:cs="Times New Roman"/>
          <w:bCs/>
          <w:sz w:val="24"/>
          <w:szCs w:val="24"/>
          <w:lang w:val="es-ES"/>
        </w:rPr>
        <w:t>)</w:t>
      </w:r>
      <w:r w:rsidR="00F47692">
        <w:rPr>
          <w:rFonts w:ascii="Book Antiqua" w:eastAsia="Times New Roman" w:hAnsi="Book Antiqua" w:cs="Times New Roman"/>
          <w:bCs/>
          <w:sz w:val="24"/>
          <w:szCs w:val="24"/>
          <w:lang w:val="es-ES"/>
        </w:rPr>
        <w:t xml:space="preserve"> </w:t>
      </w:r>
      <w:r w:rsidR="00584884" w:rsidRPr="00584884">
        <w:rPr>
          <w:rFonts w:ascii="Book Antiqua" w:eastAsia="Times New Roman" w:hAnsi="Book Antiqua" w:cs="Times New Roman"/>
          <w:bCs/>
          <w:sz w:val="24"/>
          <w:szCs w:val="24"/>
          <w:lang w:val="es-ES"/>
        </w:rPr>
        <w:t>adscrita al Departamento de Salud</w:t>
      </w:r>
      <w:r w:rsidR="00094A81">
        <w:rPr>
          <w:rFonts w:ascii="Book Antiqua" w:eastAsia="Times New Roman" w:hAnsi="Book Antiqua" w:cs="Times New Roman"/>
          <w:bCs/>
          <w:sz w:val="24"/>
          <w:szCs w:val="24"/>
          <w:lang w:val="es-ES"/>
        </w:rPr>
        <w:t>.</w:t>
      </w:r>
    </w:p>
    <w:p w14:paraId="4BFDA5A8" w14:textId="37CCE00B" w:rsidR="00932C23" w:rsidRDefault="00932C23" w:rsidP="00AC4B50">
      <w:pPr>
        <w:spacing w:after="0" w:line="240" w:lineRule="auto"/>
        <w:ind w:firstLine="720"/>
        <w:jc w:val="both"/>
        <w:rPr>
          <w:rFonts w:ascii="Book Antiqua" w:eastAsia="Times New Roman" w:hAnsi="Book Antiqua" w:cs="Times New Roman"/>
          <w:bCs/>
          <w:sz w:val="24"/>
          <w:szCs w:val="24"/>
          <w:lang w:val="es-ES"/>
        </w:rPr>
      </w:pPr>
    </w:p>
    <w:p w14:paraId="5E4CC258" w14:textId="2B48C96A" w:rsidR="00454B4D" w:rsidRDefault="00B671A6" w:rsidP="00B671A6">
      <w:pPr>
        <w:pStyle w:val="NoSpacing"/>
        <w:ind w:firstLine="708"/>
        <w:jc w:val="both"/>
        <w:rPr>
          <w:rFonts w:ascii="Book Antiqua" w:hAnsi="Book Antiqua"/>
          <w:sz w:val="24"/>
          <w:lang w:val="es-ES_tradnl"/>
        </w:rPr>
      </w:pPr>
      <w:r>
        <w:rPr>
          <w:rFonts w:ascii="Book Antiqua" w:hAnsi="Book Antiqua"/>
          <w:sz w:val="24"/>
          <w:lang w:val="es-ES_tradnl"/>
        </w:rPr>
        <w:t xml:space="preserve">El secretario menciona que, a </w:t>
      </w:r>
      <w:r w:rsidR="00852ACD" w:rsidRPr="00852ACD">
        <w:rPr>
          <w:rFonts w:ascii="Book Antiqua" w:hAnsi="Book Antiqua"/>
          <w:sz w:val="24"/>
          <w:lang w:val="es-ES_tradnl"/>
        </w:rPr>
        <w:t xml:space="preserve">pesar de que el P. del S. 682 contempla una enmienda al Art. 17, </w:t>
      </w:r>
      <w:r w:rsidR="00852ACD" w:rsidRPr="00E85627">
        <w:rPr>
          <w:rFonts w:ascii="Book Antiqua" w:hAnsi="Book Antiqua"/>
          <w:sz w:val="24"/>
          <w:lang w:val="es-ES_tradnl"/>
        </w:rPr>
        <w:t xml:space="preserve">este no detalla de manera específica a qué inciso y/o sub inciso del Art. 17 le sería de aplicación. No obstante, de una lectura del texto incluido en el P. del S. 682, </w:t>
      </w:r>
      <w:r w:rsidR="00EC4253" w:rsidRPr="00E85627">
        <w:rPr>
          <w:rFonts w:ascii="Book Antiqua" w:hAnsi="Book Antiqua"/>
          <w:sz w:val="24"/>
          <w:lang w:val="es-ES_tradnl"/>
        </w:rPr>
        <w:t>presume</w:t>
      </w:r>
      <w:r w:rsidR="00852ACD" w:rsidRPr="00E85627">
        <w:rPr>
          <w:rFonts w:ascii="Book Antiqua" w:hAnsi="Book Antiqua"/>
          <w:sz w:val="24"/>
          <w:lang w:val="es-ES_tradnl"/>
        </w:rPr>
        <w:t xml:space="preserve"> que la enmienda contemplada es al Inciso (a) Sub Inciso (xxi) del Art, 17.</w:t>
      </w:r>
      <w:r w:rsidR="0009040C">
        <w:rPr>
          <w:rFonts w:ascii="Book Antiqua" w:hAnsi="Book Antiqua"/>
          <w:sz w:val="24"/>
          <w:lang w:val="es-ES_tradnl"/>
        </w:rPr>
        <w:t xml:space="preserve"> </w:t>
      </w:r>
      <w:r w:rsidR="00B13770">
        <w:rPr>
          <w:rFonts w:ascii="Book Antiqua" w:hAnsi="Book Antiqua"/>
          <w:sz w:val="24"/>
          <w:lang w:val="es-ES_tradnl"/>
        </w:rPr>
        <w:t>Indica</w:t>
      </w:r>
      <w:r w:rsidR="00B13770" w:rsidRPr="00B13770">
        <w:rPr>
          <w:rFonts w:ascii="Book Antiqua" w:hAnsi="Book Antiqua"/>
          <w:sz w:val="24"/>
          <w:lang w:val="es-ES_tradnl"/>
        </w:rPr>
        <w:t xml:space="preserve"> que el Art. 17 Inciso (a) Sub Inciso (xxi) de la Ley MEDICINAL va dirigido a establecer los requisitos que la JRCM debe incorporar mediante reglamentación, específicamente, dirigido a los establecimientos de cultivo, y el rigor y la importancia de que la procedencia de las semillas a cultivarse por estos establecimientos proceda estrictamente de Puerto Rico. Este articulado es cónsono con la normativa federal que prohíbe transportar el cannabis medicinal por medio del comercio interestatal. Es decir, el propósito del referido artículo es atender la particularidad de los establecimientos de cultivo de cannabis medicinal. </w:t>
      </w:r>
      <w:r w:rsidR="00B13770" w:rsidRPr="00F64E11">
        <w:rPr>
          <w:rFonts w:ascii="Book Antiqua" w:hAnsi="Book Antiqua"/>
          <w:sz w:val="24"/>
          <w:lang w:val="es-ES_tradnl"/>
        </w:rPr>
        <w:t xml:space="preserve">En virtud de lo anterior, para fines de claridad y de preservar el espíritu de la Ley MEDICINAL, </w:t>
      </w:r>
      <w:r w:rsidR="00991F6F" w:rsidRPr="00F64E11">
        <w:rPr>
          <w:rFonts w:ascii="Book Antiqua" w:hAnsi="Book Antiqua"/>
          <w:sz w:val="24"/>
          <w:lang w:val="es-ES_tradnl"/>
        </w:rPr>
        <w:t>entiende</w:t>
      </w:r>
      <w:r w:rsidR="00B13770" w:rsidRPr="00F64E11">
        <w:rPr>
          <w:rFonts w:ascii="Book Antiqua" w:hAnsi="Book Antiqua"/>
          <w:sz w:val="24"/>
          <w:lang w:val="es-ES_tradnl"/>
        </w:rPr>
        <w:t xml:space="preserve"> que la enmienda propuesta debe contemplarse en el contexto del artículo a ser enmendado, en cuyo caso, su finalidad y propósito es distinto al Art. 17 en su Inciso (b) Sub Inciso (xxi).</w:t>
      </w:r>
    </w:p>
    <w:p w14:paraId="7F334909" w14:textId="6D85DE3F" w:rsidR="001926A7" w:rsidRDefault="001926A7" w:rsidP="00B671A6">
      <w:pPr>
        <w:pStyle w:val="NoSpacing"/>
        <w:ind w:firstLine="708"/>
        <w:jc w:val="both"/>
        <w:rPr>
          <w:rFonts w:ascii="Book Antiqua" w:hAnsi="Book Antiqua"/>
          <w:sz w:val="24"/>
          <w:lang w:val="es-ES_tradnl"/>
        </w:rPr>
      </w:pPr>
    </w:p>
    <w:p w14:paraId="5B05F025" w14:textId="2524DE30" w:rsidR="00CB0521" w:rsidRPr="00CB0521" w:rsidRDefault="00462EFF" w:rsidP="00CB0521">
      <w:pPr>
        <w:pStyle w:val="NoSpacing"/>
        <w:ind w:firstLine="708"/>
        <w:jc w:val="both"/>
        <w:rPr>
          <w:rFonts w:ascii="Book Antiqua" w:hAnsi="Book Antiqua"/>
          <w:sz w:val="24"/>
          <w:lang w:val="es-ES_tradnl"/>
        </w:rPr>
      </w:pPr>
      <w:r>
        <w:rPr>
          <w:rFonts w:ascii="Book Antiqua" w:hAnsi="Book Antiqua"/>
          <w:sz w:val="24"/>
          <w:lang w:val="es-ES_tradnl"/>
        </w:rPr>
        <w:t>El Dr. Mellado inform</w:t>
      </w:r>
      <w:r w:rsidR="00306094">
        <w:rPr>
          <w:rFonts w:ascii="Book Antiqua" w:hAnsi="Book Antiqua"/>
          <w:sz w:val="24"/>
          <w:lang w:val="es-ES_tradnl"/>
        </w:rPr>
        <w:t>ó que a</w:t>
      </w:r>
      <w:r w:rsidR="001926A7" w:rsidRPr="001926A7">
        <w:rPr>
          <w:rFonts w:ascii="Book Antiqua" w:hAnsi="Book Antiqua"/>
          <w:sz w:val="24"/>
          <w:lang w:val="es-ES_tradnl"/>
        </w:rPr>
        <w:t>ctualmente, bajo el marco legal y regulatorio, todo establecimiento bajo la jurisdicción de la JRCM es objeto de escrutinio y evaluación por parte de la Oficina como parte del proceso de la renovación de licencias, cuyo término de vencimiento es de un (l) año. Es decir, todo establecimiento de cultivo, manufactura, dispensario, transporte y laboratorio de cannabis medicinal pasa por un proceso de evaluación, escrutinio y auditoría por parte de la Oficina de Cannabis Medicinal anualmente</w:t>
      </w:r>
      <w:r w:rsidR="00C76FCD">
        <w:rPr>
          <w:rStyle w:val="FootnoteReference"/>
          <w:rFonts w:ascii="Book Antiqua" w:hAnsi="Book Antiqua"/>
          <w:sz w:val="24"/>
          <w:lang w:val="es-ES_tradnl"/>
        </w:rPr>
        <w:footnoteReference w:id="1"/>
      </w:r>
      <w:r w:rsidR="003515EB">
        <w:rPr>
          <w:rFonts w:ascii="Book Antiqua" w:hAnsi="Book Antiqua"/>
          <w:sz w:val="24"/>
          <w:lang w:val="es-ES_tradnl"/>
        </w:rPr>
        <w:t>.</w:t>
      </w:r>
      <w:r w:rsidR="00306094">
        <w:rPr>
          <w:rFonts w:ascii="Book Antiqua" w:hAnsi="Book Antiqua"/>
          <w:sz w:val="24"/>
          <w:lang w:val="es-ES_tradnl"/>
        </w:rPr>
        <w:t xml:space="preserve"> </w:t>
      </w:r>
      <w:r w:rsidR="00CB0521" w:rsidRPr="00CB0521">
        <w:rPr>
          <w:rFonts w:ascii="Book Antiqua" w:hAnsi="Book Antiqua"/>
          <w:bCs/>
          <w:sz w:val="24"/>
          <w:szCs w:val="24"/>
        </w:rPr>
        <w:t xml:space="preserve">El Art. 98 del Reglamento 9038 establece </w:t>
      </w:r>
      <w:r w:rsidR="00CB0521" w:rsidRPr="00CB0521">
        <w:rPr>
          <w:rFonts w:ascii="Book Antiqua" w:hAnsi="Book Antiqua"/>
          <w:bCs/>
          <w:sz w:val="24"/>
          <w:szCs w:val="24"/>
        </w:rPr>
        <w:lastRenderedPageBreak/>
        <w:t>los requisitos que los establecimientos tienen que cumplir al momento de solicitar una renovación de su licencia anualmente. En lo pertinente, el Art 98 Inciso (C) del Reglamento 9038 dispone lo siguiente:</w:t>
      </w:r>
    </w:p>
    <w:p w14:paraId="0DDAB50E" w14:textId="77777777" w:rsidR="00CB0521" w:rsidRPr="00A27F1C" w:rsidRDefault="00CB0521" w:rsidP="00E71D86">
      <w:pPr>
        <w:ind w:left="708"/>
        <w:jc w:val="both"/>
        <w:rPr>
          <w:rFonts w:ascii="Book Antiqua" w:hAnsi="Book Antiqua"/>
          <w:bCs/>
          <w:sz w:val="24"/>
          <w:szCs w:val="24"/>
        </w:rPr>
      </w:pPr>
      <w:r w:rsidRPr="00A27F1C">
        <w:rPr>
          <w:rFonts w:ascii="Book Antiqua" w:hAnsi="Book Antiqua"/>
          <w:bCs/>
          <w:sz w:val="24"/>
          <w:szCs w:val="24"/>
        </w:rPr>
        <w:t>A. El titular de licencia que desee renovar la misma tendrá que actualizar los documentos vencidos o que conlleven actualizar que fueron presentados con la solicitud inicial, tales como:</w:t>
      </w:r>
    </w:p>
    <w:p w14:paraId="6E008687" w14:textId="298BE11C" w:rsidR="00A27F1C"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Certificado de antecedentes criminales mediante la comparación de huellas dactilares (</w:t>
      </w:r>
      <w:r w:rsidR="00B4617B">
        <w:rPr>
          <w:rFonts w:ascii="Book Antiqua" w:hAnsi="Book Antiqua"/>
          <w:bCs/>
          <w:sz w:val="24"/>
          <w:szCs w:val="24"/>
        </w:rPr>
        <w:t>“</w:t>
      </w:r>
      <w:proofErr w:type="spellStart"/>
      <w:r w:rsidRPr="00E71D86">
        <w:rPr>
          <w:rFonts w:ascii="Book Antiqua" w:hAnsi="Book Antiqua"/>
          <w:bCs/>
          <w:sz w:val="24"/>
          <w:szCs w:val="24"/>
        </w:rPr>
        <w:t>background</w:t>
      </w:r>
      <w:proofErr w:type="spellEnd"/>
      <w:r w:rsidRPr="00E71D86">
        <w:rPr>
          <w:rFonts w:ascii="Book Antiqua" w:hAnsi="Book Antiqua"/>
          <w:bCs/>
          <w:sz w:val="24"/>
          <w:szCs w:val="24"/>
        </w:rPr>
        <w:t xml:space="preserve"> </w:t>
      </w:r>
      <w:proofErr w:type="spellStart"/>
      <w:r w:rsidRPr="00E71D86">
        <w:rPr>
          <w:rFonts w:ascii="Book Antiqua" w:hAnsi="Book Antiqua"/>
          <w:bCs/>
          <w:sz w:val="24"/>
          <w:szCs w:val="24"/>
        </w:rPr>
        <w:t>check</w:t>
      </w:r>
      <w:proofErr w:type="spellEnd"/>
      <w:r w:rsidR="00B4617B">
        <w:rPr>
          <w:rFonts w:ascii="Book Antiqua" w:hAnsi="Book Antiqua"/>
          <w:bCs/>
          <w:sz w:val="24"/>
          <w:szCs w:val="24"/>
        </w:rPr>
        <w:t>”</w:t>
      </w:r>
      <w:r w:rsidRPr="00E71D86">
        <w:rPr>
          <w:rFonts w:ascii="Book Antiqua" w:hAnsi="Book Antiqua"/>
          <w:bCs/>
          <w:sz w:val="24"/>
          <w:szCs w:val="24"/>
        </w:rPr>
        <w:t>) o (</w:t>
      </w:r>
      <w:r w:rsidR="00B4617B">
        <w:rPr>
          <w:rFonts w:ascii="Book Antiqua" w:hAnsi="Book Antiqua"/>
          <w:bCs/>
          <w:sz w:val="24"/>
          <w:szCs w:val="24"/>
        </w:rPr>
        <w:t>“</w:t>
      </w:r>
      <w:r w:rsidRPr="00E71D86">
        <w:rPr>
          <w:rFonts w:ascii="Book Antiqua" w:hAnsi="Book Antiqua"/>
          <w:bCs/>
          <w:sz w:val="24"/>
          <w:szCs w:val="24"/>
        </w:rPr>
        <w:t>rap back</w:t>
      </w:r>
      <w:r w:rsidR="00B4617B">
        <w:rPr>
          <w:rFonts w:ascii="Book Antiqua" w:hAnsi="Book Antiqua"/>
          <w:bCs/>
          <w:sz w:val="24"/>
          <w:szCs w:val="24"/>
        </w:rPr>
        <w:t>”</w:t>
      </w:r>
      <w:r w:rsidRPr="00E71D86">
        <w:rPr>
          <w:rFonts w:ascii="Book Antiqua" w:hAnsi="Book Antiqua"/>
          <w:bCs/>
          <w:sz w:val="24"/>
          <w:szCs w:val="24"/>
        </w:rPr>
        <w:t>), según aplique, de no más de tres (3) meses desde la fecha en que se emitió, según aplique.</w:t>
      </w:r>
    </w:p>
    <w:p w14:paraId="4FD70CA8" w14:textId="77777777" w:rsidR="00A27F1C"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Certificado de Antecedentes Penales emitido por la Policía de Puerto Rico.</w:t>
      </w:r>
    </w:p>
    <w:p w14:paraId="40CF3BFB" w14:textId="6C28715B"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Certificado de "</w:t>
      </w:r>
      <w:proofErr w:type="spellStart"/>
      <w:r w:rsidRPr="00E71D86">
        <w:rPr>
          <w:rFonts w:ascii="Book Antiqua" w:hAnsi="Book Antiqua"/>
          <w:bCs/>
          <w:sz w:val="24"/>
          <w:szCs w:val="24"/>
        </w:rPr>
        <w:t>good</w:t>
      </w:r>
      <w:proofErr w:type="spellEnd"/>
      <w:r w:rsidRPr="00E71D86">
        <w:rPr>
          <w:rFonts w:ascii="Book Antiqua" w:hAnsi="Book Antiqua"/>
          <w:bCs/>
          <w:sz w:val="24"/>
          <w:szCs w:val="24"/>
        </w:rPr>
        <w:t xml:space="preserve"> standing" de la entidad jurídica</w:t>
      </w:r>
      <w:r w:rsidR="00E85627">
        <w:rPr>
          <w:rFonts w:ascii="Book Antiqua" w:hAnsi="Book Antiqua"/>
          <w:bCs/>
          <w:sz w:val="24"/>
          <w:szCs w:val="24"/>
        </w:rPr>
        <w:t xml:space="preserve">, emitido por </w:t>
      </w:r>
      <w:r w:rsidRPr="00E71D86">
        <w:rPr>
          <w:rFonts w:ascii="Book Antiqua" w:hAnsi="Book Antiqua"/>
          <w:bCs/>
          <w:sz w:val="24"/>
          <w:szCs w:val="24"/>
        </w:rPr>
        <w:t xml:space="preserve">el </w:t>
      </w:r>
      <w:r w:rsidR="00183DE3" w:rsidRPr="00E71D86">
        <w:rPr>
          <w:rFonts w:ascii="Book Antiqua" w:hAnsi="Book Antiqua"/>
          <w:bCs/>
          <w:sz w:val="24"/>
          <w:szCs w:val="24"/>
        </w:rPr>
        <w:t>Departamento</w:t>
      </w:r>
      <w:r w:rsidRPr="00E71D86">
        <w:rPr>
          <w:rFonts w:ascii="Book Antiqua" w:hAnsi="Book Antiqua"/>
          <w:bCs/>
          <w:sz w:val="24"/>
          <w:szCs w:val="24"/>
        </w:rPr>
        <w:t xml:space="preserve"> de Estado.</w:t>
      </w:r>
    </w:p>
    <w:p w14:paraId="693CDAEE" w14:textId="33969C9B"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Certificación de No Deuda del Departamento de Hacienda de Puerto Rico.</w:t>
      </w:r>
    </w:p>
    <w:p w14:paraId="5EA7D8FD" w14:textId="1594FCC5"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Certificación de Radicación de Planilla</w:t>
      </w:r>
      <w:r w:rsidR="00183DE3">
        <w:rPr>
          <w:rFonts w:ascii="Book Antiqua" w:hAnsi="Book Antiqua"/>
          <w:bCs/>
          <w:sz w:val="24"/>
          <w:szCs w:val="24"/>
        </w:rPr>
        <w:t>.</w:t>
      </w:r>
    </w:p>
    <w:p w14:paraId="683C5DC4" w14:textId="3CF7A3B4"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Certificación de No Deuda del Centro de Recaudación de Ingresos Municipales.</w:t>
      </w:r>
    </w:p>
    <w:p w14:paraId="6EE60BB5" w14:textId="79A536D2"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En caso de entidades jurídicas, actualización de Junta de Directores.</w:t>
      </w:r>
    </w:p>
    <w:p w14:paraId="0A5C00FD" w14:textId="11C2271F"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Evidenciar titularidad del establecimiento propuesto</w:t>
      </w:r>
      <w:r w:rsidR="00183DE3">
        <w:rPr>
          <w:rFonts w:ascii="Book Antiqua" w:hAnsi="Book Antiqua"/>
          <w:bCs/>
          <w:sz w:val="24"/>
          <w:szCs w:val="24"/>
        </w:rPr>
        <w:t xml:space="preserve">. </w:t>
      </w:r>
      <w:r w:rsidRPr="00E71D86">
        <w:rPr>
          <w:rFonts w:ascii="Book Antiqua" w:hAnsi="Book Antiqua"/>
          <w:bCs/>
          <w:sz w:val="24"/>
          <w:szCs w:val="24"/>
        </w:rPr>
        <w:t>En caso de alquiler presentar contrato de arrendamiento o carta de consentimiento del dueño disponiendo la intención de arrendar el local para establecimiento de Cannabis Medicinal.</w:t>
      </w:r>
    </w:p>
    <w:p w14:paraId="1B51C5C6" w14:textId="77777777" w:rsidR="00A27F1C"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Contratos de seguridad, alarma de seguridad y vigilancia, según aplique.</w:t>
      </w:r>
    </w:p>
    <w:p w14:paraId="0ECC27D9" w14:textId="2B1D029D"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Ubicación y contratos referentes al centro de comando, según aplique.</w:t>
      </w:r>
    </w:p>
    <w:p w14:paraId="445A5A22" w14:textId="677001D3" w:rsidR="00CB0521" w:rsidRPr="00E71D86" w:rsidRDefault="00CB0521" w:rsidP="00E71D86">
      <w:pPr>
        <w:pStyle w:val="ListParagraph"/>
        <w:numPr>
          <w:ilvl w:val="0"/>
          <w:numId w:val="5"/>
        </w:numPr>
        <w:jc w:val="both"/>
        <w:rPr>
          <w:rFonts w:ascii="Book Antiqua" w:hAnsi="Book Antiqua"/>
          <w:bCs/>
          <w:sz w:val="24"/>
          <w:szCs w:val="24"/>
        </w:rPr>
      </w:pPr>
      <w:r w:rsidRPr="00E71D86">
        <w:rPr>
          <w:rFonts w:ascii="Book Antiqua" w:hAnsi="Book Antiqua"/>
          <w:bCs/>
          <w:sz w:val="24"/>
          <w:szCs w:val="24"/>
        </w:rPr>
        <w:t>Nada de lo incluido en este Artículo, limita la autoridad de la Junta u Oficina para requerir la información adicional que considere necesaria o relevante para determinar la idoneidad del solicitante para renovar una licencia.</w:t>
      </w:r>
    </w:p>
    <w:p w14:paraId="39D2287E" w14:textId="77777777" w:rsidR="00C91DB0" w:rsidRPr="00C91DB0" w:rsidRDefault="00C91DB0" w:rsidP="00757CA2">
      <w:pPr>
        <w:ind w:firstLine="708"/>
        <w:jc w:val="both"/>
        <w:rPr>
          <w:rFonts w:ascii="Book Antiqua" w:hAnsi="Book Antiqua"/>
          <w:bCs/>
          <w:sz w:val="24"/>
          <w:szCs w:val="24"/>
        </w:rPr>
      </w:pPr>
      <w:r w:rsidRPr="00C91DB0">
        <w:rPr>
          <w:rFonts w:ascii="Book Antiqua" w:hAnsi="Book Antiqua"/>
          <w:bCs/>
          <w:sz w:val="24"/>
          <w:szCs w:val="24"/>
        </w:rPr>
        <w:lastRenderedPageBreak/>
        <w:t>Además, de la documentación a ser presentada ante la Oficina de la JRCM como parte de la renovación de licencias, el Art 98 en su Inciso (D) añade:</w:t>
      </w:r>
    </w:p>
    <w:p w14:paraId="4E68481C" w14:textId="77777777" w:rsidR="00C91DB0" w:rsidRPr="00C91DB0" w:rsidRDefault="00C91DB0" w:rsidP="00757CA2">
      <w:pPr>
        <w:ind w:left="708"/>
        <w:jc w:val="both"/>
        <w:rPr>
          <w:rFonts w:ascii="Book Antiqua" w:hAnsi="Book Antiqua"/>
          <w:bCs/>
          <w:sz w:val="24"/>
          <w:szCs w:val="24"/>
        </w:rPr>
      </w:pPr>
      <w:r w:rsidRPr="00C91DB0">
        <w:rPr>
          <w:rFonts w:ascii="Book Antiqua" w:hAnsi="Book Antiqua"/>
          <w:bCs/>
          <w:sz w:val="24"/>
          <w:szCs w:val="24"/>
        </w:rPr>
        <w:t>D. Durante el proceso de evaluación de cada renovación de licencia de establecimiento la Junta evaluará el historial de infracciones:</w:t>
      </w:r>
    </w:p>
    <w:p w14:paraId="492F2E4F" w14:textId="4D6641EC" w:rsidR="00C91DB0" w:rsidRPr="00757CA2" w:rsidRDefault="00C91DB0" w:rsidP="00757CA2">
      <w:pPr>
        <w:pStyle w:val="ListParagraph"/>
        <w:numPr>
          <w:ilvl w:val="0"/>
          <w:numId w:val="6"/>
        </w:numPr>
        <w:jc w:val="both"/>
        <w:rPr>
          <w:rFonts w:ascii="Book Antiqua" w:hAnsi="Book Antiqua"/>
          <w:bCs/>
          <w:sz w:val="24"/>
          <w:szCs w:val="24"/>
        </w:rPr>
      </w:pPr>
      <w:r w:rsidRPr="00757CA2">
        <w:rPr>
          <w:rFonts w:ascii="Book Antiqua" w:hAnsi="Book Antiqua"/>
          <w:bCs/>
          <w:sz w:val="24"/>
          <w:szCs w:val="24"/>
        </w:rPr>
        <w:t>Si se encontraron cuatro (4) o más infracciones leves dentro de un periodo de un (1) año, se le podrá revocar la licencia o denegar una renovación.</w:t>
      </w:r>
    </w:p>
    <w:p w14:paraId="3B405D95" w14:textId="26A4CF7E" w:rsidR="00C91DB0" w:rsidRPr="00757CA2" w:rsidRDefault="00C91DB0" w:rsidP="00757CA2">
      <w:pPr>
        <w:pStyle w:val="ListParagraph"/>
        <w:numPr>
          <w:ilvl w:val="0"/>
          <w:numId w:val="6"/>
        </w:numPr>
        <w:jc w:val="both"/>
        <w:rPr>
          <w:rFonts w:ascii="Book Antiqua" w:hAnsi="Book Antiqua"/>
          <w:bCs/>
          <w:sz w:val="24"/>
          <w:szCs w:val="24"/>
        </w:rPr>
      </w:pPr>
      <w:r w:rsidRPr="00757CA2">
        <w:rPr>
          <w:rFonts w:ascii="Book Antiqua" w:hAnsi="Book Antiqua"/>
          <w:bCs/>
          <w:sz w:val="24"/>
          <w:szCs w:val="24"/>
        </w:rPr>
        <w:t>Toda infracción grave podrá ser causa suficiente para que la Junta ordene la revocación de la licencia o denegación de una renovación.</w:t>
      </w:r>
    </w:p>
    <w:p w14:paraId="1106D2DE" w14:textId="17ABD8E6" w:rsidR="00B13770" w:rsidRDefault="00C91DB0" w:rsidP="00757CA2">
      <w:pPr>
        <w:pStyle w:val="ListParagraph"/>
        <w:numPr>
          <w:ilvl w:val="0"/>
          <w:numId w:val="6"/>
        </w:numPr>
        <w:jc w:val="both"/>
        <w:rPr>
          <w:rFonts w:ascii="Book Antiqua" w:hAnsi="Book Antiqua"/>
          <w:bCs/>
          <w:sz w:val="24"/>
          <w:szCs w:val="24"/>
        </w:rPr>
      </w:pPr>
      <w:r w:rsidRPr="00757CA2">
        <w:rPr>
          <w:rFonts w:ascii="Book Antiqua" w:hAnsi="Book Antiqua"/>
          <w:bCs/>
          <w:sz w:val="24"/>
          <w:szCs w:val="24"/>
        </w:rPr>
        <w:t>Los pe</w:t>
      </w:r>
      <w:r w:rsidR="002978E1">
        <w:rPr>
          <w:rFonts w:ascii="Book Antiqua" w:hAnsi="Book Antiqua"/>
          <w:bCs/>
          <w:sz w:val="24"/>
          <w:szCs w:val="24"/>
        </w:rPr>
        <w:t>rm</w:t>
      </w:r>
      <w:r w:rsidRPr="00757CA2">
        <w:rPr>
          <w:rFonts w:ascii="Book Antiqua" w:hAnsi="Book Antiqua"/>
          <w:bCs/>
          <w:sz w:val="24"/>
          <w:szCs w:val="24"/>
        </w:rPr>
        <w:t xml:space="preserve">isos que estén sujetos a una suspensión sumaria, medida disciplinaria, y/o cualquier otra medida administrativa, estarán sujetos a los requisitos de este </w:t>
      </w:r>
      <w:r w:rsidR="002978E1" w:rsidRPr="00757CA2">
        <w:rPr>
          <w:rFonts w:ascii="Book Antiqua" w:hAnsi="Book Antiqua"/>
          <w:bCs/>
          <w:sz w:val="24"/>
          <w:szCs w:val="24"/>
        </w:rPr>
        <w:t>artículo</w:t>
      </w:r>
      <w:r w:rsidRPr="00757CA2">
        <w:rPr>
          <w:rFonts w:ascii="Book Antiqua" w:hAnsi="Book Antiqua"/>
          <w:bCs/>
          <w:sz w:val="24"/>
          <w:szCs w:val="24"/>
        </w:rPr>
        <w:t>. Los permisos que no se renueven oportunamente expirarán.</w:t>
      </w:r>
    </w:p>
    <w:p w14:paraId="36ACA67A" w14:textId="28A6A633" w:rsidR="002978E1" w:rsidRDefault="00862972" w:rsidP="004E1981">
      <w:pPr>
        <w:ind w:firstLine="708"/>
        <w:jc w:val="both"/>
        <w:rPr>
          <w:rFonts w:ascii="Book Antiqua" w:hAnsi="Book Antiqua"/>
          <w:bCs/>
          <w:sz w:val="24"/>
          <w:szCs w:val="24"/>
        </w:rPr>
      </w:pPr>
      <w:r w:rsidRPr="00862972">
        <w:rPr>
          <w:rFonts w:ascii="Book Antiqua" w:hAnsi="Book Antiqua"/>
          <w:bCs/>
          <w:sz w:val="24"/>
          <w:szCs w:val="24"/>
        </w:rPr>
        <w:t xml:space="preserve">Por último, </w:t>
      </w:r>
      <w:r>
        <w:rPr>
          <w:rFonts w:ascii="Book Antiqua" w:hAnsi="Book Antiqua"/>
          <w:bCs/>
          <w:sz w:val="24"/>
          <w:szCs w:val="24"/>
        </w:rPr>
        <w:t xml:space="preserve">el secretario indicó que </w:t>
      </w:r>
      <w:r w:rsidRPr="00862972">
        <w:rPr>
          <w:rFonts w:ascii="Book Antiqua" w:hAnsi="Book Antiqua"/>
          <w:bCs/>
          <w:sz w:val="24"/>
          <w:szCs w:val="24"/>
        </w:rPr>
        <w:t>el Inciso (E) del referido Artículo del Reglamento 9038 establece las guías para evaluar el rendimiento y producción de los establecimientos, como parte de la evaluación para la concesión de renovación de licencias para establecimientos autorizados.</w:t>
      </w:r>
      <w:r w:rsidR="004E1981">
        <w:rPr>
          <w:rFonts w:ascii="Book Antiqua" w:hAnsi="Book Antiqua"/>
          <w:bCs/>
          <w:sz w:val="24"/>
          <w:szCs w:val="24"/>
        </w:rPr>
        <w:t xml:space="preserve"> </w:t>
      </w:r>
      <w:r w:rsidRPr="00862972">
        <w:rPr>
          <w:rFonts w:ascii="Book Antiqua" w:hAnsi="Book Antiqua"/>
          <w:bCs/>
          <w:sz w:val="24"/>
          <w:szCs w:val="24"/>
        </w:rPr>
        <w:t>De igual forma, los inspectores de la Oficina de la JRCM han sido adiestrados y capacitados para observar el cumplimiento estricto, no solo de los requisitos anteriormente citados, sino para que durante toda inspección se evalúe si el establecimiento está en cumplimiento con los demás requisitos establecidos en la Ley MEDICINAL y el Reglamento 9038.</w:t>
      </w:r>
      <w:r w:rsidR="00AC29D8">
        <w:rPr>
          <w:rFonts w:ascii="Book Antiqua" w:hAnsi="Book Antiqua"/>
          <w:bCs/>
          <w:sz w:val="24"/>
          <w:szCs w:val="24"/>
        </w:rPr>
        <w:t xml:space="preserve"> </w:t>
      </w:r>
      <w:r w:rsidR="00A46668">
        <w:rPr>
          <w:rFonts w:ascii="Book Antiqua" w:hAnsi="Book Antiqua"/>
          <w:bCs/>
          <w:sz w:val="24"/>
          <w:szCs w:val="24"/>
        </w:rPr>
        <w:t xml:space="preserve">Asimismo, afirmó que </w:t>
      </w:r>
      <w:r w:rsidR="00DC71E5" w:rsidRPr="00DC71E5">
        <w:rPr>
          <w:rFonts w:ascii="Book Antiqua" w:hAnsi="Book Antiqua"/>
          <w:bCs/>
          <w:sz w:val="24"/>
          <w:szCs w:val="24"/>
        </w:rPr>
        <w:t xml:space="preserve">la JRCM ha implementado mediante reglamentación, lo delegado en virtud de la Ley 42-2017, </w:t>
      </w:r>
      <w:r w:rsidR="00DC71E5" w:rsidRPr="00E85627">
        <w:rPr>
          <w:rFonts w:ascii="Book Antiqua" w:hAnsi="Book Antiqua"/>
          <w:bCs/>
          <w:i/>
          <w:sz w:val="24"/>
          <w:szCs w:val="24"/>
        </w:rPr>
        <w:t>supra</w:t>
      </w:r>
      <w:r w:rsidR="00DC71E5" w:rsidRPr="00DC71E5">
        <w:rPr>
          <w:rFonts w:ascii="Book Antiqua" w:hAnsi="Book Antiqua"/>
          <w:bCs/>
          <w:sz w:val="24"/>
          <w:szCs w:val="24"/>
        </w:rPr>
        <w:t>, y ha establecido de modo taxativo los requisitos mandatorios para que un establecimiento pueda continuar operando año tras año, a</w:t>
      </w:r>
      <w:r w:rsidR="00E7102C">
        <w:rPr>
          <w:rFonts w:ascii="Book Antiqua" w:hAnsi="Book Antiqua"/>
          <w:bCs/>
          <w:sz w:val="24"/>
          <w:szCs w:val="24"/>
        </w:rPr>
        <w:t>sí como sirve de ente fiscalizador</w:t>
      </w:r>
      <w:r w:rsidR="00DC71E5" w:rsidRPr="00DC71E5">
        <w:rPr>
          <w:rFonts w:ascii="Book Antiqua" w:hAnsi="Book Antiqua"/>
          <w:bCs/>
          <w:sz w:val="24"/>
          <w:szCs w:val="24"/>
        </w:rPr>
        <w:t xml:space="preserve"> y regulatorio.</w:t>
      </w:r>
    </w:p>
    <w:p w14:paraId="5C781B88" w14:textId="7C48A0B7" w:rsidR="00341BED" w:rsidRDefault="000B2034" w:rsidP="004E1981">
      <w:pPr>
        <w:ind w:firstLine="708"/>
        <w:jc w:val="both"/>
        <w:rPr>
          <w:rFonts w:ascii="Book Antiqua" w:hAnsi="Book Antiqua"/>
          <w:bCs/>
          <w:sz w:val="24"/>
          <w:szCs w:val="24"/>
        </w:rPr>
      </w:pPr>
      <w:r w:rsidRPr="000B2034">
        <w:rPr>
          <w:rFonts w:ascii="Book Antiqua" w:hAnsi="Book Antiqua"/>
          <w:bCs/>
          <w:sz w:val="24"/>
          <w:szCs w:val="24"/>
        </w:rPr>
        <w:t xml:space="preserve">Por otra parte, </w:t>
      </w:r>
      <w:r w:rsidR="004C52C2" w:rsidRPr="00F64E11">
        <w:rPr>
          <w:rFonts w:ascii="Book Antiqua" w:hAnsi="Book Antiqua"/>
          <w:bCs/>
          <w:sz w:val="24"/>
          <w:szCs w:val="24"/>
        </w:rPr>
        <w:t xml:space="preserve">menciona que </w:t>
      </w:r>
      <w:r w:rsidRPr="00F64E11">
        <w:rPr>
          <w:rFonts w:ascii="Book Antiqua" w:hAnsi="Book Antiqua"/>
          <w:bCs/>
          <w:sz w:val="24"/>
          <w:szCs w:val="24"/>
        </w:rPr>
        <w:t xml:space="preserve">de la enmienda propuesta no se desprende si la auditoría externa es adicional al </w:t>
      </w:r>
      <w:proofErr w:type="spellStart"/>
      <w:r w:rsidRPr="00F64E11">
        <w:rPr>
          <w:rFonts w:ascii="Book Antiqua" w:hAnsi="Book Antiqua"/>
          <w:bCs/>
          <w:sz w:val="24"/>
          <w:szCs w:val="24"/>
        </w:rPr>
        <w:t>cernimiento</w:t>
      </w:r>
      <w:proofErr w:type="spellEnd"/>
      <w:r w:rsidRPr="00F64E11">
        <w:rPr>
          <w:rFonts w:ascii="Book Antiqua" w:hAnsi="Book Antiqua"/>
          <w:bCs/>
          <w:sz w:val="24"/>
          <w:szCs w:val="24"/>
        </w:rPr>
        <w:t xml:space="preserve"> que se realiza por el personal de la Oficina de la JRCM año tras año para la aprobación de la renovación de la licencia y aquellas inspecciones que se realizan de manera rutinaria y como medidas de seguimiento. </w:t>
      </w:r>
      <w:r w:rsidR="00CE71AF" w:rsidRPr="00F64E11">
        <w:rPr>
          <w:rFonts w:ascii="Book Antiqua" w:hAnsi="Book Antiqua"/>
          <w:bCs/>
          <w:sz w:val="24"/>
          <w:szCs w:val="24"/>
        </w:rPr>
        <w:t>Informa que, d</w:t>
      </w:r>
      <w:r w:rsidRPr="00F64E11">
        <w:rPr>
          <w:rFonts w:ascii="Book Antiqua" w:hAnsi="Book Antiqua"/>
          <w:bCs/>
          <w:sz w:val="24"/>
          <w:szCs w:val="24"/>
        </w:rPr>
        <w:t xml:space="preserve">e tratarse de la </w:t>
      </w:r>
      <w:r w:rsidRPr="00F64E11">
        <w:rPr>
          <w:rFonts w:ascii="Book Antiqua" w:hAnsi="Book Antiqua"/>
          <w:bCs/>
          <w:sz w:val="24"/>
          <w:szCs w:val="24"/>
        </w:rPr>
        <w:lastRenderedPageBreak/>
        <w:t>misma auditoría</w:t>
      </w:r>
      <w:r w:rsidR="00CE71AF" w:rsidRPr="00F64E11">
        <w:rPr>
          <w:rFonts w:ascii="Book Antiqua" w:hAnsi="Book Antiqua"/>
          <w:bCs/>
          <w:sz w:val="24"/>
          <w:szCs w:val="24"/>
        </w:rPr>
        <w:t>,</w:t>
      </w:r>
      <w:r w:rsidRPr="00F64E11">
        <w:rPr>
          <w:rFonts w:ascii="Book Antiqua" w:hAnsi="Book Antiqua"/>
          <w:bCs/>
          <w:sz w:val="24"/>
          <w:szCs w:val="24"/>
        </w:rPr>
        <w:t xml:space="preserve"> los esfuerzos en esa dirección se realizan a cabalidad por parte de la Oficina de JRCM, por lo que lo anterior conllevaría duplicidad de esfuerzos, gastos adicionales y pérdidas económicas para los establecimientos.</w:t>
      </w:r>
    </w:p>
    <w:p w14:paraId="094A7C94" w14:textId="70D738B7" w:rsidR="00C25848" w:rsidRDefault="00DD0C67" w:rsidP="004E1981">
      <w:pPr>
        <w:ind w:firstLine="708"/>
        <w:jc w:val="both"/>
        <w:rPr>
          <w:rFonts w:ascii="Book Antiqua" w:hAnsi="Book Antiqua"/>
          <w:bCs/>
          <w:sz w:val="24"/>
          <w:szCs w:val="24"/>
        </w:rPr>
      </w:pPr>
      <w:r>
        <w:rPr>
          <w:rFonts w:ascii="Book Antiqua" w:hAnsi="Book Antiqua"/>
          <w:bCs/>
          <w:sz w:val="24"/>
          <w:szCs w:val="24"/>
        </w:rPr>
        <w:t xml:space="preserve">En cuanto al dato presentado en la Exposición de Motivos sobre </w:t>
      </w:r>
      <w:r w:rsidR="00CE0D42">
        <w:rPr>
          <w:rFonts w:ascii="Book Antiqua" w:hAnsi="Book Antiqua"/>
          <w:bCs/>
          <w:sz w:val="24"/>
          <w:szCs w:val="24"/>
        </w:rPr>
        <w:t>los cuatro (4) inspectores</w:t>
      </w:r>
      <w:r w:rsidR="003F5C90">
        <w:rPr>
          <w:rFonts w:ascii="Book Antiqua" w:hAnsi="Book Antiqua"/>
          <w:bCs/>
          <w:sz w:val="24"/>
          <w:szCs w:val="24"/>
        </w:rPr>
        <w:t xml:space="preserve">, el secretario informó que </w:t>
      </w:r>
      <w:r w:rsidR="00FC5A71">
        <w:rPr>
          <w:rFonts w:ascii="Book Antiqua" w:hAnsi="Book Antiqua"/>
          <w:bCs/>
          <w:sz w:val="24"/>
          <w:szCs w:val="24"/>
        </w:rPr>
        <w:t>actualmente cuentan con un total de</w:t>
      </w:r>
      <w:r w:rsidR="00B13676" w:rsidRPr="00B13676">
        <w:rPr>
          <w:rFonts w:ascii="Book Antiqua" w:hAnsi="Book Antiqua"/>
          <w:bCs/>
          <w:sz w:val="24"/>
          <w:szCs w:val="24"/>
        </w:rPr>
        <w:t xml:space="preserve"> nueve (9) inspectores y </w:t>
      </w:r>
      <w:r w:rsidR="00094894">
        <w:rPr>
          <w:rFonts w:ascii="Book Antiqua" w:hAnsi="Book Antiqua"/>
          <w:bCs/>
          <w:sz w:val="24"/>
          <w:szCs w:val="24"/>
        </w:rPr>
        <w:t>continúan</w:t>
      </w:r>
      <w:r w:rsidR="00B13676" w:rsidRPr="00B13676">
        <w:rPr>
          <w:rFonts w:ascii="Book Antiqua" w:hAnsi="Book Antiqua"/>
          <w:bCs/>
          <w:sz w:val="24"/>
          <w:szCs w:val="24"/>
        </w:rPr>
        <w:t xml:space="preserve"> aunando esfuerzos para contratar más inspectores para </w:t>
      </w:r>
      <w:r w:rsidR="00094894">
        <w:rPr>
          <w:rFonts w:ascii="Book Antiqua" w:hAnsi="Book Antiqua"/>
          <w:bCs/>
          <w:sz w:val="24"/>
          <w:szCs w:val="24"/>
        </w:rPr>
        <w:t>brindar</w:t>
      </w:r>
      <w:r w:rsidR="00B13676" w:rsidRPr="00B13676">
        <w:rPr>
          <w:rFonts w:ascii="Book Antiqua" w:hAnsi="Book Antiqua"/>
          <w:bCs/>
          <w:sz w:val="24"/>
          <w:szCs w:val="24"/>
        </w:rPr>
        <w:t xml:space="preserve"> mayor apoyo a la Oficina, además del personal administrativo que maneja otras funcion</w:t>
      </w:r>
      <w:r w:rsidR="00094894">
        <w:rPr>
          <w:rFonts w:ascii="Book Antiqua" w:hAnsi="Book Antiqua"/>
          <w:bCs/>
          <w:sz w:val="24"/>
          <w:szCs w:val="24"/>
        </w:rPr>
        <w:t xml:space="preserve">es. </w:t>
      </w:r>
      <w:r w:rsidR="005959E6">
        <w:rPr>
          <w:rFonts w:ascii="Book Antiqua" w:hAnsi="Book Antiqua"/>
          <w:bCs/>
          <w:sz w:val="24"/>
          <w:szCs w:val="24"/>
        </w:rPr>
        <w:t>Mencionó que, a</w:t>
      </w:r>
      <w:r w:rsidR="007344D3">
        <w:rPr>
          <w:rFonts w:ascii="Book Antiqua" w:hAnsi="Book Antiqua"/>
          <w:bCs/>
          <w:sz w:val="24"/>
          <w:szCs w:val="24"/>
        </w:rPr>
        <w:t>u</w:t>
      </w:r>
      <w:r w:rsidR="0000347F" w:rsidRPr="0000347F">
        <w:rPr>
          <w:rFonts w:ascii="Book Antiqua" w:hAnsi="Book Antiqua"/>
          <w:bCs/>
          <w:sz w:val="24"/>
          <w:szCs w:val="24"/>
        </w:rPr>
        <w:t>n cuando la figura del auditor externo ha sido inc</w:t>
      </w:r>
      <w:r w:rsidR="0000347F">
        <w:rPr>
          <w:rFonts w:ascii="Book Antiqua" w:hAnsi="Book Antiqua"/>
          <w:bCs/>
          <w:sz w:val="24"/>
          <w:szCs w:val="24"/>
        </w:rPr>
        <w:t>orporada</w:t>
      </w:r>
      <w:r w:rsidR="0000347F" w:rsidRPr="0000347F">
        <w:rPr>
          <w:rFonts w:ascii="Book Antiqua" w:hAnsi="Book Antiqua"/>
          <w:bCs/>
          <w:sz w:val="24"/>
          <w:szCs w:val="24"/>
        </w:rPr>
        <w:t xml:space="preserve"> en el Reglamento </w:t>
      </w:r>
      <w:r w:rsidR="007344D3" w:rsidRPr="0000347F">
        <w:rPr>
          <w:rFonts w:ascii="Book Antiqua" w:hAnsi="Book Antiqua"/>
          <w:bCs/>
          <w:sz w:val="24"/>
          <w:szCs w:val="24"/>
        </w:rPr>
        <w:t>9038 como</w:t>
      </w:r>
      <w:r w:rsidR="0000347F" w:rsidRPr="0000347F">
        <w:rPr>
          <w:rFonts w:ascii="Book Antiqua" w:hAnsi="Book Antiqua"/>
          <w:bCs/>
          <w:sz w:val="24"/>
          <w:szCs w:val="24"/>
        </w:rPr>
        <w:t xml:space="preserve"> una he</w:t>
      </w:r>
      <w:r w:rsidR="007344D3">
        <w:rPr>
          <w:rFonts w:ascii="Book Antiqua" w:hAnsi="Book Antiqua"/>
          <w:bCs/>
          <w:sz w:val="24"/>
          <w:szCs w:val="24"/>
        </w:rPr>
        <w:t>rr</w:t>
      </w:r>
      <w:r w:rsidR="0000347F" w:rsidRPr="0000347F">
        <w:rPr>
          <w:rFonts w:ascii="Book Antiqua" w:hAnsi="Book Antiqua"/>
          <w:bCs/>
          <w:sz w:val="24"/>
          <w:szCs w:val="24"/>
        </w:rPr>
        <w:t xml:space="preserve">amienta adicional en el proceso de inspecciones y auditorías, </w:t>
      </w:r>
      <w:r w:rsidR="0000347F" w:rsidRPr="00F64E11">
        <w:rPr>
          <w:rFonts w:ascii="Book Antiqua" w:hAnsi="Book Antiqua"/>
          <w:bCs/>
          <w:sz w:val="24"/>
          <w:szCs w:val="24"/>
        </w:rPr>
        <w:t>la JRCM no apoya la enmienda sugerida a los efectos de establecer que la auditoría anual deba llevarse a cabo exclusivamente por auditores externos, pues actualmente la labor está siendo realizada exitosamente por los inspectores asignados a la Oficina de JRCM.</w:t>
      </w:r>
    </w:p>
    <w:p w14:paraId="5B36D53F" w14:textId="2E1FD807" w:rsidR="00B302AE" w:rsidRDefault="005979BD" w:rsidP="004E1981">
      <w:pPr>
        <w:ind w:firstLine="708"/>
        <w:jc w:val="both"/>
        <w:rPr>
          <w:rFonts w:ascii="Book Antiqua" w:hAnsi="Book Antiqua"/>
          <w:bCs/>
          <w:sz w:val="24"/>
          <w:szCs w:val="24"/>
        </w:rPr>
      </w:pPr>
      <w:r>
        <w:rPr>
          <w:rFonts w:ascii="Book Antiqua" w:hAnsi="Book Antiqua"/>
          <w:bCs/>
          <w:sz w:val="24"/>
          <w:szCs w:val="24"/>
        </w:rPr>
        <w:t xml:space="preserve">Por otra parte, </w:t>
      </w:r>
      <w:r w:rsidR="007001DB">
        <w:rPr>
          <w:rFonts w:ascii="Book Antiqua" w:hAnsi="Book Antiqua"/>
          <w:bCs/>
          <w:sz w:val="24"/>
          <w:szCs w:val="24"/>
        </w:rPr>
        <w:t xml:space="preserve">el Dr. Mellado </w:t>
      </w:r>
      <w:r w:rsidR="00676ED1">
        <w:rPr>
          <w:rFonts w:ascii="Book Antiqua" w:hAnsi="Book Antiqua"/>
          <w:bCs/>
          <w:sz w:val="24"/>
          <w:szCs w:val="24"/>
        </w:rPr>
        <w:t>informó</w:t>
      </w:r>
      <w:r w:rsidR="007001DB">
        <w:rPr>
          <w:rFonts w:ascii="Book Antiqua" w:hAnsi="Book Antiqua"/>
          <w:bCs/>
          <w:sz w:val="24"/>
          <w:szCs w:val="24"/>
        </w:rPr>
        <w:t xml:space="preserve"> que </w:t>
      </w:r>
      <w:r w:rsidR="00676ED1" w:rsidRPr="00676ED1">
        <w:rPr>
          <w:rFonts w:ascii="Book Antiqua" w:hAnsi="Book Antiqua"/>
          <w:bCs/>
          <w:sz w:val="24"/>
          <w:szCs w:val="24"/>
        </w:rPr>
        <w:t>debido al gran reto que enfrentamos por motivo de la pandemia ocasionada por el COVID-19, la JRCM ha aunado esfuerzos y tomado medidas conducentes, junto con los proveedores de los cursos de capacitación aprobados por la JRCM, para que los proveedores puedan ofrecer sus cursos de capacitación en línea. A los fines de garantizar que los cursos en línea cumplieran a cabalidad con la Ley MEDICINAL y el Reglamento 9038, el 17 de junio de 2020 la Oficina de la JRCM emitió la Carta Circular Núm. 2020-013 a los fines de viabilizar los cursos de capacitación en línea y establecer los requisitos que deben cumplirse por los proveedores.</w:t>
      </w:r>
      <w:r w:rsidR="00E27E50">
        <w:rPr>
          <w:rFonts w:ascii="Book Antiqua" w:hAnsi="Book Antiqua"/>
          <w:bCs/>
          <w:sz w:val="24"/>
          <w:szCs w:val="24"/>
        </w:rPr>
        <w:t xml:space="preserve"> Por tal razón</w:t>
      </w:r>
      <w:r w:rsidR="00E27E50" w:rsidRPr="00E27E50">
        <w:rPr>
          <w:rFonts w:ascii="Book Antiqua" w:hAnsi="Book Antiqua"/>
          <w:bCs/>
          <w:sz w:val="24"/>
          <w:szCs w:val="24"/>
        </w:rPr>
        <w:t>, y dado a que dicha enmienda es cónsona con los pasos encaminados por la JRCM para continuar brindando los cursos de capacitación en línea, la JRCM favorece y apoya insertar la enmienda propuesta</w:t>
      </w:r>
      <w:r w:rsidR="00E27E50">
        <w:rPr>
          <w:rFonts w:ascii="Book Antiqua" w:hAnsi="Book Antiqua"/>
          <w:bCs/>
          <w:sz w:val="24"/>
          <w:szCs w:val="24"/>
        </w:rPr>
        <w:t>.</w:t>
      </w:r>
    </w:p>
    <w:p w14:paraId="14CBFCAD" w14:textId="2FD251F4" w:rsidR="007375F0" w:rsidRPr="00F64E11" w:rsidRDefault="007375F0" w:rsidP="007375F0">
      <w:pPr>
        <w:ind w:firstLine="708"/>
        <w:jc w:val="both"/>
        <w:rPr>
          <w:rFonts w:ascii="Book Antiqua" w:hAnsi="Book Antiqua"/>
          <w:bCs/>
          <w:sz w:val="24"/>
          <w:szCs w:val="24"/>
        </w:rPr>
      </w:pPr>
      <w:r w:rsidRPr="007375F0">
        <w:rPr>
          <w:rFonts w:ascii="Book Antiqua" w:hAnsi="Book Antiqua"/>
          <w:bCs/>
          <w:sz w:val="24"/>
          <w:szCs w:val="24"/>
        </w:rPr>
        <w:t xml:space="preserve">No obstante, en ánimos de que dicha enmienda sea armoniosa con el texto de la Ley MEDICINAL, la JRCM sugiere que, </w:t>
      </w:r>
      <w:r w:rsidR="00923492" w:rsidRPr="00F64E11">
        <w:rPr>
          <w:rFonts w:ascii="Book Antiqua" w:hAnsi="Book Antiqua"/>
          <w:bCs/>
          <w:sz w:val="24"/>
          <w:szCs w:val="24"/>
        </w:rPr>
        <w:t>en lugar de insertar un nuevo Ar</w:t>
      </w:r>
      <w:r w:rsidRPr="00F64E11">
        <w:rPr>
          <w:rFonts w:ascii="Book Antiqua" w:hAnsi="Book Antiqua"/>
          <w:bCs/>
          <w:sz w:val="24"/>
          <w:szCs w:val="24"/>
        </w:rPr>
        <w:t>t. 28, se incorpore dicha enmienda en el Art. 17 Inciso (i) para que lea como sigue:</w:t>
      </w:r>
    </w:p>
    <w:p w14:paraId="16AF4595" w14:textId="258BAC53" w:rsidR="007375F0" w:rsidRPr="00F64E11" w:rsidRDefault="000B05BF" w:rsidP="000B05BF">
      <w:pPr>
        <w:pStyle w:val="ListParagraph"/>
        <w:ind w:left="1080"/>
        <w:jc w:val="both"/>
        <w:rPr>
          <w:rFonts w:ascii="Book Antiqua" w:hAnsi="Book Antiqua"/>
          <w:bCs/>
          <w:sz w:val="24"/>
          <w:szCs w:val="24"/>
        </w:rPr>
      </w:pPr>
      <w:r w:rsidRPr="00F64E11">
        <w:rPr>
          <w:rFonts w:ascii="Book Antiqua" w:hAnsi="Book Antiqua"/>
          <w:bCs/>
          <w:sz w:val="24"/>
          <w:szCs w:val="24"/>
        </w:rPr>
        <w:t>i.</w:t>
      </w:r>
      <w:r w:rsidR="00AB1B54" w:rsidRPr="00F64E11">
        <w:rPr>
          <w:rFonts w:ascii="Book Antiqua" w:hAnsi="Book Antiqua"/>
          <w:bCs/>
          <w:sz w:val="24"/>
          <w:szCs w:val="24"/>
        </w:rPr>
        <w:t xml:space="preserve"> </w:t>
      </w:r>
      <w:r w:rsidR="007375F0" w:rsidRPr="00F64E11">
        <w:rPr>
          <w:rFonts w:ascii="Book Antiqua" w:hAnsi="Book Antiqua"/>
          <w:bCs/>
          <w:sz w:val="24"/>
          <w:szCs w:val="24"/>
        </w:rPr>
        <w:t xml:space="preserve">Los requisitos y </w:t>
      </w:r>
      <w:r w:rsidR="00C347A1" w:rsidRPr="00F64E11">
        <w:rPr>
          <w:rFonts w:ascii="Book Antiqua" w:hAnsi="Book Antiqua"/>
          <w:bCs/>
          <w:sz w:val="24"/>
          <w:szCs w:val="24"/>
        </w:rPr>
        <w:t>certificación</w:t>
      </w:r>
      <w:r w:rsidR="007375F0" w:rsidRPr="00F64E11">
        <w:rPr>
          <w:rFonts w:ascii="Book Antiqua" w:hAnsi="Book Antiqua"/>
          <w:bCs/>
          <w:sz w:val="24"/>
          <w:szCs w:val="24"/>
        </w:rPr>
        <w:t xml:space="preserve"> de los recursos, proveedores y cursos para educación continúan sobre el cannabis medicinal los cuales constituirán requisito para </w:t>
      </w:r>
      <w:r w:rsidR="007375F0" w:rsidRPr="00F64E11">
        <w:rPr>
          <w:rFonts w:ascii="Book Antiqua" w:hAnsi="Book Antiqua"/>
          <w:bCs/>
          <w:sz w:val="24"/>
          <w:szCs w:val="24"/>
        </w:rPr>
        <w:lastRenderedPageBreak/>
        <w:t xml:space="preserve">obtener una licencia e identificación ocupacional. Toda persona que necesite una licencia ocupacional deberá estar entrenada y cumplir con los requisitos que se establezcan para dicho entrenamiento, </w:t>
      </w:r>
      <w:r w:rsidR="007375F0" w:rsidRPr="00F64E11">
        <w:rPr>
          <w:rFonts w:ascii="Book Antiqua" w:hAnsi="Book Antiqua"/>
          <w:bCs/>
          <w:i/>
          <w:iCs/>
          <w:sz w:val="24"/>
          <w:szCs w:val="24"/>
        </w:rPr>
        <w:t>los cuales podrán ser brindados de manera virtual o presencial</w:t>
      </w:r>
      <w:r w:rsidR="00511062" w:rsidRPr="00F64E11">
        <w:rPr>
          <w:rFonts w:ascii="Book Antiqua" w:hAnsi="Book Antiqua"/>
          <w:bCs/>
          <w:sz w:val="24"/>
          <w:szCs w:val="24"/>
        </w:rPr>
        <w:t xml:space="preserve">. </w:t>
      </w:r>
      <w:r w:rsidR="007375F0" w:rsidRPr="00F64E11">
        <w:rPr>
          <w:rFonts w:ascii="Book Antiqua" w:hAnsi="Book Antiqua"/>
          <w:bCs/>
          <w:sz w:val="24"/>
          <w:szCs w:val="24"/>
        </w:rPr>
        <w:t xml:space="preserve">Se establecerán por reglamento las condiciones para el entrenamiento y el Departamento de Salud supervisará su cumplimiento. </w:t>
      </w:r>
      <w:r w:rsidR="00493FBD" w:rsidRPr="00F64E11">
        <w:rPr>
          <w:rFonts w:ascii="Book Antiqua" w:hAnsi="Book Antiqua"/>
          <w:bCs/>
          <w:sz w:val="24"/>
          <w:szCs w:val="24"/>
        </w:rPr>
        <w:t>“</w:t>
      </w:r>
      <w:r w:rsidR="007375F0" w:rsidRPr="00F64E11">
        <w:rPr>
          <w:rFonts w:ascii="Book Antiqua" w:hAnsi="Book Antiqua"/>
          <w:bCs/>
          <w:i/>
          <w:iCs/>
          <w:sz w:val="24"/>
          <w:szCs w:val="24"/>
        </w:rPr>
        <w:t xml:space="preserve">El proveedor de los cursos en línea deberá demostrar y garantizar a la Oficina de Cannabis que cumple con los requisitos </w:t>
      </w:r>
      <w:r w:rsidR="00F20460" w:rsidRPr="00F64E11">
        <w:rPr>
          <w:rFonts w:ascii="Book Antiqua" w:hAnsi="Book Antiqua"/>
          <w:bCs/>
          <w:i/>
          <w:iCs/>
          <w:sz w:val="24"/>
          <w:szCs w:val="24"/>
        </w:rPr>
        <w:t>mínimos</w:t>
      </w:r>
      <w:r w:rsidR="007375F0" w:rsidRPr="00F64E11">
        <w:rPr>
          <w:rFonts w:ascii="Book Antiqua" w:hAnsi="Book Antiqua"/>
          <w:bCs/>
          <w:i/>
          <w:iCs/>
          <w:sz w:val="24"/>
          <w:szCs w:val="24"/>
        </w:rPr>
        <w:t xml:space="preserve"> para garantizar el cumplimento de las horas crédito por los participantes. Se establece que los únicos autorizados a ofrecer cursos de educación continua a la industria de cannabis son los debidamente autoriza</w:t>
      </w:r>
      <w:r w:rsidR="00493FBD" w:rsidRPr="00F64E11">
        <w:rPr>
          <w:rFonts w:ascii="Book Antiqua" w:hAnsi="Book Antiqua"/>
          <w:bCs/>
          <w:i/>
          <w:iCs/>
          <w:sz w:val="24"/>
          <w:szCs w:val="24"/>
        </w:rPr>
        <w:t>d</w:t>
      </w:r>
      <w:r w:rsidR="007375F0" w:rsidRPr="00F64E11">
        <w:rPr>
          <w:rFonts w:ascii="Book Antiqua" w:hAnsi="Book Antiqua"/>
          <w:bCs/>
          <w:i/>
          <w:iCs/>
          <w:sz w:val="24"/>
          <w:szCs w:val="24"/>
        </w:rPr>
        <w:t xml:space="preserve">os por la Junta </w:t>
      </w:r>
      <w:proofErr w:type="spellStart"/>
      <w:r w:rsidR="007375F0" w:rsidRPr="00F64E11">
        <w:rPr>
          <w:rFonts w:ascii="Book Antiqua" w:hAnsi="Book Antiqua"/>
          <w:bCs/>
          <w:i/>
          <w:iCs/>
          <w:sz w:val="24"/>
          <w:szCs w:val="24"/>
        </w:rPr>
        <w:t>Reglamentadora</w:t>
      </w:r>
      <w:proofErr w:type="spellEnd"/>
      <w:r w:rsidR="007375F0" w:rsidRPr="00F64E11">
        <w:rPr>
          <w:rFonts w:ascii="Book Antiqua" w:hAnsi="Book Antiqua"/>
          <w:bCs/>
          <w:i/>
          <w:iCs/>
          <w:sz w:val="24"/>
          <w:szCs w:val="24"/>
        </w:rPr>
        <w:t xml:space="preserve"> de Cannabis Medicinal</w:t>
      </w:r>
      <w:r w:rsidR="007375F0" w:rsidRPr="00F64E11">
        <w:rPr>
          <w:rFonts w:ascii="Book Antiqua" w:hAnsi="Book Antiqua"/>
          <w:bCs/>
          <w:sz w:val="24"/>
          <w:szCs w:val="24"/>
        </w:rPr>
        <w:t>.”</w:t>
      </w:r>
    </w:p>
    <w:p w14:paraId="22A0EEE4" w14:textId="7C8172FB" w:rsidR="00C4544E" w:rsidRPr="00F64E11" w:rsidRDefault="00124BE1" w:rsidP="0043584B">
      <w:pPr>
        <w:ind w:firstLine="708"/>
        <w:jc w:val="both"/>
        <w:rPr>
          <w:rFonts w:ascii="Book Antiqua" w:hAnsi="Book Antiqua"/>
          <w:bCs/>
          <w:sz w:val="24"/>
          <w:szCs w:val="24"/>
        </w:rPr>
      </w:pPr>
      <w:r w:rsidRPr="00F64E11">
        <w:rPr>
          <w:rFonts w:ascii="Book Antiqua" w:hAnsi="Book Antiqua"/>
          <w:bCs/>
          <w:sz w:val="24"/>
          <w:szCs w:val="24"/>
        </w:rPr>
        <w:t>En cuanto a regular la profesión del técnico de dispensario</w:t>
      </w:r>
      <w:r w:rsidR="0043584B" w:rsidRPr="00F64E11">
        <w:rPr>
          <w:rFonts w:ascii="Book Antiqua" w:hAnsi="Book Antiqua"/>
          <w:bCs/>
          <w:sz w:val="24"/>
          <w:szCs w:val="24"/>
        </w:rPr>
        <w:t>,</w:t>
      </w:r>
      <w:r w:rsidRPr="00F64E11">
        <w:rPr>
          <w:rFonts w:ascii="Book Antiqua" w:hAnsi="Book Antiqua"/>
          <w:bCs/>
          <w:sz w:val="24"/>
          <w:szCs w:val="24"/>
        </w:rPr>
        <w:t xml:space="preserve"> mencionó que</w:t>
      </w:r>
      <w:r w:rsidR="0043584B" w:rsidRPr="00F64E11">
        <w:rPr>
          <w:rFonts w:ascii="Book Antiqua" w:hAnsi="Book Antiqua"/>
          <w:bCs/>
          <w:sz w:val="24"/>
          <w:szCs w:val="24"/>
        </w:rPr>
        <w:t xml:space="preserve"> todo titular de licencia ocupacional ya sea para técnico de dispensario, como para cualquier otra función en cualquier establecimiento de cannabis medicinal, debe aprobar una prueba escrita como requisito para la obtención de los créditos de educación continua, con una puntación de 70% o más</w:t>
      </w:r>
      <w:r w:rsidRPr="00F64E11">
        <w:rPr>
          <w:rFonts w:ascii="Book Antiqua" w:hAnsi="Book Antiqua"/>
          <w:bCs/>
          <w:sz w:val="24"/>
          <w:szCs w:val="24"/>
        </w:rPr>
        <w:t>, según dispuesto en</w:t>
      </w:r>
      <w:r w:rsidR="0043584B" w:rsidRPr="00F64E11">
        <w:rPr>
          <w:rFonts w:ascii="Book Antiqua" w:hAnsi="Book Antiqua"/>
          <w:bCs/>
          <w:sz w:val="24"/>
          <w:szCs w:val="24"/>
        </w:rPr>
        <w:t xml:space="preserve"> el Reglamento 9038 en su Artículo 29 Inciso (D)</w:t>
      </w:r>
      <w:r w:rsidRPr="00F64E11">
        <w:rPr>
          <w:rFonts w:ascii="Book Antiqua" w:hAnsi="Book Antiqua"/>
          <w:bCs/>
          <w:sz w:val="24"/>
          <w:szCs w:val="24"/>
        </w:rPr>
        <w:t>.</w:t>
      </w:r>
      <w:r w:rsidR="00CB37D6" w:rsidRPr="00F64E11">
        <w:rPr>
          <w:rFonts w:ascii="Book Antiqua" w:hAnsi="Book Antiqua"/>
          <w:bCs/>
          <w:sz w:val="24"/>
          <w:szCs w:val="24"/>
        </w:rPr>
        <w:t xml:space="preserve"> </w:t>
      </w:r>
      <w:r w:rsidR="00F31ED3" w:rsidRPr="00F64E11">
        <w:rPr>
          <w:rFonts w:ascii="Book Antiqua" w:hAnsi="Book Antiqua"/>
          <w:bCs/>
          <w:sz w:val="24"/>
          <w:szCs w:val="24"/>
        </w:rPr>
        <w:t>Toda persona que solicite una licencia ocupacional debe tomar un adiestramiento inicial de seis (6) horas crédito ofrecido por la Oficina o un proveedor autorizado por la misma.</w:t>
      </w:r>
    </w:p>
    <w:p w14:paraId="19C36014" w14:textId="695A2712" w:rsidR="001222AF" w:rsidRDefault="001222AF" w:rsidP="001222AF">
      <w:pPr>
        <w:ind w:firstLine="708"/>
        <w:jc w:val="both"/>
        <w:rPr>
          <w:rFonts w:ascii="Book Antiqua" w:hAnsi="Book Antiqua"/>
          <w:bCs/>
          <w:sz w:val="24"/>
          <w:szCs w:val="24"/>
        </w:rPr>
      </w:pPr>
      <w:r w:rsidRPr="00F64E11">
        <w:rPr>
          <w:rFonts w:ascii="Book Antiqua" w:hAnsi="Book Antiqua"/>
          <w:bCs/>
          <w:sz w:val="24"/>
          <w:szCs w:val="24"/>
        </w:rPr>
        <w:t xml:space="preserve">La JRCM apoya </w:t>
      </w:r>
      <w:r w:rsidR="00E376FE" w:rsidRPr="00F64E11">
        <w:rPr>
          <w:rFonts w:ascii="Book Antiqua" w:hAnsi="Book Antiqua"/>
          <w:bCs/>
          <w:sz w:val="24"/>
          <w:szCs w:val="24"/>
        </w:rPr>
        <w:t xml:space="preserve">el requerimiento de </w:t>
      </w:r>
      <w:r w:rsidRPr="00F64E11">
        <w:rPr>
          <w:rFonts w:ascii="Book Antiqua" w:hAnsi="Book Antiqua"/>
          <w:bCs/>
          <w:sz w:val="24"/>
          <w:szCs w:val="24"/>
        </w:rPr>
        <w:t>una licencia ocupacional</w:t>
      </w:r>
      <w:r w:rsidR="00915BEC" w:rsidRPr="00F64E11">
        <w:rPr>
          <w:rFonts w:ascii="Book Antiqua" w:hAnsi="Book Antiqua"/>
          <w:bCs/>
          <w:sz w:val="24"/>
          <w:szCs w:val="24"/>
        </w:rPr>
        <w:t xml:space="preserve">, </w:t>
      </w:r>
      <w:r w:rsidRPr="00F64E11">
        <w:rPr>
          <w:rFonts w:ascii="Book Antiqua" w:hAnsi="Book Antiqua"/>
          <w:bCs/>
          <w:sz w:val="24"/>
          <w:szCs w:val="24"/>
        </w:rPr>
        <w:t>cu</w:t>
      </w:r>
      <w:r w:rsidR="00E376FE" w:rsidRPr="00F64E11">
        <w:rPr>
          <w:rFonts w:ascii="Book Antiqua" w:hAnsi="Book Antiqua"/>
          <w:bCs/>
          <w:sz w:val="24"/>
          <w:szCs w:val="24"/>
        </w:rPr>
        <w:t>m</w:t>
      </w:r>
      <w:r w:rsidRPr="00F64E11">
        <w:rPr>
          <w:rFonts w:ascii="Book Antiqua" w:hAnsi="Book Antiqua"/>
          <w:bCs/>
          <w:sz w:val="24"/>
          <w:szCs w:val="24"/>
        </w:rPr>
        <w:t>pl</w:t>
      </w:r>
      <w:r w:rsidR="00915BEC" w:rsidRPr="00F64E11">
        <w:rPr>
          <w:rFonts w:ascii="Book Antiqua" w:hAnsi="Book Antiqua"/>
          <w:bCs/>
          <w:sz w:val="24"/>
          <w:szCs w:val="24"/>
        </w:rPr>
        <w:t>ir</w:t>
      </w:r>
      <w:r w:rsidRPr="00F64E11">
        <w:rPr>
          <w:rFonts w:ascii="Book Antiqua" w:hAnsi="Book Antiqua"/>
          <w:bCs/>
          <w:sz w:val="24"/>
          <w:szCs w:val="24"/>
        </w:rPr>
        <w:t xml:space="preserve"> a cabalidad con los requerimientos de los adiestramientos y una aprobación de un 70% o más en las pruebas escritas. </w:t>
      </w:r>
      <w:r w:rsidR="00F40576" w:rsidRPr="00F64E11">
        <w:rPr>
          <w:rFonts w:ascii="Book Antiqua" w:hAnsi="Book Antiqua"/>
          <w:bCs/>
          <w:sz w:val="24"/>
          <w:szCs w:val="24"/>
        </w:rPr>
        <w:t xml:space="preserve">Sin embargo, consideran innecesario </w:t>
      </w:r>
      <w:r w:rsidRPr="00F64E11">
        <w:rPr>
          <w:rFonts w:ascii="Book Antiqua" w:hAnsi="Book Antiqua"/>
          <w:bCs/>
          <w:sz w:val="24"/>
          <w:szCs w:val="24"/>
        </w:rPr>
        <w:t xml:space="preserve">que el requisito sea aplicable </w:t>
      </w:r>
      <w:r w:rsidR="001C162E" w:rsidRPr="00F64E11">
        <w:rPr>
          <w:rFonts w:ascii="Book Antiqua" w:hAnsi="Book Antiqua"/>
          <w:bCs/>
          <w:sz w:val="24"/>
          <w:szCs w:val="24"/>
        </w:rPr>
        <w:t>exclusivamente</w:t>
      </w:r>
      <w:r w:rsidRPr="00F64E11">
        <w:rPr>
          <w:rFonts w:ascii="Book Antiqua" w:hAnsi="Book Antiqua"/>
          <w:bCs/>
          <w:sz w:val="24"/>
          <w:szCs w:val="24"/>
        </w:rPr>
        <w:t xml:space="preserve"> a los técnicos de dispensarios.</w:t>
      </w:r>
      <w:r w:rsidRPr="001222AF">
        <w:rPr>
          <w:rFonts w:ascii="Book Antiqua" w:hAnsi="Book Antiqua"/>
          <w:bCs/>
          <w:sz w:val="24"/>
          <w:szCs w:val="24"/>
        </w:rPr>
        <w:t xml:space="preserve"> Toda persona que labore en un establecimiento de cannabis medicinal ya sea en manufactura, cultivo, transporte, laboratorio y/o dispensario deben demostrar que tienen la capacidad y el entendimiento a cabalidad de las normas generales y</w:t>
      </w:r>
      <w:r w:rsidR="00402BDE">
        <w:rPr>
          <w:rFonts w:ascii="Book Antiqua" w:hAnsi="Book Antiqua"/>
          <w:bCs/>
          <w:sz w:val="24"/>
          <w:szCs w:val="24"/>
        </w:rPr>
        <w:t xml:space="preserve"> </w:t>
      </w:r>
      <w:r w:rsidRPr="001222AF">
        <w:rPr>
          <w:rFonts w:ascii="Book Antiqua" w:hAnsi="Book Antiqua"/>
          <w:bCs/>
          <w:sz w:val="24"/>
          <w:szCs w:val="24"/>
        </w:rPr>
        <w:t>específicas de la Ley MEDICINAL y su Reglamento 9038 para prestar servicios en una industria altamente reglamentada, como los es el Programa de Cannabis Medicinal.</w:t>
      </w:r>
    </w:p>
    <w:p w14:paraId="196B8223" w14:textId="53E56203" w:rsidR="006D14FD" w:rsidRPr="00F64E11" w:rsidRDefault="006D14FD" w:rsidP="00C31646">
      <w:pPr>
        <w:ind w:firstLine="708"/>
        <w:jc w:val="both"/>
        <w:rPr>
          <w:rFonts w:ascii="Book Antiqua" w:hAnsi="Book Antiqua"/>
          <w:bCs/>
          <w:sz w:val="24"/>
          <w:szCs w:val="24"/>
        </w:rPr>
      </w:pPr>
      <w:r w:rsidRPr="00CC462E">
        <w:rPr>
          <w:rFonts w:ascii="Book Antiqua" w:hAnsi="Book Antiqua"/>
          <w:bCs/>
          <w:sz w:val="24"/>
          <w:szCs w:val="24"/>
        </w:rPr>
        <w:t xml:space="preserve">En ánimos </w:t>
      </w:r>
      <w:r w:rsidRPr="006D14FD">
        <w:rPr>
          <w:rFonts w:ascii="Book Antiqua" w:hAnsi="Book Antiqua"/>
          <w:bCs/>
          <w:sz w:val="24"/>
          <w:szCs w:val="24"/>
        </w:rPr>
        <w:t>de armonizar la Ley MEDICI</w:t>
      </w:r>
      <w:r w:rsidR="00020074">
        <w:rPr>
          <w:rFonts w:ascii="Book Antiqua" w:hAnsi="Book Antiqua"/>
          <w:bCs/>
          <w:sz w:val="24"/>
          <w:szCs w:val="24"/>
        </w:rPr>
        <w:t>N</w:t>
      </w:r>
      <w:r w:rsidRPr="006D14FD">
        <w:rPr>
          <w:rFonts w:ascii="Book Antiqua" w:hAnsi="Book Antiqua"/>
          <w:bCs/>
          <w:sz w:val="24"/>
          <w:szCs w:val="24"/>
        </w:rPr>
        <w:t xml:space="preserve">AL y el Reglamento 9038, la JRCM apoya que se enmiende el texto de la Ley </w:t>
      </w:r>
      <w:r w:rsidRPr="006D14FD">
        <w:rPr>
          <w:rFonts w:ascii="Book Antiqua" w:hAnsi="Book Antiqua"/>
          <w:bCs/>
          <w:sz w:val="24"/>
          <w:szCs w:val="24"/>
        </w:rPr>
        <w:lastRenderedPageBreak/>
        <w:t>MEDICINAL para que incorpore dicho requisito.</w:t>
      </w:r>
      <w:r w:rsidR="00C31646">
        <w:rPr>
          <w:rFonts w:ascii="Book Antiqua" w:hAnsi="Book Antiqua"/>
          <w:bCs/>
          <w:sz w:val="24"/>
          <w:szCs w:val="24"/>
        </w:rPr>
        <w:t xml:space="preserve"> </w:t>
      </w:r>
      <w:r w:rsidR="00C31646" w:rsidRPr="00F64E11">
        <w:rPr>
          <w:rFonts w:ascii="Book Antiqua" w:hAnsi="Book Antiqua"/>
          <w:bCs/>
          <w:sz w:val="24"/>
          <w:szCs w:val="24"/>
        </w:rPr>
        <w:t>La JRCM</w:t>
      </w:r>
      <w:r w:rsidRPr="00F64E11">
        <w:rPr>
          <w:rFonts w:ascii="Book Antiqua" w:hAnsi="Book Antiqua"/>
          <w:bCs/>
          <w:sz w:val="24"/>
          <w:szCs w:val="24"/>
        </w:rPr>
        <w:t xml:space="preserve"> sugiere que, en lugar de insertar un nuevo Art. 29, se incorpore dicha enmienda en como un inciso adicional en el Art. 17, con la salvedad que dicho requisito sea de aplicación al aspirante de una licencia ocupacional, independientemente del tipo de establecimiento en el que preste sus servicios. De igual forma, la JRCM apoya que dich</w:t>
      </w:r>
      <w:r w:rsidR="00833198" w:rsidRPr="00F64E11">
        <w:rPr>
          <w:rFonts w:ascii="Book Antiqua" w:hAnsi="Book Antiqua"/>
          <w:bCs/>
          <w:sz w:val="24"/>
          <w:szCs w:val="24"/>
        </w:rPr>
        <w:t>o examen podrá ser administrado</w:t>
      </w:r>
      <w:r w:rsidRPr="00F64E11">
        <w:rPr>
          <w:rFonts w:ascii="Book Antiqua" w:hAnsi="Book Antiqua"/>
          <w:bCs/>
          <w:sz w:val="24"/>
          <w:szCs w:val="24"/>
        </w:rPr>
        <w:t xml:space="preserve"> por la Oficina de Cannabis Medicinal o por el proveedor de los cursos introductorios. En este último caso, dicha prueba deberá ser sometida para evaluación y acreditación previa aprobación de la Oficina. A continuación, </w:t>
      </w:r>
      <w:r w:rsidR="00D24EEF" w:rsidRPr="00F64E11">
        <w:rPr>
          <w:rFonts w:ascii="Book Antiqua" w:hAnsi="Book Antiqua"/>
          <w:bCs/>
          <w:sz w:val="24"/>
          <w:szCs w:val="24"/>
        </w:rPr>
        <w:t>se incluye</w:t>
      </w:r>
      <w:r w:rsidRPr="00F64E11">
        <w:rPr>
          <w:rFonts w:ascii="Book Antiqua" w:hAnsi="Book Antiqua"/>
          <w:bCs/>
          <w:sz w:val="24"/>
          <w:szCs w:val="24"/>
        </w:rPr>
        <w:t xml:space="preserve"> el texto sugerido para la enmienda propuesta:</w:t>
      </w:r>
    </w:p>
    <w:p w14:paraId="4299C7B6" w14:textId="18094A6C" w:rsidR="006D14FD" w:rsidRPr="005D3C6E" w:rsidRDefault="006D14FD" w:rsidP="00D24EEF">
      <w:pPr>
        <w:ind w:left="708"/>
        <w:jc w:val="both"/>
        <w:rPr>
          <w:rFonts w:ascii="Book Antiqua" w:hAnsi="Book Antiqua"/>
          <w:bCs/>
          <w:i/>
          <w:iCs/>
          <w:sz w:val="24"/>
          <w:szCs w:val="24"/>
        </w:rPr>
      </w:pPr>
      <w:r w:rsidRPr="00F64E11">
        <w:rPr>
          <w:rFonts w:ascii="Book Antiqua" w:hAnsi="Book Antiqua"/>
          <w:bCs/>
          <w:i/>
          <w:iCs/>
          <w:sz w:val="24"/>
          <w:szCs w:val="24"/>
        </w:rPr>
        <w:t xml:space="preserve">"Todo gerente y/o empleado que desee prestar sus servicios a cualquier establecimiento autorizado por la Junta de cannabis medicinal, entiéndase en establecimientos de dispensario, manufactura, cultivo, transporte y/o laboratorio deberá, además de tomar los cursos requeridos por la Oficina de Cannabis Medicinal para la obtención de la licencia ocupacional, </w:t>
      </w:r>
      <w:r w:rsidR="00A952BD" w:rsidRPr="00F64E11">
        <w:rPr>
          <w:rFonts w:ascii="Book Antiqua" w:hAnsi="Book Antiqua"/>
          <w:bCs/>
          <w:i/>
          <w:iCs/>
          <w:sz w:val="24"/>
          <w:szCs w:val="24"/>
        </w:rPr>
        <w:t>aprobar</w:t>
      </w:r>
      <w:r w:rsidRPr="00F64E11">
        <w:rPr>
          <w:rFonts w:ascii="Book Antiqua" w:hAnsi="Book Antiqua"/>
          <w:bCs/>
          <w:i/>
          <w:iCs/>
          <w:sz w:val="24"/>
          <w:szCs w:val="24"/>
        </w:rPr>
        <w:t xml:space="preserve"> una prueba escrita con una puntuación mayor de 70%. Dicha prueba será administrada por la Oficina o el </w:t>
      </w:r>
      <w:r w:rsidR="005E7644" w:rsidRPr="00F64E11">
        <w:rPr>
          <w:rFonts w:ascii="Book Antiqua" w:hAnsi="Book Antiqua"/>
          <w:bCs/>
          <w:i/>
          <w:iCs/>
          <w:sz w:val="24"/>
          <w:szCs w:val="24"/>
        </w:rPr>
        <w:t xml:space="preserve">proveedor </w:t>
      </w:r>
      <w:r w:rsidRPr="00F64E11">
        <w:rPr>
          <w:rFonts w:ascii="Book Antiqua" w:hAnsi="Book Antiqua"/>
          <w:bCs/>
          <w:i/>
          <w:iCs/>
          <w:sz w:val="24"/>
          <w:szCs w:val="24"/>
        </w:rPr>
        <w:t xml:space="preserve">autorizado. De la prueba ser administrada por el proveedor autorizado, este </w:t>
      </w:r>
      <w:r w:rsidR="00491B98" w:rsidRPr="00F64E11">
        <w:rPr>
          <w:rFonts w:ascii="Book Antiqua" w:hAnsi="Book Antiqua"/>
          <w:bCs/>
          <w:i/>
          <w:iCs/>
          <w:sz w:val="24"/>
          <w:szCs w:val="24"/>
        </w:rPr>
        <w:t>tendrá</w:t>
      </w:r>
      <w:r w:rsidRPr="00F64E11">
        <w:rPr>
          <w:rFonts w:ascii="Book Antiqua" w:hAnsi="Book Antiqua"/>
          <w:bCs/>
          <w:i/>
          <w:iCs/>
          <w:sz w:val="24"/>
          <w:szCs w:val="24"/>
        </w:rPr>
        <w:t xml:space="preserve"> que presentar la misma, junto con los demás requisitos de los cursos, para aprobación de la Oficina</w:t>
      </w:r>
      <w:r w:rsidR="00D24EEF" w:rsidRPr="00F64E11">
        <w:rPr>
          <w:rFonts w:ascii="Book Antiqua" w:hAnsi="Book Antiqua"/>
          <w:bCs/>
          <w:i/>
          <w:iCs/>
          <w:sz w:val="24"/>
          <w:szCs w:val="24"/>
        </w:rPr>
        <w:t>”.</w:t>
      </w:r>
    </w:p>
    <w:p w14:paraId="31C0192A" w14:textId="307F5F62" w:rsidR="003371E8" w:rsidRDefault="00372233" w:rsidP="003717F6">
      <w:pPr>
        <w:ind w:firstLine="708"/>
        <w:jc w:val="both"/>
        <w:rPr>
          <w:rFonts w:ascii="Book Antiqua" w:hAnsi="Book Antiqua"/>
          <w:bCs/>
          <w:sz w:val="24"/>
          <w:szCs w:val="24"/>
        </w:rPr>
      </w:pPr>
      <w:r w:rsidRPr="00C9734B">
        <w:rPr>
          <w:rFonts w:ascii="Book Antiqua" w:hAnsi="Book Antiqua"/>
          <w:bCs/>
          <w:sz w:val="24"/>
          <w:szCs w:val="24"/>
        </w:rPr>
        <w:t>El Dr. Mellado</w:t>
      </w:r>
      <w:r w:rsidR="00416842" w:rsidRPr="00C9734B">
        <w:rPr>
          <w:rFonts w:ascii="Book Antiqua" w:hAnsi="Book Antiqua"/>
          <w:bCs/>
          <w:sz w:val="24"/>
          <w:szCs w:val="24"/>
        </w:rPr>
        <w:t>, mencionó que e</w:t>
      </w:r>
      <w:r w:rsidRPr="00C9734B">
        <w:rPr>
          <w:rFonts w:ascii="Book Antiqua" w:hAnsi="Book Antiqua"/>
          <w:bCs/>
          <w:sz w:val="24"/>
          <w:szCs w:val="24"/>
        </w:rPr>
        <w:t>n la actualidad existen dos (2) entidades reguladoras con jurisdicción sobre las cooperativas y las instituciones financieras no reguladas por el FDIC</w:t>
      </w:r>
      <w:r w:rsidRPr="00372233">
        <w:rPr>
          <w:rFonts w:ascii="Book Antiqua" w:hAnsi="Book Antiqua"/>
          <w:bCs/>
          <w:sz w:val="24"/>
          <w:szCs w:val="24"/>
        </w:rPr>
        <w:t xml:space="preserve"> autorizadas a brindar sus servicios bancarios y financieros a los establecimientos de cannabis medicinal en Puerto Rico, entiéndase, la Corporación Pública Para la Supervisión y Seguro de Cooperativas de </w:t>
      </w:r>
      <w:r w:rsidR="0092497A" w:rsidRPr="00372233">
        <w:rPr>
          <w:rFonts w:ascii="Book Antiqua" w:hAnsi="Book Antiqua"/>
          <w:bCs/>
          <w:sz w:val="24"/>
          <w:szCs w:val="24"/>
        </w:rPr>
        <w:t>Puerto</w:t>
      </w:r>
      <w:r w:rsidRPr="00372233">
        <w:rPr>
          <w:rFonts w:ascii="Book Antiqua" w:hAnsi="Book Antiqua"/>
          <w:bCs/>
          <w:sz w:val="24"/>
          <w:szCs w:val="24"/>
        </w:rPr>
        <w:t xml:space="preserve"> Rico (en adelante "COSSEC") y la Oficina del Comisionado de Instituciones Financieras (en adelante "OCIF"). Ambas entidades reguladoras han delineado, mediante Carta Informativa y Circular, respectivamente, la normativa aplicable y las guías a </w:t>
      </w:r>
      <w:r w:rsidR="0092497A" w:rsidRPr="00372233">
        <w:rPr>
          <w:rFonts w:ascii="Book Antiqua" w:hAnsi="Book Antiqua"/>
          <w:bCs/>
          <w:sz w:val="24"/>
          <w:szCs w:val="24"/>
        </w:rPr>
        <w:t>ser</w:t>
      </w:r>
      <w:r w:rsidRPr="00372233">
        <w:rPr>
          <w:rFonts w:ascii="Book Antiqua" w:hAnsi="Book Antiqua"/>
          <w:bCs/>
          <w:sz w:val="24"/>
          <w:szCs w:val="24"/>
        </w:rPr>
        <w:t xml:space="preserve"> observadas por las instituciones que dichos entes regulan, en virtud de la Ley MEDICINAL, y las exigencias a ser observadas a nivel Federal, para dar servicio bancario y financiero a los establecimientos de cannabis medicinal en</w:t>
      </w:r>
      <w:r w:rsidR="003717F6">
        <w:rPr>
          <w:rFonts w:ascii="Book Antiqua" w:hAnsi="Book Antiqua"/>
          <w:bCs/>
          <w:sz w:val="24"/>
          <w:szCs w:val="24"/>
        </w:rPr>
        <w:t xml:space="preserve"> </w:t>
      </w:r>
      <w:r w:rsidRPr="00372233">
        <w:rPr>
          <w:rFonts w:ascii="Book Antiqua" w:hAnsi="Book Antiqua"/>
          <w:bCs/>
          <w:sz w:val="24"/>
          <w:szCs w:val="24"/>
        </w:rPr>
        <w:t xml:space="preserve">Puerto Rico. La COSSEC aprobó la Carta Informativa </w:t>
      </w:r>
      <w:r w:rsidR="00380F5D">
        <w:rPr>
          <w:rFonts w:ascii="Book Antiqua" w:hAnsi="Book Antiqua"/>
          <w:bCs/>
          <w:sz w:val="24"/>
          <w:szCs w:val="24"/>
        </w:rPr>
        <w:t>2019-04-A dirigida a todas las C</w:t>
      </w:r>
      <w:r w:rsidRPr="00372233">
        <w:rPr>
          <w:rFonts w:ascii="Book Antiqua" w:hAnsi="Book Antiqua"/>
          <w:bCs/>
          <w:sz w:val="24"/>
          <w:szCs w:val="24"/>
        </w:rPr>
        <w:t xml:space="preserve">ooperativas de Ahorro y Crédito con relación </w:t>
      </w:r>
      <w:r w:rsidRPr="00372233">
        <w:rPr>
          <w:rFonts w:ascii="Book Antiqua" w:hAnsi="Book Antiqua"/>
          <w:bCs/>
          <w:sz w:val="24"/>
          <w:szCs w:val="24"/>
        </w:rPr>
        <w:lastRenderedPageBreak/>
        <w:t>a la prestación de servicios financieros a establecimientos de cannabis medicinal, mientras que la OCIF delineó lo anterior mediante la Carta Circular CIF 19-01, dirigida a toda institución bancaria que opera bajo la Ley de Bancos de Puerto Rico</w:t>
      </w:r>
      <w:r w:rsidR="00677120">
        <w:rPr>
          <w:rFonts w:ascii="Book Antiqua" w:hAnsi="Book Antiqua"/>
          <w:bCs/>
          <w:sz w:val="24"/>
          <w:szCs w:val="24"/>
        </w:rPr>
        <w:t>.</w:t>
      </w:r>
    </w:p>
    <w:p w14:paraId="0F283573" w14:textId="2F24E399" w:rsidR="00677120" w:rsidRPr="00F64E11" w:rsidRDefault="003D1F7C" w:rsidP="003717F6">
      <w:pPr>
        <w:ind w:firstLine="708"/>
        <w:jc w:val="both"/>
        <w:rPr>
          <w:rFonts w:ascii="Book Antiqua" w:hAnsi="Book Antiqua"/>
          <w:bCs/>
          <w:sz w:val="24"/>
          <w:szCs w:val="24"/>
        </w:rPr>
      </w:pPr>
      <w:r>
        <w:rPr>
          <w:rFonts w:ascii="Book Antiqua" w:hAnsi="Book Antiqua"/>
          <w:bCs/>
          <w:sz w:val="24"/>
          <w:szCs w:val="24"/>
        </w:rPr>
        <w:t>El secretario expresó que</w:t>
      </w:r>
      <w:r w:rsidR="00D84BD1">
        <w:rPr>
          <w:rFonts w:ascii="Book Antiqua" w:hAnsi="Book Antiqua"/>
          <w:bCs/>
          <w:sz w:val="24"/>
          <w:szCs w:val="24"/>
        </w:rPr>
        <w:t>,</w:t>
      </w:r>
      <w:r>
        <w:rPr>
          <w:rFonts w:ascii="Book Antiqua" w:hAnsi="Book Antiqua"/>
          <w:bCs/>
          <w:sz w:val="24"/>
          <w:szCs w:val="24"/>
        </w:rPr>
        <w:t xml:space="preserve"> p</w:t>
      </w:r>
      <w:r w:rsidR="00677120" w:rsidRPr="00677120">
        <w:rPr>
          <w:rFonts w:ascii="Book Antiqua" w:hAnsi="Book Antiqua"/>
          <w:bCs/>
          <w:sz w:val="24"/>
          <w:szCs w:val="24"/>
        </w:rPr>
        <w:t xml:space="preserve">or ser estos entes los que tienen jurisdicción sobre las entidades que proveen servicios bancarios y financieros a los establecimientos de cannabis medicinal en Puerto Rico, con la deferencia y especialidad que requiere el tema, </w:t>
      </w:r>
      <w:r w:rsidR="00677120" w:rsidRPr="00F64E11">
        <w:rPr>
          <w:rFonts w:ascii="Book Antiqua" w:hAnsi="Book Antiqua"/>
          <w:bCs/>
          <w:sz w:val="24"/>
          <w:szCs w:val="24"/>
        </w:rPr>
        <w:t>corresponde a las entidades concernidas, entiéndase COSSEC y la OCIF, no a la JRCM, proveer las bases, guías y recomendaciones para la consideración de la enmienda al 18 de la Ley MEDICINAL, propuesta en el P. del S. 682.</w:t>
      </w:r>
    </w:p>
    <w:p w14:paraId="353C2E03" w14:textId="650E0325" w:rsidR="00D84BD1" w:rsidRDefault="003458FB" w:rsidP="00CC226D">
      <w:pPr>
        <w:ind w:firstLine="708"/>
        <w:jc w:val="both"/>
        <w:rPr>
          <w:rFonts w:ascii="Book Antiqua" w:hAnsi="Book Antiqua"/>
          <w:bCs/>
          <w:sz w:val="24"/>
          <w:szCs w:val="24"/>
        </w:rPr>
      </w:pPr>
      <w:r w:rsidRPr="00F64E11">
        <w:rPr>
          <w:rFonts w:ascii="Book Antiqua" w:hAnsi="Book Antiqua"/>
          <w:bCs/>
          <w:sz w:val="24"/>
          <w:szCs w:val="24"/>
        </w:rPr>
        <w:t xml:space="preserve">Con relación a la prueba de competencia a laboratorios </w:t>
      </w:r>
      <w:r w:rsidR="001C4E4E" w:rsidRPr="00F64E11">
        <w:rPr>
          <w:rFonts w:ascii="Book Antiqua" w:hAnsi="Book Antiqua"/>
          <w:bCs/>
          <w:sz w:val="24"/>
          <w:szCs w:val="24"/>
        </w:rPr>
        <w:t xml:space="preserve">propuesta mediante la </w:t>
      </w:r>
      <w:r w:rsidR="00AD3AA9" w:rsidRPr="00F64E11">
        <w:rPr>
          <w:rFonts w:ascii="Book Antiqua" w:hAnsi="Book Antiqua"/>
          <w:bCs/>
          <w:sz w:val="24"/>
          <w:szCs w:val="24"/>
        </w:rPr>
        <w:t>adición del Art. 30</w:t>
      </w:r>
      <w:r w:rsidR="002301A6" w:rsidRPr="00F64E11">
        <w:rPr>
          <w:rFonts w:ascii="Book Antiqua" w:hAnsi="Book Antiqua"/>
          <w:bCs/>
          <w:sz w:val="24"/>
          <w:szCs w:val="24"/>
        </w:rPr>
        <w:t xml:space="preserve">, </w:t>
      </w:r>
      <w:r w:rsidR="004D1E8D" w:rsidRPr="00F64E11">
        <w:rPr>
          <w:rFonts w:ascii="Book Antiqua" w:hAnsi="Book Antiqua"/>
          <w:bCs/>
          <w:sz w:val="24"/>
          <w:szCs w:val="24"/>
        </w:rPr>
        <w:t>informó que esto dista sustancialmente de los procesos que llevan a cabo los laboratorios licenciados para mantener sus acreditaciones y certificaciones al día y la fiscalización que realiza la Oficina de la JRCM en virtud de la Ley 42-2017 y el Reglamento 9038.</w:t>
      </w:r>
      <w:r w:rsidR="00CC226D" w:rsidRPr="00CC226D">
        <w:t xml:space="preserve"> </w:t>
      </w:r>
      <w:r w:rsidR="00CC226D">
        <w:t xml:space="preserve"> </w:t>
      </w:r>
      <w:r w:rsidR="00CC226D" w:rsidRPr="00CC226D">
        <w:rPr>
          <w:rFonts w:ascii="Book Antiqua" w:hAnsi="Book Antiqua"/>
          <w:bCs/>
          <w:sz w:val="24"/>
          <w:szCs w:val="24"/>
        </w:rPr>
        <w:t xml:space="preserve">Actualmente, hay cuatro (4) laboratorios con licencias expedidas por la JRCM. Tres (3) de ellos cuentan con acreditaciones de la "American </w:t>
      </w:r>
      <w:proofErr w:type="spellStart"/>
      <w:r w:rsidR="00CC226D" w:rsidRPr="00CC226D">
        <w:rPr>
          <w:rFonts w:ascii="Book Antiqua" w:hAnsi="Book Antiqua"/>
          <w:bCs/>
          <w:sz w:val="24"/>
          <w:szCs w:val="24"/>
        </w:rPr>
        <w:t>Association</w:t>
      </w:r>
      <w:proofErr w:type="spellEnd"/>
      <w:r w:rsidR="00CC226D" w:rsidRPr="00CC226D">
        <w:rPr>
          <w:rFonts w:ascii="Book Antiqua" w:hAnsi="Book Antiqua"/>
          <w:bCs/>
          <w:sz w:val="24"/>
          <w:szCs w:val="24"/>
        </w:rPr>
        <w:t xml:space="preserve"> </w:t>
      </w:r>
      <w:proofErr w:type="spellStart"/>
      <w:r w:rsidR="00CC226D" w:rsidRPr="00CC226D">
        <w:rPr>
          <w:rFonts w:ascii="Book Antiqua" w:hAnsi="Book Antiqua"/>
          <w:bCs/>
          <w:sz w:val="24"/>
          <w:szCs w:val="24"/>
        </w:rPr>
        <w:t>for</w:t>
      </w:r>
      <w:proofErr w:type="spellEnd"/>
      <w:r w:rsidR="00CC226D" w:rsidRPr="00CC226D">
        <w:rPr>
          <w:rFonts w:ascii="Book Antiqua" w:hAnsi="Book Antiqua"/>
          <w:bCs/>
          <w:sz w:val="24"/>
          <w:szCs w:val="24"/>
        </w:rPr>
        <w:t xml:space="preserve"> </w:t>
      </w:r>
      <w:proofErr w:type="spellStart"/>
      <w:r w:rsidR="00CC226D" w:rsidRPr="00CC226D">
        <w:rPr>
          <w:rFonts w:ascii="Book Antiqua" w:hAnsi="Book Antiqua"/>
          <w:bCs/>
          <w:sz w:val="24"/>
          <w:szCs w:val="24"/>
        </w:rPr>
        <w:t>Laboratory</w:t>
      </w:r>
      <w:proofErr w:type="spellEnd"/>
      <w:r w:rsidR="00CC226D" w:rsidRPr="00CC226D">
        <w:rPr>
          <w:rFonts w:ascii="Book Antiqua" w:hAnsi="Book Antiqua"/>
          <w:bCs/>
          <w:sz w:val="24"/>
          <w:szCs w:val="24"/>
        </w:rPr>
        <w:t xml:space="preserve"> </w:t>
      </w:r>
      <w:proofErr w:type="spellStart"/>
      <w:r w:rsidR="00CC226D" w:rsidRPr="00CC226D">
        <w:rPr>
          <w:rFonts w:ascii="Book Antiqua" w:hAnsi="Book Antiqua"/>
          <w:bCs/>
          <w:sz w:val="24"/>
          <w:szCs w:val="24"/>
        </w:rPr>
        <w:t>Accreditation</w:t>
      </w:r>
      <w:proofErr w:type="spellEnd"/>
      <w:r w:rsidR="00CC226D" w:rsidRPr="00CC226D">
        <w:rPr>
          <w:rFonts w:ascii="Book Antiqua" w:hAnsi="Book Antiqua"/>
          <w:bCs/>
          <w:sz w:val="24"/>
          <w:szCs w:val="24"/>
        </w:rPr>
        <w:t>" (</w:t>
      </w:r>
      <w:r w:rsidR="00CC226D" w:rsidRPr="002F1217">
        <w:rPr>
          <w:rFonts w:ascii="Book Antiqua" w:hAnsi="Book Antiqua"/>
          <w:bCs/>
          <w:sz w:val="24"/>
          <w:szCs w:val="24"/>
        </w:rPr>
        <w:t>en adelante "A2LA</w:t>
      </w:r>
      <w:r w:rsidR="00CC226D" w:rsidRPr="00CC226D">
        <w:rPr>
          <w:rFonts w:ascii="Book Antiqua" w:hAnsi="Book Antiqua"/>
          <w:bCs/>
          <w:sz w:val="24"/>
          <w:szCs w:val="24"/>
        </w:rPr>
        <w:t xml:space="preserve">") y dos (2) de ellos además cuentan con la acreditación de la ISO IEC 17025. Todas estas certificaciones requieren pruebas de </w:t>
      </w:r>
      <w:proofErr w:type="spellStart"/>
      <w:r w:rsidR="00CC226D" w:rsidRPr="00CC226D">
        <w:rPr>
          <w:rFonts w:ascii="Book Antiqua" w:hAnsi="Book Antiqua"/>
          <w:bCs/>
          <w:sz w:val="24"/>
          <w:szCs w:val="24"/>
        </w:rPr>
        <w:t>proficiencia</w:t>
      </w:r>
      <w:proofErr w:type="spellEnd"/>
      <w:r w:rsidR="00CC226D" w:rsidRPr="00CC226D">
        <w:rPr>
          <w:rFonts w:ascii="Book Antiqua" w:hAnsi="Book Antiqua"/>
          <w:bCs/>
          <w:sz w:val="24"/>
          <w:szCs w:val="24"/>
        </w:rPr>
        <w:t xml:space="preserve"> anuales para mantener la acreditación de la entidad reguladora. Aun cuando la ISO IEC 17025 no es </w:t>
      </w:r>
      <w:proofErr w:type="spellStart"/>
      <w:r w:rsidR="00380F5D">
        <w:rPr>
          <w:rFonts w:ascii="Book Antiqua" w:hAnsi="Book Antiqua"/>
          <w:bCs/>
          <w:sz w:val="24"/>
          <w:szCs w:val="24"/>
        </w:rPr>
        <w:t>mandatoria</w:t>
      </w:r>
      <w:proofErr w:type="spellEnd"/>
      <w:r w:rsidR="00CC226D" w:rsidRPr="00CC226D">
        <w:rPr>
          <w:rFonts w:ascii="Book Antiqua" w:hAnsi="Book Antiqua"/>
          <w:bCs/>
          <w:sz w:val="24"/>
          <w:szCs w:val="24"/>
        </w:rPr>
        <w:t>, ciertamente es una gran herramienta para los laboratorios que obtienen su certificación y son objeto de escrutinio por parte dicha entidad. De los cuatro (4) laboratorios licenciados por la JRCM, solo un (</w:t>
      </w:r>
      <w:r w:rsidR="00E30286">
        <w:rPr>
          <w:rFonts w:ascii="Book Antiqua" w:hAnsi="Book Antiqua"/>
          <w:bCs/>
          <w:sz w:val="24"/>
          <w:szCs w:val="24"/>
        </w:rPr>
        <w:t>1</w:t>
      </w:r>
      <w:r w:rsidR="00CC226D" w:rsidRPr="00CC226D">
        <w:rPr>
          <w:rFonts w:ascii="Book Antiqua" w:hAnsi="Book Antiqua"/>
          <w:bCs/>
          <w:sz w:val="24"/>
          <w:szCs w:val="24"/>
        </w:rPr>
        <w:t xml:space="preserve">) laboratorio se encuentra en los trámites para obtener la </w:t>
      </w:r>
      <w:r w:rsidR="00F562AF" w:rsidRPr="00CC226D">
        <w:rPr>
          <w:rFonts w:ascii="Book Antiqua" w:hAnsi="Book Antiqua"/>
          <w:bCs/>
          <w:sz w:val="24"/>
          <w:szCs w:val="24"/>
        </w:rPr>
        <w:t>certificación</w:t>
      </w:r>
      <w:r w:rsidR="00CC226D" w:rsidRPr="00CC226D">
        <w:rPr>
          <w:rFonts w:ascii="Book Antiqua" w:hAnsi="Book Antiqua"/>
          <w:bCs/>
          <w:sz w:val="24"/>
          <w:szCs w:val="24"/>
        </w:rPr>
        <w:t xml:space="preserve"> requerida </w:t>
      </w:r>
      <w:r w:rsidR="00F562AF" w:rsidRPr="00CC226D">
        <w:rPr>
          <w:rFonts w:ascii="Book Antiqua" w:hAnsi="Book Antiqua"/>
          <w:bCs/>
          <w:sz w:val="24"/>
          <w:szCs w:val="24"/>
        </w:rPr>
        <w:t>de</w:t>
      </w:r>
      <w:r w:rsidR="00CC226D" w:rsidRPr="00CC226D">
        <w:rPr>
          <w:rFonts w:ascii="Book Antiqua" w:hAnsi="Book Antiqua"/>
          <w:bCs/>
          <w:sz w:val="24"/>
          <w:szCs w:val="24"/>
        </w:rPr>
        <w:t xml:space="preserve"> la A2LA.</w:t>
      </w:r>
    </w:p>
    <w:p w14:paraId="40B847C6" w14:textId="38CD78AD" w:rsidR="00020C2E" w:rsidRDefault="00557054" w:rsidP="00CC226D">
      <w:pPr>
        <w:ind w:firstLine="708"/>
        <w:jc w:val="both"/>
        <w:rPr>
          <w:rFonts w:ascii="Book Antiqua" w:hAnsi="Book Antiqua"/>
          <w:bCs/>
          <w:sz w:val="24"/>
          <w:szCs w:val="24"/>
        </w:rPr>
      </w:pPr>
      <w:r w:rsidRPr="00557054">
        <w:rPr>
          <w:rFonts w:ascii="Book Antiqua" w:hAnsi="Book Antiqua"/>
          <w:bCs/>
          <w:sz w:val="24"/>
          <w:szCs w:val="24"/>
        </w:rPr>
        <w:t>Mediante la aprobación del Reglamento 9038, la JRCM</w:t>
      </w:r>
      <w:r>
        <w:rPr>
          <w:rFonts w:ascii="Book Antiqua" w:hAnsi="Book Antiqua"/>
          <w:bCs/>
          <w:sz w:val="24"/>
          <w:szCs w:val="24"/>
        </w:rPr>
        <w:t xml:space="preserve"> </w:t>
      </w:r>
      <w:r w:rsidRPr="00557054">
        <w:rPr>
          <w:rFonts w:ascii="Book Antiqua" w:hAnsi="Book Antiqua"/>
          <w:bCs/>
          <w:sz w:val="24"/>
          <w:szCs w:val="24"/>
        </w:rPr>
        <w:t xml:space="preserve">ha establecido el procedimiento a ser observado por los laboratorios de cannabis medicinal autorizados por la Junta, para cumplir con pruebas de </w:t>
      </w:r>
      <w:proofErr w:type="spellStart"/>
      <w:r w:rsidRPr="00557054">
        <w:rPr>
          <w:rFonts w:ascii="Book Antiqua" w:hAnsi="Book Antiqua"/>
          <w:bCs/>
          <w:sz w:val="24"/>
          <w:szCs w:val="24"/>
        </w:rPr>
        <w:t>proficiencia</w:t>
      </w:r>
      <w:proofErr w:type="spellEnd"/>
      <w:r w:rsidRPr="00557054">
        <w:rPr>
          <w:rFonts w:ascii="Book Antiqua" w:hAnsi="Book Antiqua"/>
          <w:bCs/>
          <w:sz w:val="24"/>
          <w:szCs w:val="24"/>
        </w:rPr>
        <w:t>.</w:t>
      </w:r>
      <w:r w:rsidR="009A10A9" w:rsidRPr="009A10A9">
        <w:t xml:space="preserve"> </w:t>
      </w:r>
      <w:r w:rsidR="009A10A9" w:rsidRPr="009A10A9">
        <w:rPr>
          <w:rFonts w:ascii="Book Antiqua" w:hAnsi="Book Antiqua"/>
          <w:bCs/>
          <w:sz w:val="24"/>
          <w:szCs w:val="24"/>
        </w:rPr>
        <w:t xml:space="preserve">De igual forma, en virtud del Art. 74 Inciso (E) Sub Inciso 17, el Reglamento 9038 establece que </w:t>
      </w:r>
      <w:r w:rsidR="009A10A9" w:rsidRPr="00A70ACB">
        <w:rPr>
          <w:rFonts w:ascii="Book Antiqua" w:hAnsi="Book Antiqua"/>
          <w:bCs/>
          <w:sz w:val="24"/>
          <w:szCs w:val="24"/>
        </w:rPr>
        <w:t>todo laboratorio</w:t>
      </w:r>
      <w:r w:rsidR="00D12511" w:rsidRPr="00A70ACB">
        <w:rPr>
          <w:rFonts w:ascii="Book Antiqua" w:hAnsi="Book Antiqua"/>
          <w:bCs/>
          <w:sz w:val="24"/>
          <w:szCs w:val="24"/>
        </w:rPr>
        <w:t>,</w:t>
      </w:r>
      <w:r w:rsidR="00D5058C" w:rsidRPr="00A70ACB">
        <w:rPr>
          <w:rFonts w:ascii="Book Antiqua" w:hAnsi="Book Antiqua"/>
          <w:bCs/>
          <w:sz w:val="24"/>
          <w:szCs w:val="24"/>
        </w:rPr>
        <w:t xml:space="preserve"> como parte</w:t>
      </w:r>
      <w:r w:rsidR="009A10A9" w:rsidRPr="00A70ACB">
        <w:rPr>
          <w:rFonts w:ascii="Book Antiqua" w:hAnsi="Book Antiqua"/>
          <w:bCs/>
          <w:sz w:val="24"/>
          <w:szCs w:val="24"/>
        </w:rPr>
        <w:t xml:space="preserve"> de los requisitos, responsabilidad y pruebas requeridas a los laboratorios, debe "participar, por lo menos una (1) vez al año, en exámenes de </w:t>
      </w:r>
      <w:proofErr w:type="spellStart"/>
      <w:r w:rsidR="009A10A9" w:rsidRPr="00A70ACB">
        <w:rPr>
          <w:rFonts w:ascii="Book Antiqua" w:hAnsi="Book Antiqua"/>
          <w:bCs/>
          <w:sz w:val="24"/>
          <w:szCs w:val="24"/>
        </w:rPr>
        <w:t>proficiencia</w:t>
      </w:r>
      <w:proofErr w:type="spellEnd"/>
      <w:r w:rsidR="009A10A9" w:rsidRPr="00A70ACB">
        <w:rPr>
          <w:rFonts w:ascii="Book Antiqua" w:hAnsi="Book Antiqua"/>
          <w:bCs/>
          <w:sz w:val="24"/>
          <w:szCs w:val="24"/>
        </w:rPr>
        <w:t xml:space="preserve"> que se utilizarán</w:t>
      </w:r>
      <w:r w:rsidR="009A10A9" w:rsidRPr="009A10A9">
        <w:rPr>
          <w:rFonts w:ascii="Book Antiqua" w:hAnsi="Book Antiqua"/>
          <w:bCs/>
          <w:sz w:val="24"/>
          <w:szCs w:val="24"/>
        </w:rPr>
        <w:t xml:space="preserve"> para </w:t>
      </w:r>
      <w:r w:rsidR="00F2560D" w:rsidRPr="009A10A9">
        <w:rPr>
          <w:rFonts w:ascii="Book Antiqua" w:hAnsi="Book Antiqua"/>
          <w:bCs/>
          <w:sz w:val="24"/>
          <w:szCs w:val="24"/>
        </w:rPr>
        <w:t>determinar</w:t>
      </w:r>
      <w:r w:rsidR="009A10A9" w:rsidRPr="009A10A9">
        <w:rPr>
          <w:rFonts w:ascii="Book Antiqua" w:hAnsi="Book Antiqua"/>
          <w:bCs/>
          <w:sz w:val="24"/>
          <w:szCs w:val="24"/>
        </w:rPr>
        <w:t xml:space="preserve"> que los procedimientos seguidos por el laboratorio autorizado son eficientes y confiables".</w:t>
      </w:r>
      <w:r w:rsidR="007B6E65">
        <w:rPr>
          <w:rFonts w:ascii="Book Antiqua" w:hAnsi="Book Antiqua"/>
          <w:bCs/>
          <w:sz w:val="24"/>
          <w:szCs w:val="24"/>
        </w:rPr>
        <w:t xml:space="preserve"> Asimismo, </w:t>
      </w:r>
      <w:r w:rsidR="007B6E65" w:rsidRPr="007B6E65">
        <w:rPr>
          <w:rFonts w:ascii="Book Antiqua" w:hAnsi="Book Antiqua"/>
          <w:bCs/>
          <w:sz w:val="24"/>
          <w:szCs w:val="24"/>
        </w:rPr>
        <w:lastRenderedPageBreak/>
        <w:t xml:space="preserve">la JRCM estableció mediante le Reglamento 9038, que </w:t>
      </w:r>
      <w:r w:rsidR="007B6E65" w:rsidRPr="00F64E11">
        <w:rPr>
          <w:rFonts w:ascii="Book Antiqua" w:hAnsi="Book Antiqua"/>
          <w:bCs/>
          <w:sz w:val="24"/>
          <w:szCs w:val="24"/>
        </w:rPr>
        <w:t>"[e]l establecimiento con licencia [de laboratorio]</w:t>
      </w:r>
      <w:r w:rsidR="007B6E65" w:rsidRPr="007B6E65">
        <w:rPr>
          <w:rFonts w:ascii="Book Antiqua" w:hAnsi="Book Antiqua"/>
          <w:bCs/>
          <w:sz w:val="24"/>
          <w:szCs w:val="24"/>
        </w:rPr>
        <w:t xml:space="preserve"> será responsable de pagar el costo de las pruebas de calidad requeridas en este Reglamento"</w:t>
      </w:r>
      <w:r w:rsidR="00A70ACB">
        <w:rPr>
          <w:rFonts w:ascii="Book Antiqua" w:hAnsi="Book Antiqua"/>
          <w:bCs/>
          <w:sz w:val="24"/>
          <w:szCs w:val="24"/>
        </w:rPr>
        <w:t>.</w:t>
      </w:r>
    </w:p>
    <w:p w14:paraId="316305CB" w14:textId="46658F2A" w:rsidR="003B3712" w:rsidRDefault="005365EB" w:rsidP="00CC226D">
      <w:pPr>
        <w:ind w:firstLine="708"/>
        <w:jc w:val="both"/>
        <w:rPr>
          <w:rFonts w:ascii="Book Antiqua" w:hAnsi="Book Antiqua"/>
          <w:bCs/>
          <w:sz w:val="24"/>
          <w:szCs w:val="24"/>
        </w:rPr>
      </w:pPr>
      <w:r>
        <w:rPr>
          <w:rFonts w:ascii="Book Antiqua" w:hAnsi="Book Antiqua"/>
          <w:bCs/>
          <w:sz w:val="24"/>
          <w:szCs w:val="24"/>
        </w:rPr>
        <w:t xml:space="preserve">Añadió que </w:t>
      </w:r>
      <w:r w:rsidR="003B3712" w:rsidRPr="003B3712">
        <w:rPr>
          <w:rFonts w:ascii="Book Antiqua" w:hAnsi="Book Antiqua"/>
          <w:bCs/>
          <w:sz w:val="24"/>
          <w:szCs w:val="24"/>
        </w:rPr>
        <w:t>la J</w:t>
      </w:r>
      <w:bookmarkStart w:id="1" w:name="_GoBack"/>
      <w:bookmarkEnd w:id="1"/>
      <w:r w:rsidR="003B3712" w:rsidRPr="003B3712">
        <w:rPr>
          <w:rFonts w:ascii="Book Antiqua" w:hAnsi="Book Antiqua"/>
          <w:bCs/>
          <w:sz w:val="24"/>
          <w:szCs w:val="24"/>
        </w:rPr>
        <w:t xml:space="preserve">RCM ha encaminado esfuerzos para proveer una mayor fiscalización a los laboratorios licenciados. En virtud de la Resolución 2020-01, la JRCM suscribió un Acuerdo Colaborativo con el laboratorio adscrito a la Universidad de Puerto Rico, "Material </w:t>
      </w:r>
      <w:proofErr w:type="spellStart"/>
      <w:r w:rsidR="003B3712" w:rsidRPr="003B3712">
        <w:rPr>
          <w:rFonts w:ascii="Book Antiqua" w:hAnsi="Book Antiqua"/>
          <w:bCs/>
          <w:sz w:val="24"/>
          <w:szCs w:val="24"/>
        </w:rPr>
        <w:t>Characterization</w:t>
      </w:r>
      <w:proofErr w:type="spellEnd"/>
      <w:r w:rsidR="003B3712" w:rsidRPr="003B3712">
        <w:rPr>
          <w:rFonts w:ascii="Book Antiqua" w:hAnsi="Book Antiqua"/>
          <w:bCs/>
          <w:sz w:val="24"/>
          <w:szCs w:val="24"/>
        </w:rPr>
        <w:t xml:space="preserve"> Center", a los efectos de que sean estos quienes realicen auditorías externas. Actualmente dichas auditorías están en proceso, en adición al </w:t>
      </w:r>
      <w:proofErr w:type="spellStart"/>
      <w:r w:rsidR="003B3712" w:rsidRPr="003B3712">
        <w:rPr>
          <w:rFonts w:ascii="Book Antiqua" w:hAnsi="Book Antiqua"/>
          <w:bCs/>
          <w:sz w:val="24"/>
          <w:szCs w:val="24"/>
        </w:rPr>
        <w:t>ce</w:t>
      </w:r>
      <w:r w:rsidR="00FD62A3">
        <w:rPr>
          <w:rFonts w:ascii="Book Antiqua" w:hAnsi="Book Antiqua"/>
          <w:bCs/>
          <w:sz w:val="24"/>
          <w:szCs w:val="24"/>
        </w:rPr>
        <w:t>rn</w:t>
      </w:r>
      <w:r w:rsidR="003B3712" w:rsidRPr="003B3712">
        <w:rPr>
          <w:rFonts w:ascii="Book Antiqua" w:hAnsi="Book Antiqua"/>
          <w:bCs/>
          <w:sz w:val="24"/>
          <w:szCs w:val="24"/>
        </w:rPr>
        <w:t>imiento</w:t>
      </w:r>
      <w:proofErr w:type="spellEnd"/>
      <w:r w:rsidR="003B3712" w:rsidRPr="003B3712">
        <w:rPr>
          <w:rFonts w:ascii="Book Antiqua" w:hAnsi="Book Antiqua"/>
          <w:bCs/>
          <w:sz w:val="24"/>
          <w:szCs w:val="24"/>
        </w:rPr>
        <w:t xml:space="preserve"> anual que llevan a cabo las compañías acreditadoras, entiéndase, la "American </w:t>
      </w:r>
      <w:proofErr w:type="spellStart"/>
      <w:r w:rsidR="003B3712" w:rsidRPr="003B3712">
        <w:rPr>
          <w:rFonts w:ascii="Book Antiqua" w:hAnsi="Book Antiqua"/>
          <w:bCs/>
          <w:sz w:val="24"/>
          <w:szCs w:val="24"/>
        </w:rPr>
        <w:t>Association</w:t>
      </w:r>
      <w:proofErr w:type="spellEnd"/>
      <w:r w:rsidR="003B3712" w:rsidRPr="003B3712">
        <w:rPr>
          <w:rFonts w:ascii="Book Antiqua" w:hAnsi="Book Antiqua"/>
          <w:bCs/>
          <w:sz w:val="24"/>
          <w:szCs w:val="24"/>
        </w:rPr>
        <w:t xml:space="preserve"> </w:t>
      </w:r>
      <w:proofErr w:type="spellStart"/>
      <w:r w:rsidR="003B3712" w:rsidRPr="003B3712">
        <w:rPr>
          <w:rFonts w:ascii="Book Antiqua" w:hAnsi="Book Antiqua"/>
          <w:bCs/>
          <w:sz w:val="24"/>
          <w:szCs w:val="24"/>
        </w:rPr>
        <w:t>for</w:t>
      </w:r>
      <w:proofErr w:type="spellEnd"/>
      <w:r w:rsidR="003B3712" w:rsidRPr="003B3712">
        <w:rPr>
          <w:rFonts w:ascii="Book Antiqua" w:hAnsi="Book Antiqua"/>
          <w:bCs/>
          <w:sz w:val="24"/>
          <w:szCs w:val="24"/>
        </w:rPr>
        <w:t xml:space="preserve"> </w:t>
      </w:r>
      <w:proofErr w:type="spellStart"/>
      <w:r w:rsidR="003B3712" w:rsidRPr="003B3712">
        <w:rPr>
          <w:rFonts w:ascii="Book Antiqua" w:hAnsi="Book Antiqua"/>
          <w:bCs/>
          <w:sz w:val="24"/>
          <w:szCs w:val="24"/>
        </w:rPr>
        <w:t>Laboratory</w:t>
      </w:r>
      <w:proofErr w:type="spellEnd"/>
      <w:r w:rsidR="003B3712" w:rsidRPr="003B3712">
        <w:rPr>
          <w:rFonts w:ascii="Book Antiqua" w:hAnsi="Book Antiqua"/>
          <w:bCs/>
          <w:sz w:val="24"/>
          <w:szCs w:val="24"/>
        </w:rPr>
        <w:t xml:space="preserve"> </w:t>
      </w:r>
      <w:proofErr w:type="spellStart"/>
      <w:r w:rsidR="003B3712" w:rsidRPr="003B3712">
        <w:rPr>
          <w:rFonts w:ascii="Book Antiqua" w:hAnsi="Book Antiqua"/>
          <w:bCs/>
          <w:sz w:val="24"/>
          <w:szCs w:val="24"/>
        </w:rPr>
        <w:t>Accreditation</w:t>
      </w:r>
      <w:proofErr w:type="spellEnd"/>
      <w:r w:rsidR="003B3712" w:rsidRPr="003B3712">
        <w:rPr>
          <w:rFonts w:ascii="Book Antiqua" w:hAnsi="Book Antiqua"/>
          <w:bCs/>
          <w:sz w:val="24"/>
          <w:szCs w:val="24"/>
        </w:rPr>
        <w:t>" (en adelante "A2LA") y/o por ISO IEC 17025 como parte de sus acreditaciones y certificaciones anuales.</w:t>
      </w:r>
      <w:r w:rsidR="00FD62A3">
        <w:rPr>
          <w:rFonts w:ascii="Book Antiqua" w:hAnsi="Book Antiqua"/>
          <w:bCs/>
          <w:sz w:val="24"/>
          <w:szCs w:val="24"/>
        </w:rPr>
        <w:t xml:space="preserve"> </w:t>
      </w:r>
      <w:r w:rsidR="003B3712" w:rsidRPr="003B3712">
        <w:rPr>
          <w:rFonts w:ascii="Book Antiqua" w:hAnsi="Book Antiqua"/>
          <w:bCs/>
          <w:sz w:val="24"/>
          <w:szCs w:val="24"/>
        </w:rPr>
        <w:t xml:space="preserve">Al presente, dichas auditorías </w:t>
      </w:r>
      <w:r w:rsidR="00D9278E">
        <w:rPr>
          <w:rFonts w:ascii="Book Antiqua" w:hAnsi="Book Antiqua"/>
          <w:bCs/>
          <w:sz w:val="24"/>
          <w:szCs w:val="24"/>
        </w:rPr>
        <w:t>realizadas por el</w:t>
      </w:r>
      <w:r w:rsidR="003B3712" w:rsidRPr="003B3712">
        <w:rPr>
          <w:rFonts w:ascii="Book Antiqua" w:hAnsi="Book Antiqua"/>
          <w:bCs/>
          <w:sz w:val="24"/>
          <w:szCs w:val="24"/>
        </w:rPr>
        <w:t xml:space="preserve"> </w:t>
      </w:r>
      <w:r w:rsidR="00D9278E">
        <w:rPr>
          <w:rFonts w:ascii="Book Antiqua" w:hAnsi="Book Antiqua"/>
          <w:bCs/>
          <w:sz w:val="24"/>
          <w:szCs w:val="24"/>
        </w:rPr>
        <w:t>“</w:t>
      </w:r>
      <w:r w:rsidR="003B3712" w:rsidRPr="003B3712">
        <w:rPr>
          <w:rFonts w:ascii="Book Antiqua" w:hAnsi="Book Antiqua"/>
          <w:bCs/>
          <w:sz w:val="24"/>
          <w:szCs w:val="24"/>
        </w:rPr>
        <w:t xml:space="preserve">Material </w:t>
      </w:r>
      <w:proofErr w:type="spellStart"/>
      <w:r w:rsidR="003B3712" w:rsidRPr="003B3712">
        <w:rPr>
          <w:rFonts w:ascii="Book Antiqua" w:hAnsi="Book Antiqua"/>
          <w:bCs/>
          <w:sz w:val="24"/>
          <w:szCs w:val="24"/>
        </w:rPr>
        <w:t>Characterization</w:t>
      </w:r>
      <w:proofErr w:type="spellEnd"/>
      <w:r w:rsidR="003B3712" w:rsidRPr="003B3712">
        <w:rPr>
          <w:rFonts w:ascii="Book Antiqua" w:hAnsi="Book Antiqua"/>
          <w:bCs/>
          <w:sz w:val="24"/>
          <w:szCs w:val="24"/>
        </w:rPr>
        <w:t xml:space="preserve"> Center</w:t>
      </w:r>
      <w:r w:rsidR="00D9278E">
        <w:rPr>
          <w:rFonts w:ascii="Book Antiqua" w:hAnsi="Book Antiqua"/>
          <w:bCs/>
          <w:sz w:val="24"/>
          <w:szCs w:val="24"/>
        </w:rPr>
        <w:t>”</w:t>
      </w:r>
      <w:r w:rsidR="003B3712" w:rsidRPr="003B3712">
        <w:rPr>
          <w:rFonts w:ascii="Book Antiqua" w:hAnsi="Book Antiqua"/>
          <w:bCs/>
          <w:sz w:val="24"/>
          <w:szCs w:val="24"/>
        </w:rPr>
        <w:t xml:space="preserve"> se encuentran en proceso de ser finalizadas.</w:t>
      </w:r>
    </w:p>
    <w:p w14:paraId="41322A4E" w14:textId="6577B208" w:rsidR="00C5310C" w:rsidRDefault="000060D3" w:rsidP="00CC226D">
      <w:pPr>
        <w:ind w:firstLine="708"/>
        <w:jc w:val="both"/>
        <w:rPr>
          <w:rFonts w:ascii="Book Antiqua" w:hAnsi="Book Antiqua"/>
          <w:bCs/>
          <w:sz w:val="24"/>
          <w:szCs w:val="24"/>
        </w:rPr>
      </w:pPr>
      <w:r w:rsidRPr="000060D3">
        <w:rPr>
          <w:rFonts w:ascii="Book Antiqua" w:hAnsi="Book Antiqua"/>
          <w:bCs/>
          <w:sz w:val="24"/>
          <w:szCs w:val="24"/>
        </w:rPr>
        <w:t xml:space="preserve">En virtud de lo anterior, </w:t>
      </w:r>
      <w:r w:rsidR="007B6E65">
        <w:rPr>
          <w:rFonts w:ascii="Book Antiqua" w:hAnsi="Book Antiqua"/>
          <w:bCs/>
          <w:sz w:val="24"/>
          <w:szCs w:val="24"/>
        </w:rPr>
        <w:t xml:space="preserve">expuso que </w:t>
      </w:r>
      <w:r w:rsidRPr="000060D3">
        <w:rPr>
          <w:rFonts w:ascii="Book Antiqua" w:hAnsi="Book Antiqua"/>
          <w:bCs/>
          <w:sz w:val="24"/>
          <w:szCs w:val="24"/>
        </w:rPr>
        <w:t>la JRCM no se opone a que dicha normativa sea atemperada en la Ley MEDICINAL</w:t>
      </w:r>
      <w:r w:rsidRPr="00851B0B">
        <w:rPr>
          <w:rFonts w:ascii="Book Antiqua" w:hAnsi="Book Antiqua"/>
          <w:bCs/>
          <w:sz w:val="24"/>
          <w:szCs w:val="24"/>
        </w:rPr>
        <w:t>. No obstante, en virtud de que la JRCM en el Reglamento 9038</w:t>
      </w:r>
      <w:r w:rsidR="0032495B">
        <w:rPr>
          <w:rFonts w:ascii="Book Antiqua" w:hAnsi="Book Antiqua"/>
          <w:bCs/>
          <w:sz w:val="24"/>
          <w:szCs w:val="24"/>
        </w:rPr>
        <w:t xml:space="preserve"> </w:t>
      </w:r>
      <w:r w:rsidR="00C55452">
        <w:rPr>
          <w:rFonts w:ascii="Book Antiqua" w:hAnsi="Book Antiqua"/>
          <w:bCs/>
          <w:sz w:val="24"/>
          <w:szCs w:val="24"/>
        </w:rPr>
        <w:t xml:space="preserve">establece </w:t>
      </w:r>
      <w:r w:rsidRPr="00851B0B">
        <w:rPr>
          <w:rFonts w:ascii="Book Antiqua" w:hAnsi="Book Antiqua"/>
          <w:bCs/>
          <w:sz w:val="24"/>
          <w:szCs w:val="24"/>
        </w:rPr>
        <w:t xml:space="preserve">que el costo de las pruebas requeridas por los laboratorios será sufragado por el establecimiento y no por la Oficina de la JRCM, la JRCM sostiene que dicha enmienda impactaría de manera adversa el presupuesto aprobado para la Oficina. Toda vez que dicho requisito ha sido establecido por la JRCM como uno </w:t>
      </w:r>
      <w:r w:rsidRPr="00851B0B">
        <w:rPr>
          <w:rFonts w:ascii="Book Antiqua" w:hAnsi="Book Antiqua"/>
          <w:bCs/>
          <w:i/>
          <w:iCs/>
          <w:sz w:val="24"/>
          <w:szCs w:val="24"/>
        </w:rPr>
        <w:t>sine qua non</w:t>
      </w:r>
      <w:r w:rsidRPr="000060D3">
        <w:rPr>
          <w:rFonts w:ascii="Book Antiqua" w:hAnsi="Book Antiqua"/>
          <w:bCs/>
          <w:sz w:val="24"/>
          <w:szCs w:val="24"/>
        </w:rPr>
        <w:t xml:space="preserve"> para la obtención y renovación de licencia, este debe ser sufragado por el establecimiento y no por la Oficina de la JRCM.</w:t>
      </w:r>
    </w:p>
    <w:p w14:paraId="083FF0A9" w14:textId="4FDDD65F" w:rsidR="002F519E" w:rsidRPr="00F64E11" w:rsidRDefault="002F519E" w:rsidP="002F519E">
      <w:pPr>
        <w:ind w:firstLine="708"/>
        <w:jc w:val="both"/>
        <w:rPr>
          <w:rFonts w:ascii="Book Antiqua" w:hAnsi="Book Antiqua"/>
          <w:bCs/>
          <w:sz w:val="24"/>
          <w:szCs w:val="24"/>
        </w:rPr>
      </w:pPr>
      <w:r>
        <w:rPr>
          <w:rFonts w:ascii="Book Antiqua" w:hAnsi="Book Antiqua"/>
          <w:bCs/>
          <w:sz w:val="24"/>
          <w:szCs w:val="24"/>
        </w:rPr>
        <w:t xml:space="preserve">Por último, </w:t>
      </w:r>
      <w:r w:rsidRPr="002F519E">
        <w:rPr>
          <w:rFonts w:ascii="Book Antiqua" w:hAnsi="Book Antiqua"/>
          <w:bCs/>
          <w:sz w:val="24"/>
          <w:szCs w:val="24"/>
        </w:rPr>
        <w:t xml:space="preserve">dado que la anterior enmienda va dirigida a establecer los requisitos de pruebas de </w:t>
      </w:r>
      <w:proofErr w:type="spellStart"/>
      <w:r w:rsidRPr="002F519E">
        <w:rPr>
          <w:rFonts w:ascii="Book Antiqua" w:hAnsi="Book Antiqua"/>
          <w:bCs/>
          <w:sz w:val="24"/>
          <w:szCs w:val="24"/>
        </w:rPr>
        <w:t>proficiencia</w:t>
      </w:r>
      <w:proofErr w:type="spellEnd"/>
      <w:r w:rsidRPr="002F519E">
        <w:rPr>
          <w:rFonts w:ascii="Book Antiqua" w:hAnsi="Book Antiqua"/>
          <w:bCs/>
          <w:sz w:val="24"/>
          <w:szCs w:val="24"/>
        </w:rPr>
        <w:t xml:space="preserve"> para los laboratorios y el deber de la Oficina de reglamentar sobre lo anterior, y en ánimos de que dicha enmienda sea armoniosa con el espíritu y el texto de la Ley MEDICINAL, la JRCM sugiere que, </w:t>
      </w:r>
      <w:r w:rsidRPr="00F64E11">
        <w:rPr>
          <w:rFonts w:ascii="Book Antiqua" w:hAnsi="Book Antiqua"/>
          <w:bCs/>
          <w:sz w:val="24"/>
          <w:szCs w:val="24"/>
        </w:rPr>
        <w:t xml:space="preserve">en lugar de insertar un nuevo Art. 30, se incorpore dicha enmienda como un inciso adicional en el Art. 17 sobre "Pruebas de </w:t>
      </w:r>
      <w:proofErr w:type="spellStart"/>
      <w:r w:rsidRPr="00F64E11">
        <w:rPr>
          <w:rFonts w:ascii="Book Antiqua" w:hAnsi="Book Antiqua"/>
          <w:bCs/>
          <w:sz w:val="24"/>
          <w:szCs w:val="24"/>
        </w:rPr>
        <w:t>Proficiencia</w:t>
      </w:r>
      <w:proofErr w:type="spellEnd"/>
      <w:r w:rsidRPr="00F64E11">
        <w:rPr>
          <w:rFonts w:ascii="Book Antiqua" w:hAnsi="Book Antiqua"/>
          <w:bCs/>
          <w:sz w:val="24"/>
          <w:szCs w:val="24"/>
        </w:rPr>
        <w:t>" para que lea como sigue:</w:t>
      </w:r>
    </w:p>
    <w:p w14:paraId="68E9F4EF" w14:textId="641C7CF2" w:rsidR="002F519E" w:rsidRPr="00F64E11" w:rsidRDefault="005D3C6E" w:rsidP="005E64B6">
      <w:pPr>
        <w:ind w:left="708"/>
        <w:jc w:val="both"/>
        <w:rPr>
          <w:rFonts w:ascii="Book Antiqua" w:hAnsi="Book Antiqua"/>
          <w:bCs/>
          <w:i/>
          <w:iCs/>
          <w:sz w:val="24"/>
          <w:szCs w:val="24"/>
        </w:rPr>
      </w:pPr>
      <w:r w:rsidRPr="00F64E11">
        <w:rPr>
          <w:rFonts w:ascii="Book Antiqua" w:hAnsi="Book Antiqua"/>
          <w:bCs/>
          <w:i/>
          <w:iCs/>
          <w:sz w:val="24"/>
          <w:szCs w:val="24"/>
        </w:rPr>
        <w:t>“</w:t>
      </w:r>
      <w:r w:rsidR="002F519E" w:rsidRPr="00F64E11">
        <w:rPr>
          <w:rFonts w:ascii="Book Antiqua" w:hAnsi="Book Antiqua"/>
          <w:bCs/>
          <w:i/>
          <w:iCs/>
          <w:sz w:val="24"/>
          <w:szCs w:val="24"/>
        </w:rPr>
        <w:t xml:space="preserve">Todo laboratorio de cannabis debe someterse anualmente de manera compulsoria a pruebas de </w:t>
      </w:r>
      <w:proofErr w:type="spellStart"/>
      <w:r w:rsidR="002F519E" w:rsidRPr="00F64E11">
        <w:rPr>
          <w:rFonts w:ascii="Book Antiqua" w:hAnsi="Book Antiqua"/>
          <w:bCs/>
          <w:i/>
          <w:iCs/>
          <w:sz w:val="24"/>
          <w:szCs w:val="24"/>
        </w:rPr>
        <w:t>proficiencia</w:t>
      </w:r>
      <w:proofErr w:type="spellEnd"/>
      <w:r w:rsidR="002F519E" w:rsidRPr="00F64E11">
        <w:rPr>
          <w:rFonts w:ascii="Book Antiqua" w:hAnsi="Book Antiqua"/>
          <w:bCs/>
          <w:i/>
          <w:iCs/>
          <w:sz w:val="24"/>
          <w:szCs w:val="24"/>
        </w:rPr>
        <w:t xml:space="preserve">. La </w:t>
      </w:r>
      <w:r w:rsidR="005E64B6" w:rsidRPr="00F64E11">
        <w:rPr>
          <w:rFonts w:ascii="Book Antiqua" w:hAnsi="Book Antiqua"/>
          <w:bCs/>
          <w:i/>
          <w:iCs/>
          <w:sz w:val="24"/>
          <w:szCs w:val="24"/>
        </w:rPr>
        <w:t>Junta</w:t>
      </w:r>
      <w:r w:rsidR="002F519E" w:rsidRPr="00F64E11">
        <w:rPr>
          <w:rFonts w:ascii="Book Antiqua" w:hAnsi="Book Antiqua"/>
          <w:bCs/>
          <w:i/>
          <w:iCs/>
          <w:sz w:val="24"/>
          <w:szCs w:val="24"/>
        </w:rPr>
        <w:t xml:space="preserve"> reglamentará el modo y los requisitos para que los laboratorios de </w:t>
      </w:r>
      <w:r w:rsidR="002F519E" w:rsidRPr="00F64E11">
        <w:rPr>
          <w:rFonts w:ascii="Book Antiqua" w:hAnsi="Book Antiqua"/>
          <w:bCs/>
          <w:i/>
          <w:iCs/>
          <w:sz w:val="24"/>
          <w:szCs w:val="24"/>
        </w:rPr>
        <w:lastRenderedPageBreak/>
        <w:t>cannabis medicinal puedan llevar a cabo estas pruebas de competencia y las consecuencias de no pasar dichas pruebas.</w:t>
      </w:r>
      <w:r w:rsidRPr="00F64E11">
        <w:rPr>
          <w:rFonts w:ascii="Book Antiqua" w:hAnsi="Book Antiqua"/>
          <w:bCs/>
          <w:i/>
          <w:iCs/>
          <w:sz w:val="24"/>
          <w:szCs w:val="24"/>
        </w:rPr>
        <w:t>”</w:t>
      </w:r>
    </w:p>
    <w:p w14:paraId="62DFB875" w14:textId="263F021A" w:rsidR="00B13770" w:rsidRPr="00F64E11" w:rsidRDefault="004D561B" w:rsidP="004D561B">
      <w:pPr>
        <w:jc w:val="center"/>
        <w:rPr>
          <w:rFonts w:ascii="Book Antiqua" w:hAnsi="Book Antiqua"/>
          <w:bCs/>
          <w:sz w:val="24"/>
          <w:szCs w:val="24"/>
          <w:u w:val="single"/>
        </w:rPr>
      </w:pPr>
      <w:r w:rsidRPr="00F64E11">
        <w:rPr>
          <w:rFonts w:ascii="Book Antiqua" w:hAnsi="Book Antiqua"/>
          <w:bCs/>
          <w:sz w:val="24"/>
          <w:szCs w:val="24"/>
          <w:u w:val="single"/>
        </w:rPr>
        <w:t>Corporación Pública para la Supervisión y Seguro de Cooperativas de Puerto Rico</w:t>
      </w:r>
    </w:p>
    <w:p w14:paraId="5A4053E5" w14:textId="7F6A183C" w:rsidR="004D561B" w:rsidRPr="00F64E11" w:rsidRDefault="00BA304E" w:rsidP="00FB5DE4">
      <w:pPr>
        <w:ind w:firstLine="708"/>
        <w:jc w:val="both"/>
        <w:rPr>
          <w:rFonts w:ascii="Book Antiqua" w:hAnsi="Book Antiqua"/>
          <w:bCs/>
          <w:sz w:val="24"/>
          <w:szCs w:val="24"/>
        </w:rPr>
      </w:pPr>
      <w:r w:rsidRPr="00F64E11">
        <w:rPr>
          <w:rFonts w:ascii="Book Antiqua" w:hAnsi="Book Antiqua"/>
          <w:bCs/>
          <w:sz w:val="24"/>
          <w:szCs w:val="24"/>
        </w:rPr>
        <w:t xml:space="preserve">La Sra. Mabel Jiménez Miranda, presidenta ejecutiva de la </w:t>
      </w:r>
      <w:r w:rsidRPr="00F64E11">
        <w:rPr>
          <w:rFonts w:ascii="Book Antiqua" w:hAnsi="Book Antiqua"/>
          <w:b/>
          <w:sz w:val="24"/>
          <w:szCs w:val="24"/>
        </w:rPr>
        <w:t>Corporación Pública para la Supervisión y Seguro de Cooperativas de Puerto Rico (COSSEC)</w:t>
      </w:r>
      <w:r w:rsidR="004D0A17" w:rsidRPr="00F64E11">
        <w:rPr>
          <w:rFonts w:ascii="Book Antiqua" w:hAnsi="Book Antiqua"/>
          <w:bCs/>
          <w:sz w:val="24"/>
          <w:szCs w:val="24"/>
        </w:rPr>
        <w:t xml:space="preserve">, sometió un memorial explicativo en representación de la agencia que representa. </w:t>
      </w:r>
    </w:p>
    <w:p w14:paraId="2430B8C6" w14:textId="0AE49AD6" w:rsidR="004403AC" w:rsidRDefault="003050D6" w:rsidP="00FB5DE4">
      <w:pPr>
        <w:ind w:firstLine="708"/>
        <w:jc w:val="both"/>
        <w:rPr>
          <w:rFonts w:ascii="Book Antiqua" w:hAnsi="Book Antiqua"/>
          <w:bCs/>
          <w:sz w:val="24"/>
          <w:szCs w:val="24"/>
        </w:rPr>
      </w:pPr>
      <w:r w:rsidRPr="00F64E11">
        <w:rPr>
          <w:rFonts w:ascii="Book Antiqua" w:hAnsi="Book Antiqua"/>
          <w:bCs/>
          <w:sz w:val="24"/>
          <w:szCs w:val="24"/>
        </w:rPr>
        <w:t>La presidenta ejecutiva mencionó que, a</w:t>
      </w:r>
      <w:r w:rsidR="004403AC" w:rsidRPr="00F64E11">
        <w:rPr>
          <w:rFonts w:ascii="Book Antiqua" w:hAnsi="Book Antiqua"/>
          <w:bCs/>
          <w:sz w:val="24"/>
          <w:szCs w:val="24"/>
        </w:rPr>
        <w:t xml:space="preserve">nte </w:t>
      </w:r>
      <w:r w:rsidRPr="00F64E11">
        <w:rPr>
          <w:rFonts w:ascii="Book Antiqua" w:hAnsi="Book Antiqua"/>
          <w:bCs/>
          <w:sz w:val="24"/>
          <w:szCs w:val="24"/>
        </w:rPr>
        <w:t>l</w:t>
      </w:r>
      <w:r w:rsidR="004403AC" w:rsidRPr="00F64E11">
        <w:rPr>
          <w:rFonts w:ascii="Book Antiqua" w:hAnsi="Book Antiqua"/>
          <w:bCs/>
          <w:sz w:val="24"/>
          <w:szCs w:val="24"/>
        </w:rPr>
        <w:t>a lectura y análisis del P</w:t>
      </w:r>
      <w:r w:rsidR="00380F5D" w:rsidRPr="00F64E11">
        <w:rPr>
          <w:rFonts w:ascii="Book Antiqua" w:hAnsi="Book Antiqua"/>
          <w:bCs/>
          <w:sz w:val="24"/>
          <w:szCs w:val="24"/>
        </w:rPr>
        <w:t>.</w:t>
      </w:r>
      <w:r w:rsidR="004403AC" w:rsidRPr="00F64E11">
        <w:rPr>
          <w:rFonts w:ascii="Book Antiqua" w:hAnsi="Book Antiqua"/>
          <w:bCs/>
          <w:sz w:val="24"/>
          <w:szCs w:val="24"/>
        </w:rPr>
        <w:t xml:space="preserve"> del S</w:t>
      </w:r>
      <w:r w:rsidR="00380F5D" w:rsidRPr="00F64E11">
        <w:rPr>
          <w:rFonts w:ascii="Book Antiqua" w:hAnsi="Book Antiqua"/>
          <w:bCs/>
          <w:sz w:val="24"/>
          <w:szCs w:val="24"/>
        </w:rPr>
        <w:t>.</w:t>
      </w:r>
      <w:r w:rsidR="004403AC" w:rsidRPr="00F64E11">
        <w:rPr>
          <w:rFonts w:ascii="Book Antiqua" w:hAnsi="Book Antiqua"/>
          <w:bCs/>
          <w:sz w:val="24"/>
          <w:szCs w:val="24"/>
        </w:rPr>
        <w:t xml:space="preserve"> 682, la Corporación determina no avalar la propuesta de enmienda al</w:t>
      </w:r>
      <w:r w:rsidR="00FB5DE4" w:rsidRPr="00F64E11">
        <w:rPr>
          <w:rFonts w:ascii="Book Antiqua" w:hAnsi="Book Antiqua"/>
          <w:bCs/>
          <w:sz w:val="24"/>
          <w:szCs w:val="24"/>
        </w:rPr>
        <w:t xml:space="preserve"> Artículo 18 de la Ley 42-2017, por entender que se requiere un Plan de Cumplimiento sólido y probado para poder brindar servicios financieros a la </w:t>
      </w:r>
      <w:r w:rsidR="00B13D1F" w:rsidRPr="00F64E11">
        <w:rPr>
          <w:rFonts w:ascii="Book Antiqua" w:hAnsi="Book Antiqua"/>
          <w:bCs/>
          <w:sz w:val="24"/>
          <w:szCs w:val="24"/>
        </w:rPr>
        <w:t>industria</w:t>
      </w:r>
      <w:r w:rsidR="00FB5DE4" w:rsidRPr="00F64E11">
        <w:rPr>
          <w:rFonts w:ascii="Book Antiqua" w:hAnsi="Book Antiqua"/>
          <w:bCs/>
          <w:sz w:val="24"/>
          <w:szCs w:val="24"/>
        </w:rPr>
        <w:t xml:space="preserve"> del cannabis, debido a la inestabilidad que existe en el marco jurídico federal con relación a esta industria. </w:t>
      </w:r>
      <w:r w:rsidR="00B13D1F" w:rsidRPr="00F64E11">
        <w:rPr>
          <w:rFonts w:ascii="Book Antiqua" w:hAnsi="Book Antiqua"/>
          <w:bCs/>
          <w:sz w:val="24"/>
          <w:szCs w:val="24"/>
        </w:rPr>
        <w:t>Señala que u</w:t>
      </w:r>
      <w:r w:rsidR="00FB5DE4" w:rsidRPr="00F64E11">
        <w:rPr>
          <w:rFonts w:ascii="Book Antiqua" w:hAnsi="Book Antiqua"/>
          <w:bCs/>
          <w:sz w:val="24"/>
          <w:szCs w:val="24"/>
        </w:rPr>
        <w:t xml:space="preserve">na cooperativa de nueva creación no estará hábil </w:t>
      </w:r>
      <w:r w:rsidR="00B13D1F" w:rsidRPr="00F64E11">
        <w:rPr>
          <w:rFonts w:ascii="Book Antiqua" w:hAnsi="Book Antiqua"/>
          <w:bCs/>
          <w:sz w:val="24"/>
          <w:szCs w:val="24"/>
        </w:rPr>
        <w:t>para ofrecer</w:t>
      </w:r>
      <w:r w:rsidR="00FB5DE4" w:rsidRPr="00F64E11">
        <w:rPr>
          <w:rFonts w:ascii="Book Antiqua" w:hAnsi="Book Antiqua"/>
          <w:bCs/>
          <w:sz w:val="24"/>
          <w:szCs w:val="24"/>
        </w:rPr>
        <w:t xml:space="preserve"> esos servicios</w:t>
      </w:r>
      <w:r w:rsidR="00B13D1F" w:rsidRPr="00F64E11">
        <w:rPr>
          <w:rFonts w:ascii="Book Antiqua" w:hAnsi="Book Antiqua"/>
          <w:bCs/>
          <w:sz w:val="24"/>
          <w:szCs w:val="24"/>
        </w:rPr>
        <w:t>.</w:t>
      </w:r>
    </w:p>
    <w:p w14:paraId="2611F40D" w14:textId="4D24B1A9" w:rsidR="00564C98" w:rsidRDefault="00BC3C1B" w:rsidP="00564C98">
      <w:pPr>
        <w:ind w:firstLine="708"/>
        <w:jc w:val="both"/>
        <w:rPr>
          <w:rFonts w:ascii="Book Antiqua" w:hAnsi="Book Antiqua"/>
          <w:bCs/>
          <w:sz w:val="24"/>
          <w:szCs w:val="24"/>
        </w:rPr>
      </w:pPr>
      <w:r>
        <w:rPr>
          <w:rFonts w:ascii="Book Antiqua" w:hAnsi="Book Antiqua"/>
          <w:bCs/>
          <w:sz w:val="24"/>
          <w:szCs w:val="24"/>
        </w:rPr>
        <w:t>Continúa</w:t>
      </w:r>
      <w:r w:rsidR="006D7ECA">
        <w:rPr>
          <w:rFonts w:ascii="Book Antiqua" w:hAnsi="Book Antiqua"/>
          <w:bCs/>
          <w:sz w:val="24"/>
          <w:szCs w:val="24"/>
        </w:rPr>
        <w:t xml:space="preserve"> exponiendo que l</w:t>
      </w:r>
      <w:r w:rsidR="00564C98" w:rsidRPr="00564C98">
        <w:rPr>
          <w:rFonts w:ascii="Book Antiqua" w:hAnsi="Book Antiqua"/>
          <w:bCs/>
          <w:sz w:val="24"/>
          <w:szCs w:val="24"/>
        </w:rPr>
        <w:t xml:space="preserve">a autorización y regulación de la </w:t>
      </w:r>
      <w:r w:rsidR="002645C0" w:rsidRPr="00564C98">
        <w:rPr>
          <w:rFonts w:ascii="Book Antiqua" w:hAnsi="Book Antiqua"/>
          <w:bCs/>
          <w:sz w:val="24"/>
          <w:szCs w:val="24"/>
        </w:rPr>
        <w:t>industria</w:t>
      </w:r>
      <w:r w:rsidR="00564C98" w:rsidRPr="00564C98">
        <w:rPr>
          <w:rFonts w:ascii="Book Antiqua" w:hAnsi="Book Antiqua"/>
          <w:bCs/>
          <w:sz w:val="24"/>
          <w:szCs w:val="24"/>
        </w:rPr>
        <w:t xml:space="preserve"> del cannabis medicinal ha tenido un continuo desarrollo y crecimiento en Puerto Rico, en otros estados y territorios de los Estados Unidos y a nivel internacional. No obstante, existen algunas jurisdicciones en los</w:t>
      </w:r>
      <w:r w:rsidR="00564C98">
        <w:rPr>
          <w:rFonts w:ascii="Book Antiqua" w:hAnsi="Book Antiqua"/>
          <w:bCs/>
          <w:sz w:val="24"/>
          <w:szCs w:val="24"/>
        </w:rPr>
        <w:t xml:space="preserve"> </w:t>
      </w:r>
      <w:r w:rsidR="00564C98" w:rsidRPr="00564C98">
        <w:rPr>
          <w:rFonts w:ascii="Book Antiqua" w:hAnsi="Book Antiqua"/>
          <w:bCs/>
          <w:sz w:val="24"/>
          <w:szCs w:val="24"/>
        </w:rPr>
        <w:t>Estados Unidos donde aún esta industria se considera una práctica ilegal. A nivel federal, la Ley Federal de Sustancias Controladas (“CSA”) declara ilegal manufacturar, distribuir o despachar una sustancia controlada. El cannabis se encuentra en la Lista I, Sección 812 de la CSA descrita como una sustancia controlada</w:t>
      </w:r>
      <w:r w:rsidR="001510D0">
        <w:rPr>
          <w:rFonts w:ascii="Book Antiqua" w:hAnsi="Book Antiqua"/>
          <w:bCs/>
          <w:sz w:val="24"/>
          <w:szCs w:val="24"/>
        </w:rPr>
        <w:t>.</w:t>
      </w:r>
    </w:p>
    <w:p w14:paraId="04238152" w14:textId="426636E6" w:rsidR="001510D0" w:rsidRDefault="001510D0" w:rsidP="001510D0">
      <w:pPr>
        <w:ind w:firstLine="708"/>
        <w:jc w:val="both"/>
        <w:rPr>
          <w:rFonts w:ascii="Book Antiqua" w:hAnsi="Book Antiqua"/>
          <w:bCs/>
          <w:sz w:val="24"/>
          <w:szCs w:val="24"/>
        </w:rPr>
      </w:pPr>
      <w:r w:rsidRPr="001510D0">
        <w:rPr>
          <w:rFonts w:ascii="Book Antiqua" w:hAnsi="Book Antiqua"/>
          <w:bCs/>
          <w:sz w:val="24"/>
          <w:szCs w:val="24"/>
        </w:rPr>
        <w:t>Por tal razón, el 14 de febrero de 2014, la Red de Cumplimiento contra Delitos Financieros (</w:t>
      </w:r>
      <w:proofErr w:type="spellStart"/>
      <w:r w:rsidRPr="001510D0">
        <w:rPr>
          <w:rFonts w:ascii="Book Antiqua" w:hAnsi="Book Antiqua"/>
          <w:bCs/>
          <w:sz w:val="24"/>
          <w:szCs w:val="24"/>
        </w:rPr>
        <w:t>FinCEN</w:t>
      </w:r>
      <w:proofErr w:type="spellEnd"/>
      <w:r w:rsidRPr="001510D0">
        <w:rPr>
          <w:rFonts w:ascii="Book Antiqua" w:hAnsi="Book Antiqua"/>
          <w:bCs/>
          <w:sz w:val="24"/>
          <w:szCs w:val="24"/>
        </w:rPr>
        <w:t xml:space="preserve">) emitió la Guía Número FIN-2014-G001 “Bank </w:t>
      </w:r>
      <w:proofErr w:type="spellStart"/>
      <w:r w:rsidRPr="001510D0">
        <w:rPr>
          <w:rFonts w:ascii="Book Antiqua" w:hAnsi="Book Antiqua"/>
          <w:bCs/>
          <w:sz w:val="24"/>
          <w:szCs w:val="24"/>
        </w:rPr>
        <w:t>Secrecy</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Act</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Expectations</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Regarding</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Marijuana-Related</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Businesses</w:t>
      </w:r>
      <w:proofErr w:type="spellEnd"/>
      <w:r w:rsidRPr="001510D0">
        <w:rPr>
          <w:rFonts w:ascii="Book Antiqua" w:hAnsi="Book Antiqua"/>
          <w:bCs/>
          <w:sz w:val="24"/>
          <w:szCs w:val="24"/>
        </w:rPr>
        <w:t xml:space="preserve">”. Esta guía, la cual continua vigente, va dirigida a evitar que se utilice la industria del cannabis como una forma de “lavado de dinero” como parte de la venta de drogas ilegales. A su vez, clarifica las expectativas que se tienen bajo el Bank </w:t>
      </w:r>
      <w:proofErr w:type="spellStart"/>
      <w:r w:rsidRPr="001510D0">
        <w:rPr>
          <w:rFonts w:ascii="Book Antiqua" w:hAnsi="Book Antiqua"/>
          <w:bCs/>
          <w:sz w:val="24"/>
          <w:szCs w:val="24"/>
        </w:rPr>
        <w:t>Secrecy</w:t>
      </w:r>
      <w:proofErr w:type="spellEnd"/>
      <w:r w:rsidRPr="001510D0">
        <w:rPr>
          <w:rFonts w:ascii="Book Antiqua" w:hAnsi="Book Antiqua"/>
          <w:bCs/>
          <w:sz w:val="24"/>
          <w:szCs w:val="24"/>
        </w:rPr>
        <w:t xml:space="preserve"> </w:t>
      </w:r>
      <w:proofErr w:type="spellStart"/>
      <w:r w:rsidRPr="001510D0">
        <w:rPr>
          <w:rFonts w:ascii="Book Antiqua" w:hAnsi="Book Antiqua"/>
          <w:bCs/>
          <w:sz w:val="24"/>
          <w:szCs w:val="24"/>
        </w:rPr>
        <w:t>Act</w:t>
      </w:r>
      <w:proofErr w:type="spellEnd"/>
      <w:r w:rsidRPr="001510D0">
        <w:rPr>
          <w:rFonts w:ascii="Book Antiqua" w:hAnsi="Book Antiqua"/>
          <w:bCs/>
          <w:sz w:val="24"/>
          <w:szCs w:val="24"/>
        </w:rPr>
        <w:t xml:space="preserve"> (BSA), a las instituciones financieras que deseen proveer servicios a negocios relacionados a la industria del cannabis de forma consistente con las obligaciones de cumplimiento con el BSA.</w:t>
      </w:r>
    </w:p>
    <w:p w14:paraId="6654EC3F" w14:textId="600C1C79" w:rsidR="00232904" w:rsidRPr="00BA304E" w:rsidRDefault="004E56AB" w:rsidP="009D779A">
      <w:pPr>
        <w:ind w:firstLine="708"/>
        <w:jc w:val="both"/>
        <w:rPr>
          <w:rFonts w:ascii="Book Antiqua" w:hAnsi="Book Antiqua"/>
          <w:bCs/>
          <w:sz w:val="24"/>
          <w:szCs w:val="24"/>
        </w:rPr>
      </w:pPr>
      <w:r>
        <w:rPr>
          <w:rFonts w:ascii="Book Antiqua" w:hAnsi="Book Antiqua"/>
          <w:bCs/>
          <w:sz w:val="24"/>
          <w:szCs w:val="24"/>
        </w:rPr>
        <w:lastRenderedPageBreak/>
        <w:t xml:space="preserve">La Sra. Jiménez expuso que, a pesar de que las </w:t>
      </w:r>
      <w:r w:rsidR="00232904" w:rsidRPr="00232904">
        <w:rPr>
          <w:rFonts w:ascii="Book Antiqua" w:hAnsi="Book Antiqua"/>
          <w:bCs/>
          <w:sz w:val="24"/>
          <w:szCs w:val="24"/>
        </w:rPr>
        <w:t>Cooperativas de Ahorro y Crédito de Puerto Rico no tienen impedimento legal para proveer servicios financieros a esta industria,</w:t>
      </w:r>
      <w:r w:rsidR="00A80D36">
        <w:rPr>
          <w:rFonts w:ascii="Book Antiqua" w:hAnsi="Book Antiqua"/>
          <w:bCs/>
          <w:sz w:val="24"/>
          <w:szCs w:val="24"/>
        </w:rPr>
        <w:t xml:space="preserve"> </w:t>
      </w:r>
      <w:r w:rsidR="00232904" w:rsidRPr="00232904">
        <w:rPr>
          <w:rFonts w:ascii="Book Antiqua" w:hAnsi="Book Antiqua"/>
          <w:bCs/>
          <w:sz w:val="24"/>
          <w:szCs w:val="24"/>
        </w:rPr>
        <w:t>muchas cooperativas optaron por no brindar los servicios, o si los han brindado, se han visto impedidos de continuar haciéndolo.</w:t>
      </w:r>
      <w:r w:rsidR="00107885" w:rsidRPr="00107885">
        <w:t xml:space="preserve"> </w:t>
      </w:r>
      <w:r w:rsidR="00107885" w:rsidRPr="00107885">
        <w:rPr>
          <w:rFonts w:ascii="Book Antiqua" w:hAnsi="Book Antiqua"/>
          <w:bCs/>
          <w:sz w:val="24"/>
          <w:szCs w:val="24"/>
        </w:rPr>
        <w:t xml:space="preserve">Esto se debe, en </w:t>
      </w:r>
      <w:r w:rsidR="00107885">
        <w:rPr>
          <w:rFonts w:ascii="Book Antiqua" w:hAnsi="Book Antiqua"/>
          <w:bCs/>
          <w:sz w:val="24"/>
          <w:szCs w:val="24"/>
        </w:rPr>
        <w:t>gran parte</w:t>
      </w:r>
      <w:r w:rsidR="00107885" w:rsidRPr="00107885">
        <w:rPr>
          <w:rFonts w:ascii="Book Antiqua" w:hAnsi="Book Antiqua"/>
          <w:bCs/>
          <w:sz w:val="24"/>
          <w:szCs w:val="24"/>
        </w:rPr>
        <w:t>, a que la Regulación Federal exige un estricto régimen sobre el manejo de los flujos de efectivo que produce la industria del cannabis medicinal. Las Cooperativas deben estar preparadas para aplicar prácticas sólidas de debida diligencia al cliente y un monitoreo de transacciones mediante un</w:t>
      </w:r>
      <w:r w:rsidR="00650E51">
        <w:rPr>
          <w:rFonts w:ascii="Book Antiqua" w:hAnsi="Book Antiqua"/>
          <w:bCs/>
          <w:sz w:val="24"/>
          <w:szCs w:val="24"/>
        </w:rPr>
        <w:t xml:space="preserve"> Plan</w:t>
      </w:r>
      <w:r w:rsidR="008A64F0" w:rsidRPr="008A64F0">
        <w:rPr>
          <w:rFonts w:ascii="Book Antiqua" w:hAnsi="Book Antiqua"/>
          <w:bCs/>
          <w:sz w:val="24"/>
          <w:szCs w:val="24"/>
        </w:rPr>
        <w:t xml:space="preserve"> de Cumplimiento de BSA y Antilavado de dinero </w:t>
      </w:r>
      <w:r w:rsidR="00FF15C7">
        <w:rPr>
          <w:rFonts w:ascii="Book Antiqua" w:hAnsi="Book Antiqua"/>
          <w:bCs/>
          <w:sz w:val="24"/>
          <w:szCs w:val="24"/>
        </w:rPr>
        <w:t>(</w:t>
      </w:r>
      <w:r w:rsidR="008A64F0" w:rsidRPr="008A64F0">
        <w:rPr>
          <w:rFonts w:ascii="Book Antiqua" w:hAnsi="Book Antiqua"/>
          <w:bCs/>
          <w:sz w:val="24"/>
          <w:szCs w:val="24"/>
        </w:rPr>
        <w:t>AML</w:t>
      </w:r>
      <w:r w:rsidR="00FF15C7">
        <w:rPr>
          <w:rFonts w:ascii="Book Antiqua" w:hAnsi="Book Antiqua"/>
          <w:bCs/>
          <w:sz w:val="24"/>
          <w:szCs w:val="24"/>
        </w:rPr>
        <w:t>)</w:t>
      </w:r>
      <w:r w:rsidR="008A64F0" w:rsidRPr="008A64F0">
        <w:rPr>
          <w:rFonts w:ascii="Book Antiqua" w:hAnsi="Book Antiqua"/>
          <w:bCs/>
          <w:sz w:val="24"/>
          <w:szCs w:val="24"/>
        </w:rPr>
        <w:t>, de acuerdo con los principios establecidos por la regulación tanto federal como estatal, y es un elemento esencial para ofrecer servicios financieros a los negocios relacionados con la industria del cannabis, exponiéndose a sanciones o limitación de licencias ante incumplimientos.</w:t>
      </w:r>
      <w:r w:rsidR="008B516F">
        <w:rPr>
          <w:rFonts w:ascii="Book Antiqua" w:hAnsi="Book Antiqua"/>
          <w:bCs/>
          <w:sz w:val="24"/>
          <w:szCs w:val="24"/>
        </w:rPr>
        <w:t xml:space="preserve"> E</w:t>
      </w:r>
      <w:r w:rsidR="009D779A" w:rsidRPr="009D779A">
        <w:rPr>
          <w:rFonts w:ascii="Book Antiqua" w:hAnsi="Book Antiqua"/>
          <w:bCs/>
          <w:sz w:val="24"/>
          <w:szCs w:val="24"/>
        </w:rPr>
        <w:t>sta realidad, dificulta que una cooperativa de nuevo ingreso tenga la capacidad de proveer servicios financieros a esta industria.</w:t>
      </w:r>
    </w:p>
    <w:p w14:paraId="11ACB467" w14:textId="3B610648" w:rsidR="00B13770" w:rsidRPr="00DC6CA1" w:rsidRDefault="00DC6CA1" w:rsidP="00107961">
      <w:pPr>
        <w:jc w:val="center"/>
        <w:rPr>
          <w:rFonts w:ascii="Book Antiqua" w:hAnsi="Book Antiqua"/>
          <w:sz w:val="24"/>
          <w:szCs w:val="24"/>
          <w:u w:val="single"/>
        </w:rPr>
      </w:pPr>
      <w:r w:rsidRPr="00DC6CA1">
        <w:rPr>
          <w:rFonts w:ascii="Book Antiqua" w:hAnsi="Book Antiqua"/>
          <w:sz w:val="24"/>
          <w:szCs w:val="24"/>
          <w:u w:val="single"/>
        </w:rPr>
        <w:t>Oficina del Comisionado de Seguros</w:t>
      </w:r>
    </w:p>
    <w:p w14:paraId="143AC483" w14:textId="7E61CCE3" w:rsidR="00DC6CA1" w:rsidRPr="00DC6CA1" w:rsidRDefault="00DC6CA1" w:rsidP="00DC6CA1">
      <w:pPr>
        <w:ind w:firstLine="708"/>
        <w:jc w:val="both"/>
        <w:rPr>
          <w:rFonts w:ascii="Book Antiqua" w:hAnsi="Book Antiqua"/>
          <w:sz w:val="24"/>
          <w:szCs w:val="24"/>
        </w:rPr>
      </w:pPr>
      <w:r w:rsidRPr="00DC6CA1">
        <w:rPr>
          <w:rFonts w:ascii="Book Antiqua" w:hAnsi="Book Antiqua"/>
          <w:sz w:val="24"/>
          <w:szCs w:val="24"/>
        </w:rPr>
        <w:t xml:space="preserve">La </w:t>
      </w:r>
      <w:r w:rsidRPr="00DC6CA1">
        <w:rPr>
          <w:rFonts w:ascii="Book Antiqua" w:hAnsi="Book Antiqua"/>
          <w:b/>
          <w:sz w:val="24"/>
          <w:szCs w:val="24"/>
        </w:rPr>
        <w:t>Oficina del Comisionado de Seguros</w:t>
      </w:r>
      <w:r w:rsidRPr="00DC6CA1">
        <w:rPr>
          <w:rFonts w:ascii="Book Antiqua" w:hAnsi="Book Antiqua"/>
          <w:sz w:val="24"/>
          <w:szCs w:val="24"/>
        </w:rPr>
        <w:t xml:space="preserve">, por conducto del Comisionado de Seguros, Lcdo. Alexander S. Adams Vega, sometió un memorial explicativo en apoyo de la medida. </w:t>
      </w:r>
      <w:r>
        <w:rPr>
          <w:rFonts w:ascii="Book Antiqua" w:hAnsi="Book Antiqua"/>
          <w:sz w:val="24"/>
          <w:szCs w:val="24"/>
        </w:rPr>
        <w:t xml:space="preserve">El Lcdo. Adams expresó que coincide con el interés del proyecto de proveer mayores y mejores herramientas de fiscalización en la industria del cannabis medicinal. Sin </w:t>
      </w:r>
      <w:r w:rsidR="00D25898">
        <w:rPr>
          <w:rFonts w:ascii="Book Antiqua" w:hAnsi="Book Antiqua"/>
          <w:sz w:val="24"/>
          <w:szCs w:val="24"/>
        </w:rPr>
        <w:t>embargo</w:t>
      </w:r>
      <w:r>
        <w:rPr>
          <w:rFonts w:ascii="Book Antiqua" w:hAnsi="Book Antiqua"/>
          <w:sz w:val="24"/>
          <w:szCs w:val="24"/>
        </w:rPr>
        <w:t xml:space="preserve">, </w:t>
      </w:r>
      <w:r w:rsidR="00D25898">
        <w:rPr>
          <w:rFonts w:ascii="Book Antiqua" w:hAnsi="Book Antiqua"/>
          <w:sz w:val="24"/>
          <w:szCs w:val="24"/>
        </w:rPr>
        <w:t>concede</w:t>
      </w:r>
      <w:r>
        <w:rPr>
          <w:rFonts w:ascii="Book Antiqua" w:hAnsi="Book Antiqua"/>
          <w:sz w:val="24"/>
          <w:szCs w:val="24"/>
        </w:rPr>
        <w:t xml:space="preserve"> de</w:t>
      </w:r>
      <w:r w:rsidR="00D25898">
        <w:rPr>
          <w:rFonts w:ascii="Book Antiqua" w:hAnsi="Book Antiqua"/>
          <w:sz w:val="24"/>
          <w:szCs w:val="24"/>
        </w:rPr>
        <w:t xml:space="preserve">ferencia a los comentarios del Departamento de Salud, la Oficina del Comisionado de Instituciones Financieras y la </w:t>
      </w:r>
      <w:r w:rsidR="00653094">
        <w:rPr>
          <w:rFonts w:ascii="Book Antiqua" w:hAnsi="Book Antiqua"/>
          <w:sz w:val="24"/>
          <w:szCs w:val="24"/>
        </w:rPr>
        <w:t>Corporación</w:t>
      </w:r>
      <w:r w:rsidR="00D25898">
        <w:rPr>
          <w:rFonts w:ascii="Book Antiqua" w:hAnsi="Book Antiqua"/>
          <w:sz w:val="24"/>
          <w:szCs w:val="24"/>
        </w:rPr>
        <w:t xml:space="preserve"> Publica para </w:t>
      </w:r>
      <w:r w:rsidR="00653094">
        <w:rPr>
          <w:rFonts w:ascii="Book Antiqua" w:hAnsi="Book Antiqua"/>
          <w:sz w:val="24"/>
          <w:szCs w:val="24"/>
        </w:rPr>
        <w:t>Supervisión</w:t>
      </w:r>
      <w:r w:rsidR="00D25898">
        <w:rPr>
          <w:rFonts w:ascii="Book Antiqua" w:hAnsi="Book Antiqua"/>
          <w:sz w:val="24"/>
          <w:szCs w:val="24"/>
        </w:rPr>
        <w:t xml:space="preserve"> y Seguro de Cooperativas de Puerto Rico.</w:t>
      </w:r>
    </w:p>
    <w:p w14:paraId="6C6A01E3" w14:textId="3BB45EFC" w:rsidR="00C850F9" w:rsidRPr="00107961" w:rsidRDefault="00C850F9" w:rsidP="00107961">
      <w:pPr>
        <w:jc w:val="center"/>
        <w:rPr>
          <w:rFonts w:ascii="Book Antiqua" w:hAnsi="Book Antiqua"/>
          <w:b/>
          <w:sz w:val="24"/>
          <w:szCs w:val="24"/>
        </w:rPr>
      </w:pPr>
      <w:r w:rsidRPr="00107961">
        <w:rPr>
          <w:rFonts w:ascii="Book Antiqua" w:hAnsi="Book Antiqua"/>
          <w:b/>
          <w:sz w:val="24"/>
          <w:szCs w:val="24"/>
        </w:rPr>
        <w:t>IMPACTO FISCAL MUNICIPAL</w:t>
      </w:r>
    </w:p>
    <w:p w14:paraId="006354C8" w14:textId="1E2F195C" w:rsidR="00EE49CD" w:rsidRDefault="00C850F9" w:rsidP="00D6195B">
      <w:pPr>
        <w:pStyle w:val="NoSpacing"/>
        <w:ind w:firstLine="708"/>
        <w:jc w:val="both"/>
        <w:rPr>
          <w:rFonts w:ascii="Book Antiqua" w:hAnsi="Book Antiqua"/>
          <w:sz w:val="24"/>
          <w:lang w:val="es-ES_tradnl"/>
        </w:rPr>
      </w:pPr>
      <w:r w:rsidRPr="00107961">
        <w:rPr>
          <w:rFonts w:ascii="Book Antiqua" w:hAnsi="Book Antiqua"/>
          <w:sz w:val="24"/>
          <w:lang w:val="es-ES_tradnl"/>
        </w:rPr>
        <w:t xml:space="preserve">En cumplimiento con el Artículo 1.007 del Código Municipal de Puerto Rico, Ley 107-2020, según enmendada, luego de evaluar la medida esta Comisión estima que la aprobación de esta </w:t>
      </w:r>
      <w:r w:rsidR="00EE49CD" w:rsidRPr="00107961">
        <w:rPr>
          <w:rFonts w:ascii="Book Antiqua" w:hAnsi="Book Antiqua"/>
          <w:sz w:val="24"/>
          <w:lang w:val="es-ES_tradnl"/>
        </w:rPr>
        <w:t>medida</w:t>
      </w:r>
      <w:r w:rsidRPr="00107961">
        <w:rPr>
          <w:rFonts w:ascii="Book Antiqua" w:hAnsi="Book Antiqua"/>
          <w:sz w:val="24"/>
          <w:lang w:val="es-ES_tradnl"/>
        </w:rPr>
        <w:t xml:space="preserve"> no tendrá impacto fiscal sobre los presupuestos de los municipios, pues no genera obligaciones adicionales en exceso a los ingresos disponibles de los gobiernos municipales.</w:t>
      </w:r>
    </w:p>
    <w:p w14:paraId="1D048692" w14:textId="51AB60A3" w:rsidR="00EE49CD" w:rsidRDefault="00EE49CD" w:rsidP="00107961">
      <w:pPr>
        <w:pStyle w:val="NoSpacing"/>
        <w:ind w:firstLine="708"/>
        <w:jc w:val="both"/>
        <w:rPr>
          <w:rFonts w:ascii="Book Antiqua" w:hAnsi="Book Antiqua"/>
          <w:sz w:val="24"/>
          <w:lang w:val="es-ES_tradnl"/>
        </w:rPr>
      </w:pPr>
    </w:p>
    <w:p w14:paraId="5E6E961D" w14:textId="0555F74F" w:rsidR="00D614E8" w:rsidRDefault="00DF2B43" w:rsidP="00D614E8">
      <w:pPr>
        <w:jc w:val="center"/>
        <w:rPr>
          <w:rFonts w:ascii="Book Antiqua" w:hAnsi="Book Antiqua"/>
          <w:b/>
          <w:sz w:val="24"/>
          <w:szCs w:val="24"/>
        </w:rPr>
      </w:pPr>
      <w:r w:rsidRPr="00C850F9">
        <w:rPr>
          <w:rFonts w:ascii="Book Antiqua" w:hAnsi="Book Antiqua"/>
          <w:b/>
          <w:sz w:val="24"/>
          <w:szCs w:val="24"/>
        </w:rPr>
        <w:t>CONCLUSIÓN</w:t>
      </w:r>
    </w:p>
    <w:p w14:paraId="5663392C" w14:textId="2A338145" w:rsidR="002E3272" w:rsidRDefault="00302902" w:rsidP="002E3272">
      <w:pPr>
        <w:pStyle w:val="NoSpacing"/>
        <w:ind w:firstLine="708"/>
        <w:jc w:val="both"/>
        <w:rPr>
          <w:rFonts w:ascii="Book Antiqua" w:hAnsi="Book Antiqua"/>
          <w:sz w:val="24"/>
          <w:szCs w:val="24"/>
        </w:rPr>
      </w:pPr>
      <w:r w:rsidRPr="002E3272">
        <w:rPr>
          <w:rFonts w:ascii="Book Antiqua" w:hAnsi="Book Antiqua"/>
          <w:sz w:val="24"/>
          <w:szCs w:val="24"/>
        </w:rPr>
        <w:t>La medida en gestión tiene como propósito</w:t>
      </w:r>
      <w:r w:rsidR="002472EF" w:rsidRPr="002E3272">
        <w:rPr>
          <w:rFonts w:ascii="Book Antiqua" w:hAnsi="Book Antiqua"/>
          <w:sz w:val="24"/>
          <w:szCs w:val="24"/>
        </w:rPr>
        <w:t xml:space="preserve"> </w:t>
      </w:r>
      <w:r w:rsidR="00253F4E">
        <w:rPr>
          <w:rFonts w:ascii="Book Antiqua" w:hAnsi="Book Antiqua"/>
          <w:sz w:val="24"/>
          <w:szCs w:val="24"/>
        </w:rPr>
        <w:t>establecer auditorí</w:t>
      </w:r>
      <w:r w:rsidR="002E3272" w:rsidRPr="002E3272">
        <w:rPr>
          <w:rFonts w:ascii="Book Antiqua" w:hAnsi="Book Antiqua"/>
          <w:sz w:val="24"/>
          <w:szCs w:val="24"/>
        </w:rPr>
        <w:t xml:space="preserve">as de cumplimiento, crear la figura del auditor externo, </w:t>
      </w:r>
      <w:r w:rsidR="002E3272" w:rsidRPr="002E3272">
        <w:rPr>
          <w:rFonts w:ascii="Book Antiqua" w:hAnsi="Book Antiqua"/>
          <w:sz w:val="24"/>
          <w:szCs w:val="24"/>
        </w:rPr>
        <w:lastRenderedPageBreak/>
        <w:t>proveer que los cursos de educación continua también se podrán proveer por internet, establecer la autorización a proveedores de cursos, regular la profe</w:t>
      </w:r>
      <w:r w:rsidR="001B027C">
        <w:rPr>
          <w:rFonts w:ascii="Book Antiqua" w:hAnsi="Book Antiqua"/>
          <w:sz w:val="24"/>
          <w:szCs w:val="24"/>
        </w:rPr>
        <w:t>sión del técnico de dispensario</w:t>
      </w:r>
      <w:r w:rsidR="002E3272" w:rsidRPr="002E3272">
        <w:rPr>
          <w:rFonts w:ascii="Book Antiqua" w:hAnsi="Book Antiqua"/>
          <w:sz w:val="24"/>
          <w:szCs w:val="24"/>
        </w:rPr>
        <w:t xml:space="preserve"> </w:t>
      </w:r>
      <w:r w:rsidR="001B027C">
        <w:rPr>
          <w:rFonts w:ascii="Book Antiqua" w:hAnsi="Book Antiqua"/>
          <w:sz w:val="24"/>
          <w:szCs w:val="24"/>
        </w:rPr>
        <w:t xml:space="preserve">y </w:t>
      </w:r>
      <w:r w:rsidR="002E3272" w:rsidRPr="002E3272">
        <w:rPr>
          <w:rFonts w:ascii="Book Antiqua" w:hAnsi="Book Antiqua"/>
          <w:sz w:val="24"/>
          <w:szCs w:val="24"/>
        </w:rPr>
        <w:t>ampliar las cooperativas que pueden ser depositarias de fondos producto de las ventas de cannabis medicinal.</w:t>
      </w:r>
    </w:p>
    <w:p w14:paraId="14F3037E" w14:textId="77777777" w:rsidR="00253F4E" w:rsidRDefault="00253F4E" w:rsidP="002E3272">
      <w:pPr>
        <w:pStyle w:val="NoSpacing"/>
        <w:ind w:firstLine="708"/>
        <w:jc w:val="both"/>
        <w:rPr>
          <w:rFonts w:ascii="Book Antiqua" w:hAnsi="Book Antiqua"/>
          <w:sz w:val="24"/>
          <w:szCs w:val="24"/>
        </w:rPr>
      </w:pPr>
    </w:p>
    <w:p w14:paraId="667B4AAA" w14:textId="75A20FF3" w:rsidR="00302902" w:rsidRPr="00F64E11" w:rsidRDefault="0096046D" w:rsidP="002E3272">
      <w:pPr>
        <w:pStyle w:val="NoSpacing"/>
        <w:ind w:firstLine="708"/>
        <w:jc w:val="both"/>
        <w:rPr>
          <w:rFonts w:ascii="Book Antiqua" w:hAnsi="Book Antiqua"/>
          <w:sz w:val="24"/>
          <w:szCs w:val="24"/>
          <w:lang w:val="es-ES_tradnl"/>
        </w:rPr>
      </w:pPr>
      <w:r w:rsidRPr="002E3272">
        <w:rPr>
          <w:rFonts w:ascii="Book Antiqua" w:hAnsi="Book Antiqua"/>
          <w:sz w:val="24"/>
          <w:szCs w:val="24"/>
          <w:lang w:val="es-ES_tradnl"/>
        </w:rPr>
        <w:t xml:space="preserve">La Comisión de Salud del Senado del Estado Libre Asociado de Puerto Rico analizó y ponderó las opiniones y recomendaciones de los sectores que presentaron su postura sobre el P. del S. </w:t>
      </w:r>
      <w:r w:rsidR="002E3272" w:rsidRPr="002E3272">
        <w:rPr>
          <w:rFonts w:ascii="Book Antiqua" w:hAnsi="Book Antiqua"/>
          <w:sz w:val="24"/>
          <w:szCs w:val="24"/>
          <w:lang w:val="es-ES_tradnl"/>
        </w:rPr>
        <w:t>682</w:t>
      </w:r>
      <w:r w:rsidRPr="002E3272">
        <w:rPr>
          <w:rFonts w:ascii="Book Antiqua" w:hAnsi="Book Antiqua"/>
          <w:sz w:val="24"/>
          <w:szCs w:val="24"/>
          <w:lang w:val="es-ES_tradnl"/>
        </w:rPr>
        <w:t xml:space="preserve">. Según las expresiones realizadas por los representantes de los sectores consultados, </w:t>
      </w:r>
      <w:r w:rsidR="002E3272" w:rsidRPr="002E3272">
        <w:rPr>
          <w:rFonts w:ascii="Book Antiqua" w:hAnsi="Book Antiqua"/>
          <w:sz w:val="24"/>
          <w:szCs w:val="24"/>
          <w:lang w:val="es-ES_tradnl"/>
        </w:rPr>
        <w:t>se deben realizar algunas enmiendas a la medida</w:t>
      </w:r>
      <w:r w:rsidR="006B1FA4" w:rsidRPr="002E3272">
        <w:rPr>
          <w:rFonts w:ascii="Book Antiqua" w:hAnsi="Book Antiqua"/>
          <w:sz w:val="24"/>
          <w:szCs w:val="24"/>
          <w:lang w:val="es-ES_tradnl"/>
        </w:rPr>
        <w:t xml:space="preserve">. </w:t>
      </w:r>
      <w:r w:rsidR="005341E3" w:rsidRPr="002E3272">
        <w:rPr>
          <w:rFonts w:ascii="Book Antiqua" w:hAnsi="Book Antiqua"/>
          <w:sz w:val="24"/>
          <w:szCs w:val="24"/>
          <w:lang w:val="es-ES_tradnl"/>
        </w:rPr>
        <w:t xml:space="preserve">En </w:t>
      </w:r>
      <w:r w:rsidR="002E3272" w:rsidRPr="002E3272">
        <w:rPr>
          <w:rFonts w:ascii="Book Antiqua" w:hAnsi="Book Antiqua"/>
          <w:sz w:val="24"/>
          <w:szCs w:val="24"/>
          <w:lang w:val="es-ES_tradnl"/>
        </w:rPr>
        <w:t>el</w:t>
      </w:r>
      <w:r w:rsidR="005341E3" w:rsidRPr="002E3272">
        <w:rPr>
          <w:rFonts w:ascii="Book Antiqua" w:hAnsi="Book Antiqua"/>
          <w:sz w:val="24"/>
          <w:szCs w:val="24"/>
          <w:lang w:val="es-ES_tradnl"/>
        </w:rPr>
        <w:t xml:space="preserve"> memorial</w:t>
      </w:r>
      <w:r w:rsidR="002E3272" w:rsidRPr="002E3272">
        <w:rPr>
          <w:rFonts w:ascii="Book Antiqua" w:hAnsi="Book Antiqua"/>
          <w:sz w:val="24"/>
          <w:szCs w:val="24"/>
          <w:lang w:val="es-ES_tradnl"/>
        </w:rPr>
        <w:t xml:space="preserve"> presentado</w:t>
      </w:r>
      <w:r w:rsidR="005341E3" w:rsidRPr="002E3272">
        <w:rPr>
          <w:rFonts w:ascii="Book Antiqua" w:hAnsi="Book Antiqua"/>
          <w:sz w:val="24"/>
          <w:szCs w:val="24"/>
          <w:lang w:val="es-ES_tradnl"/>
        </w:rPr>
        <w:t xml:space="preserve"> por el Departamento de Salud </w:t>
      </w:r>
      <w:r w:rsidR="00F53251" w:rsidRPr="002E3272">
        <w:rPr>
          <w:rFonts w:ascii="Book Antiqua" w:hAnsi="Book Antiqua"/>
          <w:sz w:val="24"/>
          <w:szCs w:val="24"/>
          <w:lang w:val="es-ES_tradnl"/>
        </w:rPr>
        <w:t xml:space="preserve">se plantearon varias recomendaciones de enmiendas a </w:t>
      </w:r>
      <w:r w:rsidR="009A6879" w:rsidRPr="002E3272">
        <w:rPr>
          <w:rFonts w:ascii="Book Antiqua" w:hAnsi="Book Antiqua"/>
          <w:sz w:val="24"/>
          <w:szCs w:val="24"/>
          <w:lang w:val="es-ES_tradnl"/>
        </w:rPr>
        <w:t xml:space="preserve">la medida, las cuales fueron acogidas en el </w:t>
      </w:r>
      <w:proofErr w:type="spellStart"/>
      <w:r w:rsidR="009A6879" w:rsidRPr="002E3272">
        <w:rPr>
          <w:rFonts w:ascii="Book Antiqua" w:hAnsi="Book Antiqua"/>
          <w:sz w:val="24"/>
          <w:szCs w:val="24"/>
          <w:lang w:val="es-ES_tradnl"/>
        </w:rPr>
        <w:t>entirillado</w:t>
      </w:r>
      <w:proofErr w:type="spellEnd"/>
      <w:r w:rsidR="009A6879" w:rsidRPr="002E3272">
        <w:rPr>
          <w:rFonts w:ascii="Book Antiqua" w:hAnsi="Book Antiqua"/>
          <w:sz w:val="24"/>
          <w:szCs w:val="24"/>
          <w:lang w:val="es-ES_tradnl"/>
        </w:rPr>
        <w:t xml:space="preserve"> que se acompaña.</w:t>
      </w:r>
      <w:r w:rsidR="002E3272" w:rsidRPr="002E3272">
        <w:rPr>
          <w:rFonts w:ascii="Book Antiqua" w:hAnsi="Book Antiqua"/>
          <w:sz w:val="24"/>
          <w:szCs w:val="24"/>
          <w:lang w:val="es-ES_tradnl"/>
        </w:rPr>
        <w:t xml:space="preserve"> Asimismo, se atendió la preocupación de la Corporación Pública para la Supervisión y Seguro de Cooperativas de Puerto Rico (COSSEC)</w:t>
      </w:r>
      <w:r w:rsidR="002E3272" w:rsidRPr="002E3272">
        <w:rPr>
          <w:rFonts w:ascii="Book Antiqua" w:hAnsi="Book Antiqua"/>
          <w:sz w:val="24"/>
          <w:szCs w:val="24"/>
        </w:rPr>
        <w:t xml:space="preserve"> sobre la habilidad de las </w:t>
      </w:r>
      <w:r w:rsidR="002E3272" w:rsidRPr="002E3272">
        <w:rPr>
          <w:rFonts w:ascii="Book Antiqua" w:hAnsi="Book Antiqua"/>
          <w:sz w:val="24"/>
          <w:szCs w:val="24"/>
          <w:lang w:val="es-ES_tradnl"/>
        </w:rPr>
        <w:t>cooperativas de nueva creación</w:t>
      </w:r>
      <w:r w:rsidR="000C2298">
        <w:rPr>
          <w:rFonts w:ascii="Book Antiqua" w:hAnsi="Book Antiqua"/>
          <w:sz w:val="24"/>
          <w:szCs w:val="24"/>
          <w:lang w:val="es-ES_tradnl"/>
        </w:rPr>
        <w:t>,</w:t>
      </w:r>
      <w:r w:rsidR="002E3272" w:rsidRPr="002E3272">
        <w:rPr>
          <w:rFonts w:ascii="Book Antiqua" w:hAnsi="Book Antiqua"/>
          <w:sz w:val="24"/>
          <w:szCs w:val="24"/>
          <w:lang w:val="es-ES_tradnl"/>
        </w:rPr>
        <w:t xml:space="preserve"> indicando que estas no es</w:t>
      </w:r>
      <w:r w:rsidR="000C2298">
        <w:rPr>
          <w:rFonts w:ascii="Book Antiqua" w:hAnsi="Book Antiqua"/>
          <w:sz w:val="24"/>
          <w:szCs w:val="24"/>
          <w:lang w:val="es-ES_tradnl"/>
        </w:rPr>
        <w:t>tán preparadas para ofrecer</w:t>
      </w:r>
      <w:r w:rsidR="002E3272" w:rsidRPr="002E3272">
        <w:rPr>
          <w:rFonts w:ascii="Book Antiqua" w:hAnsi="Book Antiqua"/>
          <w:sz w:val="24"/>
          <w:szCs w:val="24"/>
          <w:lang w:val="es-ES_tradnl"/>
        </w:rPr>
        <w:t xml:space="preserve"> </w:t>
      </w:r>
      <w:r w:rsidR="000C2298">
        <w:rPr>
          <w:rFonts w:ascii="Book Antiqua" w:hAnsi="Book Antiqua"/>
          <w:sz w:val="24"/>
          <w:szCs w:val="24"/>
          <w:lang w:val="es-ES_tradnl"/>
        </w:rPr>
        <w:t xml:space="preserve">estos </w:t>
      </w:r>
      <w:r w:rsidR="002E3272" w:rsidRPr="002E3272">
        <w:rPr>
          <w:rFonts w:ascii="Book Antiqua" w:hAnsi="Book Antiqua"/>
          <w:sz w:val="24"/>
          <w:szCs w:val="24"/>
          <w:lang w:val="es-ES_tradnl"/>
        </w:rPr>
        <w:t>servicios financieros</w:t>
      </w:r>
      <w:r w:rsidR="000C2298">
        <w:rPr>
          <w:rFonts w:ascii="Book Antiqua" w:hAnsi="Book Antiqua"/>
          <w:sz w:val="24"/>
          <w:szCs w:val="24"/>
          <w:lang w:val="es-ES_tradnl"/>
        </w:rPr>
        <w:t xml:space="preserve"> debido a los estrictos reglamentos de esta industria</w:t>
      </w:r>
      <w:r w:rsidR="002E3272">
        <w:rPr>
          <w:rFonts w:ascii="Book Antiqua" w:hAnsi="Book Antiqua"/>
          <w:sz w:val="24"/>
          <w:szCs w:val="24"/>
          <w:lang w:val="es-ES_tradnl"/>
        </w:rPr>
        <w:t xml:space="preserve">. </w:t>
      </w:r>
      <w:r w:rsidR="002E3272" w:rsidRPr="00F64E11">
        <w:rPr>
          <w:rFonts w:ascii="Book Antiqua" w:hAnsi="Book Antiqua"/>
          <w:sz w:val="24"/>
          <w:szCs w:val="24"/>
          <w:lang w:val="es-ES_tradnl"/>
        </w:rPr>
        <w:t xml:space="preserve">En cuanto a esto, se </w:t>
      </w:r>
      <w:r w:rsidR="00093B36" w:rsidRPr="00F64E11">
        <w:rPr>
          <w:rFonts w:ascii="Book Antiqua" w:hAnsi="Book Antiqua"/>
          <w:sz w:val="24"/>
          <w:szCs w:val="24"/>
          <w:lang w:val="es-ES_tradnl"/>
        </w:rPr>
        <w:t>reestableció el inciso (e) del Artículo 18, sin embargo, se eliminó de este el requisito de que tengan no menos de un (1) año de operación en Puerto Rico previo a la aprobación de la Ley 42-2017, sino que solo deben llevar no menos de un (1) año de operación en Puerto Rico.</w:t>
      </w:r>
    </w:p>
    <w:p w14:paraId="4C396558" w14:textId="1FB7DC26" w:rsidR="00902593" w:rsidRPr="00F64E11" w:rsidRDefault="00902593" w:rsidP="002E3272">
      <w:pPr>
        <w:pStyle w:val="NoSpacing"/>
        <w:ind w:firstLine="708"/>
        <w:jc w:val="both"/>
        <w:rPr>
          <w:rFonts w:ascii="Book Antiqua" w:hAnsi="Book Antiqua"/>
          <w:sz w:val="24"/>
          <w:szCs w:val="24"/>
          <w:lang w:val="es-ES_tradnl"/>
        </w:rPr>
      </w:pPr>
    </w:p>
    <w:p w14:paraId="0A4C6C27" w14:textId="10059CE7" w:rsidR="00BF0B2D" w:rsidRPr="00F64E11" w:rsidRDefault="00902593" w:rsidP="00B015BF">
      <w:pPr>
        <w:pStyle w:val="NoSpacing"/>
        <w:spacing w:after="240"/>
        <w:ind w:firstLine="708"/>
        <w:jc w:val="both"/>
        <w:rPr>
          <w:rFonts w:ascii="Book Antiqua" w:hAnsi="Book Antiqua"/>
          <w:sz w:val="24"/>
          <w:szCs w:val="24"/>
          <w:lang w:val="es-ES_tradnl"/>
        </w:rPr>
      </w:pPr>
      <w:r w:rsidRPr="00F64E11">
        <w:rPr>
          <w:rFonts w:ascii="Book Antiqua" w:hAnsi="Book Antiqua"/>
          <w:sz w:val="24"/>
          <w:szCs w:val="24"/>
          <w:lang w:val="es-ES_tradnl"/>
        </w:rPr>
        <w:t xml:space="preserve">Por su parte, el Secretario de Salud realizó varias recomendaciones, tomando en cuenta </w:t>
      </w:r>
      <w:r w:rsidRPr="00F64E11">
        <w:rPr>
          <w:rFonts w:ascii="Book Antiqua" w:hAnsi="Book Antiqua"/>
          <w:bCs/>
          <w:sz w:val="24"/>
          <w:szCs w:val="24"/>
        </w:rPr>
        <w:t>la Ley MEDICINAL y el Reglamento 9038, para que la medida en gestión no implique una duplicidad de esfuerzos y armonice con el lenguaje establecido en dicha ley.</w:t>
      </w:r>
      <w:r w:rsidR="00BF0B2D" w:rsidRPr="00F64E11">
        <w:rPr>
          <w:rFonts w:ascii="Book Antiqua" w:hAnsi="Book Antiqua"/>
          <w:bCs/>
          <w:sz w:val="24"/>
          <w:szCs w:val="24"/>
        </w:rPr>
        <w:t xml:space="preserve"> </w:t>
      </w:r>
      <w:r w:rsidR="00952569" w:rsidRPr="00F64E11">
        <w:rPr>
          <w:rFonts w:ascii="Book Antiqua" w:hAnsi="Book Antiqua"/>
          <w:sz w:val="24"/>
          <w:szCs w:val="24"/>
          <w:lang w:val="es-ES"/>
        </w:rPr>
        <w:t xml:space="preserve">La Comisión entiende que </w:t>
      </w:r>
      <w:r w:rsidR="00BF0B2D" w:rsidRPr="00F64E11">
        <w:rPr>
          <w:rFonts w:ascii="Book Antiqua" w:hAnsi="Book Antiqua"/>
          <w:sz w:val="24"/>
          <w:szCs w:val="24"/>
          <w:lang w:val="es-ES"/>
        </w:rPr>
        <w:t>las enmiendas propuestas en este Proyecto de Ley permiten reforzar parámetros en cuanto a garantías para la salud, seguridad de los pacientes, comunidades y personas que participan de la industria del cannabis medicinal</w:t>
      </w:r>
      <w:r w:rsidR="00846187" w:rsidRPr="00F64E11">
        <w:rPr>
          <w:rFonts w:ascii="Book Antiqua" w:hAnsi="Book Antiqua"/>
          <w:sz w:val="24"/>
          <w:szCs w:val="24"/>
          <w:lang w:val="es-ES"/>
        </w:rPr>
        <w:t>.</w:t>
      </w:r>
    </w:p>
    <w:p w14:paraId="1BCBA3DD" w14:textId="0254B5FD" w:rsidR="0030796F" w:rsidRPr="00F64E11" w:rsidRDefault="005C3826" w:rsidP="00B015BF">
      <w:pPr>
        <w:spacing w:after="240" w:line="240" w:lineRule="auto"/>
        <w:jc w:val="both"/>
        <w:rPr>
          <w:rFonts w:ascii="Book Antiqua" w:hAnsi="Book Antiqua"/>
          <w:sz w:val="24"/>
          <w:szCs w:val="24"/>
          <w:lang w:val="es-ES"/>
        </w:rPr>
      </w:pPr>
      <w:r w:rsidRPr="00F64E11">
        <w:rPr>
          <w:rFonts w:ascii="Book Antiqua" w:hAnsi="Book Antiqua"/>
          <w:color w:val="FF0000"/>
          <w:sz w:val="24"/>
          <w:szCs w:val="24"/>
          <w:lang w:val="es-ES"/>
        </w:rPr>
        <w:tab/>
      </w:r>
      <w:r w:rsidRPr="00F64E11">
        <w:rPr>
          <w:rFonts w:ascii="Book Antiqua" w:hAnsi="Book Antiqua"/>
          <w:sz w:val="24"/>
          <w:szCs w:val="24"/>
          <w:lang w:val="es-ES"/>
        </w:rPr>
        <w:t xml:space="preserve">En cuanto a los Técnicos de dispensario, la Comisión considera que el requerimiento de la aprobación de un examen para poder laborar en esta posición es meritorio, sin embargo, concurrimos con las expresiones del Departamento de Salud en su planteamiento donde indican que esto debe ser aplicable a toda persona que labore en un establecimiento de cannabis medicinal. Entendemos que toda persona que labore </w:t>
      </w:r>
      <w:r w:rsidR="0030796F" w:rsidRPr="00F64E11">
        <w:rPr>
          <w:rFonts w:ascii="Book Antiqua" w:hAnsi="Book Antiqua"/>
          <w:sz w:val="24"/>
          <w:szCs w:val="24"/>
          <w:lang w:val="es-ES"/>
        </w:rPr>
        <w:t>en la</w:t>
      </w:r>
      <w:r w:rsidRPr="00F64E11">
        <w:rPr>
          <w:rFonts w:ascii="Book Antiqua" w:hAnsi="Book Antiqua"/>
          <w:sz w:val="24"/>
          <w:szCs w:val="24"/>
          <w:lang w:val="es-ES"/>
        </w:rPr>
        <w:t xml:space="preserve"> manufactura, cultivo, transporte, laboratorio y/o dispensario de cannabis me</w:t>
      </w:r>
      <w:r w:rsidRPr="00F64E11">
        <w:rPr>
          <w:rFonts w:ascii="Book Antiqua" w:hAnsi="Book Antiqua"/>
          <w:sz w:val="24"/>
          <w:szCs w:val="24"/>
          <w:lang w:val="es-ES"/>
        </w:rPr>
        <w:lastRenderedPageBreak/>
        <w:t>dicinal debe poder demostrar que tiene los conocimientos req</w:t>
      </w:r>
      <w:r w:rsidR="002B41D7" w:rsidRPr="00F64E11">
        <w:rPr>
          <w:rFonts w:ascii="Book Antiqua" w:hAnsi="Book Antiqua"/>
          <w:sz w:val="24"/>
          <w:szCs w:val="24"/>
          <w:lang w:val="es-ES"/>
        </w:rPr>
        <w:t>ueridos sobre</w:t>
      </w:r>
      <w:r w:rsidRPr="00F64E11">
        <w:rPr>
          <w:rFonts w:ascii="Book Antiqua" w:hAnsi="Book Antiqua"/>
          <w:sz w:val="24"/>
          <w:szCs w:val="24"/>
          <w:lang w:val="es-ES"/>
        </w:rPr>
        <w:t xml:space="preserve"> lo establecido en la Ley Medicinal y el Reglamento 9038 para poder prestar sus servicios de manera segura y efectiva.</w:t>
      </w:r>
      <w:r w:rsidR="00E23D10" w:rsidRPr="00F64E11">
        <w:rPr>
          <w:rFonts w:ascii="Book Antiqua" w:hAnsi="Book Antiqua"/>
          <w:sz w:val="24"/>
          <w:szCs w:val="24"/>
          <w:lang w:val="es-ES"/>
        </w:rPr>
        <w:t xml:space="preserve"> Esto redundaría en una mejor calidad de servicios para los pacientes al momento de recibir sus </w:t>
      </w:r>
      <w:r w:rsidR="00E82383" w:rsidRPr="00F64E11">
        <w:rPr>
          <w:rFonts w:ascii="Book Antiqua" w:hAnsi="Book Antiqua"/>
          <w:sz w:val="24"/>
          <w:szCs w:val="24"/>
          <w:lang w:val="es-ES"/>
        </w:rPr>
        <w:t>productos</w:t>
      </w:r>
      <w:r w:rsidR="00E23D10" w:rsidRPr="00F64E11">
        <w:rPr>
          <w:rFonts w:ascii="Book Antiqua" w:hAnsi="Book Antiqua"/>
          <w:sz w:val="24"/>
          <w:szCs w:val="24"/>
          <w:lang w:val="es-ES"/>
        </w:rPr>
        <w:t xml:space="preserve">. </w:t>
      </w:r>
    </w:p>
    <w:p w14:paraId="4C91E087" w14:textId="3DFF370A" w:rsidR="00AA2A24" w:rsidRPr="00F64E11" w:rsidRDefault="0030796F" w:rsidP="00D614E8">
      <w:pPr>
        <w:spacing w:line="240" w:lineRule="auto"/>
        <w:jc w:val="both"/>
        <w:rPr>
          <w:rFonts w:ascii="Book Antiqua" w:hAnsi="Book Antiqua"/>
          <w:sz w:val="24"/>
          <w:szCs w:val="24"/>
          <w:lang w:val="es-ES"/>
        </w:rPr>
      </w:pPr>
      <w:r w:rsidRPr="00F64E11">
        <w:rPr>
          <w:rFonts w:ascii="Book Antiqua" w:hAnsi="Book Antiqua"/>
          <w:sz w:val="24"/>
          <w:szCs w:val="24"/>
          <w:lang w:val="es-ES"/>
        </w:rPr>
        <w:tab/>
        <w:t xml:space="preserve">Además, la Comisión considera que el permitir que los cursos de educación continua se puedan proveer por internet permite que </w:t>
      </w:r>
      <w:r w:rsidR="00A35795" w:rsidRPr="00F64E11">
        <w:rPr>
          <w:rFonts w:ascii="Book Antiqua" w:hAnsi="Book Antiqua"/>
          <w:sz w:val="24"/>
          <w:szCs w:val="24"/>
          <w:lang w:val="es-ES"/>
        </w:rPr>
        <w:t>esto</w:t>
      </w:r>
      <w:r w:rsidRPr="00F64E11">
        <w:rPr>
          <w:rFonts w:ascii="Book Antiqua" w:hAnsi="Book Antiqua"/>
          <w:sz w:val="24"/>
          <w:szCs w:val="24"/>
          <w:lang w:val="es-ES"/>
        </w:rPr>
        <w:t>s sean más accesibles para las personas que laboran en los establecimientos de Cannabis Medicinal.  Esto se hace aún más pertinente en la actualidad debido a los grandes retos que se viven por la pandemia del COVID-19 que han llevado a realizar esfuerzos como este para que los profesionales y trabajadores puedan acceder a sus recursos de educación que son imperativos para que puedan brindar servicios actualizados y de calidad a las poblaciones que atienden.</w:t>
      </w:r>
    </w:p>
    <w:p w14:paraId="334BB3AD" w14:textId="302FA736" w:rsidR="001041B2" w:rsidRPr="00F64E11" w:rsidRDefault="00AA2A24" w:rsidP="00D614E8">
      <w:pPr>
        <w:spacing w:line="240" w:lineRule="auto"/>
        <w:jc w:val="both"/>
        <w:rPr>
          <w:rFonts w:ascii="Book Antiqua" w:hAnsi="Book Antiqua"/>
          <w:sz w:val="24"/>
          <w:szCs w:val="24"/>
          <w:lang w:val="es-ES"/>
        </w:rPr>
      </w:pPr>
      <w:r w:rsidRPr="00F64E11">
        <w:rPr>
          <w:rFonts w:ascii="Book Antiqua" w:hAnsi="Book Antiqua"/>
          <w:sz w:val="24"/>
          <w:szCs w:val="24"/>
          <w:lang w:val="es-ES"/>
        </w:rPr>
        <w:tab/>
        <w:t xml:space="preserve">Por otra parte, la Comisión tomó en cuenta lo presentado en la exposición de motivos de la medida donde se habla sobre la fiscalización de los establecimientos de Cannabis Medicinal, sin embargo, el Secretario de Salud indicó que la Oficina de la JRCM actualmente cuenta con una mayor cantidad de inspectores de la mencionada en la medida y continúan aunando esfuerzos para contratar más inspectores. </w:t>
      </w:r>
      <w:r w:rsidR="001041B2" w:rsidRPr="00F64E11">
        <w:rPr>
          <w:rFonts w:ascii="Book Antiqua" w:hAnsi="Book Antiqua"/>
          <w:sz w:val="24"/>
          <w:szCs w:val="24"/>
          <w:lang w:val="es-ES"/>
        </w:rPr>
        <w:t xml:space="preserve">Por tal razón, se enmendó la medida aclarando que el auditor externo sería un recurso adicional que se puede utilizar para realizar las auditorías, entendiendo que como estaba redactada la medida no quedaba claro si este era un recurso adicional o si las auditorias solo las realizaría un auditor externo. </w:t>
      </w:r>
    </w:p>
    <w:p w14:paraId="36DE881C" w14:textId="243E570E" w:rsidR="00410F43" w:rsidRPr="00F64E11" w:rsidRDefault="001041B2" w:rsidP="00D614E8">
      <w:pPr>
        <w:spacing w:line="240" w:lineRule="auto"/>
        <w:jc w:val="both"/>
        <w:rPr>
          <w:rFonts w:ascii="Book Antiqua" w:hAnsi="Book Antiqua"/>
          <w:sz w:val="24"/>
          <w:szCs w:val="24"/>
          <w:lang w:val="es-ES"/>
        </w:rPr>
      </w:pPr>
      <w:r w:rsidRPr="00F64E11">
        <w:rPr>
          <w:rFonts w:ascii="Book Antiqua" w:hAnsi="Book Antiqua"/>
          <w:sz w:val="24"/>
          <w:szCs w:val="24"/>
          <w:lang w:val="es-ES"/>
        </w:rPr>
        <w:tab/>
        <w:t xml:space="preserve">Asimismo, </w:t>
      </w:r>
      <w:r w:rsidR="00DA7A27" w:rsidRPr="00F64E11">
        <w:rPr>
          <w:rFonts w:ascii="Book Antiqua" w:hAnsi="Book Antiqua"/>
          <w:sz w:val="24"/>
          <w:szCs w:val="24"/>
          <w:lang w:val="es-ES"/>
        </w:rPr>
        <w:t>la Comisión suscribiente</w:t>
      </w:r>
      <w:r w:rsidR="00DF343D" w:rsidRPr="00F64E11">
        <w:rPr>
          <w:rFonts w:ascii="Book Antiqua" w:hAnsi="Book Antiqua"/>
          <w:sz w:val="24"/>
          <w:szCs w:val="24"/>
          <w:lang w:val="es-ES"/>
        </w:rPr>
        <w:t xml:space="preserve"> </w:t>
      </w:r>
      <w:r w:rsidR="00425FB5" w:rsidRPr="00F64E11">
        <w:rPr>
          <w:rFonts w:ascii="Book Antiqua" w:hAnsi="Book Antiqua"/>
          <w:sz w:val="24"/>
          <w:szCs w:val="24"/>
          <w:lang w:val="es-ES"/>
        </w:rPr>
        <w:t xml:space="preserve">entiende </w:t>
      </w:r>
      <w:r w:rsidR="00DF343D" w:rsidRPr="00F64E11">
        <w:rPr>
          <w:rFonts w:ascii="Book Antiqua" w:hAnsi="Book Antiqua"/>
          <w:sz w:val="24"/>
          <w:szCs w:val="24"/>
          <w:lang w:val="es-ES"/>
        </w:rPr>
        <w:t>que mediante el Reglamento 9038 se estableció</w:t>
      </w:r>
      <w:r w:rsidR="00E76D36" w:rsidRPr="00F64E11">
        <w:rPr>
          <w:rFonts w:ascii="Book Antiqua" w:hAnsi="Book Antiqua"/>
          <w:sz w:val="24"/>
          <w:szCs w:val="24"/>
          <w:lang w:val="es-ES"/>
        </w:rPr>
        <w:t xml:space="preserve"> el procedimiento a ser observado por los laboratorios de cannabis medicinal autorizados por la junta. Además, se estableció que los laboratorios deben participar al menos una (1) vez al año de exámenes </w:t>
      </w:r>
      <w:r w:rsidR="00B10974" w:rsidRPr="00F64E11">
        <w:rPr>
          <w:rFonts w:ascii="Book Antiqua" w:hAnsi="Book Antiqua"/>
          <w:sz w:val="24"/>
          <w:szCs w:val="24"/>
          <w:lang w:val="es-ES"/>
        </w:rPr>
        <w:t xml:space="preserve">de </w:t>
      </w:r>
      <w:proofErr w:type="spellStart"/>
      <w:r w:rsidR="00B10974" w:rsidRPr="00F64E11">
        <w:rPr>
          <w:rFonts w:ascii="Book Antiqua" w:hAnsi="Book Antiqua"/>
          <w:sz w:val="24"/>
          <w:szCs w:val="24"/>
          <w:lang w:val="es-ES"/>
        </w:rPr>
        <w:t>proficiencia</w:t>
      </w:r>
      <w:proofErr w:type="spellEnd"/>
      <w:r w:rsidR="00B10974" w:rsidRPr="00F64E11">
        <w:rPr>
          <w:rFonts w:ascii="Book Antiqua" w:hAnsi="Book Antiqua"/>
          <w:sz w:val="24"/>
          <w:szCs w:val="24"/>
          <w:lang w:val="es-ES"/>
        </w:rPr>
        <w:t xml:space="preserve"> que se utilizará</w:t>
      </w:r>
      <w:r w:rsidR="00E76D36" w:rsidRPr="00F64E11">
        <w:rPr>
          <w:rFonts w:ascii="Book Antiqua" w:hAnsi="Book Antiqua"/>
          <w:sz w:val="24"/>
          <w:szCs w:val="24"/>
          <w:lang w:val="es-ES"/>
        </w:rPr>
        <w:t xml:space="preserve">n para determinar </w:t>
      </w:r>
      <w:r w:rsidR="00B10974" w:rsidRPr="00F64E11">
        <w:rPr>
          <w:rFonts w:ascii="Book Antiqua" w:hAnsi="Book Antiqua"/>
          <w:sz w:val="24"/>
          <w:szCs w:val="24"/>
          <w:lang w:val="es-ES"/>
        </w:rPr>
        <w:t>si</w:t>
      </w:r>
      <w:r w:rsidR="00E76D36" w:rsidRPr="00F64E11">
        <w:rPr>
          <w:rFonts w:ascii="Book Antiqua" w:hAnsi="Book Antiqua"/>
          <w:sz w:val="24"/>
          <w:szCs w:val="24"/>
          <w:lang w:val="es-ES"/>
        </w:rPr>
        <w:t xml:space="preserve"> sus procedimientos son eficientes y confiables. Sin embargo, en dicho Reglamento se especifica que el costo de las pruebas s</w:t>
      </w:r>
      <w:r w:rsidR="00034AD8" w:rsidRPr="00F64E11">
        <w:rPr>
          <w:rFonts w:ascii="Book Antiqua" w:hAnsi="Book Antiqua"/>
          <w:sz w:val="24"/>
          <w:szCs w:val="24"/>
          <w:lang w:val="es-ES"/>
        </w:rPr>
        <w:t>erá</w:t>
      </w:r>
      <w:r w:rsidR="00E76D36" w:rsidRPr="00F64E11">
        <w:rPr>
          <w:rFonts w:ascii="Book Antiqua" w:hAnsi="Book Antiqua"/>
          <w:sz w:val="24"/>
          <w:szCs w:val="24"/>
          <w:lang w:val="es-ES"/>
        </w:rPr>
        <w:t xml:space="preserve"> sufragado por el establecimiento y no por la Oficina de la JRCM, de esto ser enmendado impactaría de manera adv</w:t>
      </w:r>
      <w:r w:rsidR="00AA0F3D" w:rsidRPr="00F64E11">
        <w:rPr>
          <w:rFonts w:ascii="Book Antiqua" w:hAnsi="Book Antiqua"/>
          <w:sz w:val="24"/>
          <w:szCs w:val="24"/>
          <w:lang w:val="es-ES"/>
        </w:rPr>
        <w:t>ersa el presupuesto aprobado para</w:t>
      </w:r>
      <w:r w:rsidR="00E76D36" w:rsidRPr="00F64E11">
        <w:rPr>
          <w:rFonts w:ascii="Book Antiqua" w:hAnsi="Book Antiqua"/>
          <w:sz w:val="24"/>
          <w:szCs w:val="24"/>
          <w:lang w:val="es-ES"/>
        </w:rPr>
        <w:t xml:space="preserve"> </w:t>
      </w:r>
      <w:r w:rsidR="007B24D5" w:rsidRPr="00F64E11">
        <w:rPr>
          <w:rFonts w:ascii="Book Antiqua" w:hAnsi="Book Antiqua"/>
          <w:sz w:val="24"/>
          <w:szCs w:val="24"/>
          <w:lang w:val="es-ES"/>
        </w:rPr>
        <w:t>dicha</w:t>
      </w:r>
      <w:r w:rsidR="00E76D36" w:rsidRPr="00F64E11">
        <w:rPr>
          <w:rFonts w:ascii="Book Antiqua" w:hAnsi="Book Antiqua"/>
          <w:sz w:val="24"/>
          <w:szCs w:val="24"/>
          <w:lang w:val="es-ES"/>
        </w:rPr>
        <w:t xml:space="preserve"> oficina.</w:t>
      </w:r>
      <w:r w:rsidR="00AA0F3D" w:rsidRPr="00F64E11">
        <w:rPr>
          <w:rFonts w:ascii="Book Antiqua" w:hAnsi="Book Antiqua"/>
          <w:sz w:val="24"/>
          <w:szCs w:val="24"/>
          <w:lang w:val="es-ES"/>
        </w:rPr>
        <w:t xml:space="preserve"> </w:t>
      </w:r>
      <w:r w:rsidR="0046797E" w:rsidRPr="00F64E11">
        <w:rPr>
          <w:rFonts w:ascii="Book Antiqua" w:hAnsi="Book Antiqua"/>
          <w:sz w:val="24"/>
          <w:szCs w:val="24"/>
          <w:lang w:val="es-ES"/>
        </w:rPr>
        <w:t xml:space="preserve">Considerando la importancia de las pruebas de </w:t>
      </w:r>
      <w:proofErr w:type="spellStart"/>
      <w:r w:rsidR="0046797E" w:rsidRPr="00F64E11">
        <w:rPr>
          <w:rFonts w:ascii="Book Antiqua" w:hAnsi="Book Antiqua"/>
          <w:sz w:val="24"/>
          <w:szCs w:val="24"/>
          <w:lang w:val="es-ES"/>
        </w:rPr>
        <w:t>proficiencia</w:t>
      </w:r>
      <w:proofErr w:type="spellEnd"/>
      <w:r w:rsidR="0046797E" w:rsidRPr="00F64E11">
        <w:rPr>
          <w:rFonts w:ascii="Book Antiqua" w:hAnsi="Book Antiqua"/>
          <w:sz w:val="24"/>
          <w:szCs w:val="24"/>
          <w:lang w:val="es-ES"/>
        </w:rPr>
        <w:t xml:space="preserve"> para velar por la calidad de los servicios, la Comisión entiende que es necesario que se realicen al menos una vez al año, pero el costo de las mismas debe ser asumido por el establecimiento</w:t>
      </w:r>
      <w:r w:rsidR="00EA562C" w:rsidRPr="00F64E11">
        <w:rPr>
          <w:rFonts w:ascii="Book Antiqua" w:hAnsi="Book Antiqua"/>
          <w:sz w:val="24"/>
          <w:szCs w:val="24"/>
          <w:lang w:val="es-ES"/>
        </w:rPr>
        <w:t xml:space="preserve"> como en la actualidad</w:t>
      </w:r>
      <w:r w:rsidR="0046797E" w:rsidRPr="00F64E11">
        <w:rPr>
          <w:rFonts w:ascii="Book Antiqua" w:hAnsi="Book Antiqua"/>
          <w:sz w:val="24"/>
          <w:szCs w:val="24"/>
          <w:lang w:val="es-ES"/>
        </w:rPr>
        <w:t>.</w:t>
      </w:r>
    </w:p>
    <w:p w14:paraId="35B3E4EC" w14:textId="346A9FF1" w:rsidR="001F6ADC" w:rsidRPr="00E855CB" w:rsidRDefault="00410F43" w:rsidP="00E855CB">
      <w:pPr>
        <w:spacing w:line="240" w:lineRule="auto"/>
        <w:jc w:val="both"/>
        <w:rPr>
          <w:rFonts w:ascii="Book Antiqua" w:hAnsi="Book Antiqua"/>
          <w:sz w:val="24"/>
          <w:szCs w:val="24"/>
          <w:lang w:val="es-ES"/>
        </w:rPr>
      </w:pPr>
      <w:r w:rsidRPr="00F64E11">
        <w:rPr>
          <w:rFonts w:ascii="Book Antiqua" w:hAnsi="Book Antiqua"/>
          <w:sz w:val="24"/>
          <w:szCs w:val="24"/>
          <w:lang w:val="es-ES"/>
        </w:rPr>
        <w:lastRenderedPageBreak/>
        <w:tab/>
      </w:r>
      <w:r w:rsidR="00391F5F" w:rsidRPr="00F64E11">
        <w:rPr>
          <w:rFonts w:ascii="Book Antiqua" w:hAnsi="Book Antiqua"/>
          <w:sz w:val="24"/>
          <w:szCs w:val="24"/>
          <w:lang w:val="es-ES"/>
        </w:rPr>
        <w:t xml:space="preserve"> </w:t>
      </w:r>
      <w:r w:rsidR="00097363" w:rsidRPr="00F64E11">
        <w:rPr>
          <w:rFonts w:ascii="Book Antiqua" w:hAnsi="Book Antiqua"/>
          <w:sz w:val="24"/>
          <w:szCs w:val="24"/>
          <w:lang w:val="es-ES"/>
        </w:rPr>
        <w:t xml:space="preserve">Este proyecto de ley refuerza la fiscalización de las operaciones relacionadas al cannabis medicinal. </w:t>
      </w:r>
      <w:r w:rsidR="008E0776" w:rsidRPr="00F64E11">
        <w:rPr>
          <w:rFonts w:ascii="Book Antiqua" w:hAnsi="Book Antiqua"/>
          <w:sz w:val="24"/>
          <w:szCs w:val="24"/>
          <w:lang w:val="es-ES"/>
        </w:rPr>
        <w:t>Además</w:t>
      </w:r>
      <w:r w:rsidR="00097363" w:rsidRPr="00F64E11">
        <w:rPr>
          <w:rFonts w:ascii="Book Antiqua" w:hAnsi="Book Antiqua"/>
          <w:sz w:val="24"/>
          <w:szCs w:val="24"/>
          <w:lang w:val="es-ES"/>
        </w:rPr>
        <w:t xml:space="preserve">, </w:t>
      </w:r>
      <w:r w:rsidR="00B4319A" w:rsidRPr="00F64E11">
        <w:rPr>
          <w:rFonts w:ascii="Book Antiqua" w:hAnsi="Book Antiqua"/>
          <w:sz w:val="24"/>
          <w:szCs w:val="24"/>
          <w:lang w:val="es-ES"/>
        </w:rPr>
        <w:t>permite</w:t>
      </w:r>
      <w:r w:rsidR="00097363" w:rsidRPr="00F64E11">
        <w:rPr>
          <w:rFonts w:ascii="Book Antiqua" w:hAnsi="Book Antiqua"/>
          <w:sz w:val="24"/>
          <w:szCs w:val="24"/>
          <w:lang w:val="es-ES"/>
        </w:rPr>
        <w:t xml:space="preserve"> que las personas que laboren en los establecimientos de cannabis medicinal tengan mayor acceso a sus cursos de educación</w:t>
      </w:r>
      <w:r w:rsidR="00097363">
        <w:rPr>
          <w:rFonts w:ascii="Book Antiqua" w:hAnsi="Book Antiqua"/>
          <w:sz w:val="24"/>
          <w:szCs w:val="24"/>
          <w:lang w:val="es-ES"/>
        </w:rPr>
        <w:t xml:space="preserve"> continua </w:t>
      </w:r>
      <w:r w:rsidR="008E0776">
        <w:rPr>
          <w:rFonts w:ascii="Book Antiqua" w:hAnsi="Book Antiqua"/>
          <w:sz w:val="24"/>
          <w:szCs w:val="24"/>
          <w:lang w:val="es-ES"/>
        </w:rPr>
        <w:t xml:space="preserve">para que puedan ofrecer sus servicios de manera informada, actualizada y efectiva.  </w:t>
      </w:r>
      <w:r w:rsidR="00D163D7">
        <w:rPr>
          <w:rFonts w:ascii="Book Antiqua" w:hAnsi="Book Antiqua"/>
          <w:sz w:val="24"/>
          <w:szCs w:val="24"/>
          <w:lang w:val="es-ES"/>
        </w:rPr>
        <w:t>P</w:t>
      </w:r>
      <w:r w:rsidR="00F75DFB">
        <w:rPr>
          <w:rFonts w:ascii="Book Antiqua" w:hAnsi="Book Antiqua"/>
          <w:sz w:val="24"/>
          <w:szCs w:val="24"/>
          <w:lang w:val="es-ES"/>
        </w:rPr>
        <w:t xml:space="preserve">or otra parte, facilita el acceso a depósitos bancarios por medio de entidades que se hayan creado luego de la aprobación de la Ley Medicinal, con el requisito de que lleven al menos un (1) año de operación en Puerto Rico, lo cual permite que </w:t>
      </w:r>
      <w:r w:rsidR="000D1ECE">
        <w:rPr>
          <w:rFonts w:ascii="Book Antiqua" w:hAnsi="Book Antiqua"/>
          <w:sz w:val="24"/>
          <w:szCs w:val="24"/>
          <w:lang w:val="es-ES"/>
        </w:rPr>
        <w:t>una mayor cantidad de e</w:t>
      </w:r>
      <w:r w:rsidR="00BF7C8D">
        <w:rPr>
          <w:rFonts w:ascii="Book Antiqua" w:hAnsi="Book Antiqua"/>
          <w:sz w:val="24"/>
          <w:szCs w:val="24"/>
          <w:lang w:val="es-ES"/>
        </w:rPr>
        <w:t>ntidades</w:t>
      </w:r>
      <w:r w:rsidR="00EF5DAC">
        <w:rPr>
          <w:rFonts w:ascii="Book Antiqua" w:hAnsi="Book Antiqua"/>
          <w:sz w:val="24"/>
          <w:szCs w:val="24"/>
          <w:lang w:val="es-ES"/>
        </w:rPr>
        <w:t xml:space="preserve"> tenga</w:t>
      </w:r>
      <w:r w:rsidR="000D1ECE">
        <w:rPr>
          <w:rFonts w:ascii="Book Antiqua" w:hAnsi="Book Antiqua"/>
          <w:sz w:val="24"/>
          <w:szCs w:val="24"/>
          <w:lang w:val="es-ES"/>
        </w:rPr>
        <w:t xml:space="preserve"> la</w:t>
      </w:r>
      <w:r w:rsidR="00F75DFB">
        <w:rPr>
          <w:rFonts w:ascii="Book Antiqua" w:hAnsi="Book Antiqua"/>
          <w:sz w:val="24"/>
          <w:szCs w:val="24"/>
          <w:lang w:val="es-ES"/>
        </w:rPr>
        <w:t xml:space="preserve"> capacidad de trabajar en esta industria </w:t>
      </w:r>
      <w:r w:rsidR="006E3E4E">
        <w:rPr>
          <w:rFonts w:ascii="Book Antiqua" w:hAnsi="Book Antiqua"/>
          <w:sz w:val="24"/>
          <w:szCs w:val="24"/>
          <w:lang w:val="es-ES"/>
        </w:rPr>
        <w:t>altamente</w:t>
      </w:r>
      <w:r w:rsidR="00F75DFB">
        <w:rPr>
          <w:rFonts w:ascii="Book Antiqua" w:hAnsi="Book Antiqua"/>
          <w:sz w:val="24"/>
          <w:szCs w:val="24"/>
          <w:lang w:val="es-ES"/>
        </w:rPr>
        <w:t xml:space="preserve"> regulada.</w:t>
      </w:r>
      <w:bookmarkEnd w:id="0"/>
    </w:p>
    <w:p w14:paraId="5CBC4446" w14:textId="77777777" w:rsidR="006C5CFD" w:rsidRPr="008B7C81" w:rsidRDefault="006C5CFD" w:rsidP="00610D9C">
      <w:pPr>
        <w:spacing w:after="0" w:line="240" w:lineRule="auto"/>
        <w:jc w:val="both"/>
        <w:rPr>
          <w:rFonts w:ascii="Book Antiqua" w:eastAsia="Times New Roman" w:hAnsi="Book Antiqua" w:cs="Times New Roman"/>
          <w:bCs/>
          <w:color w:val="FF0000"/>
          <w:sz w:val="24"/>
          <w:szCs w:val="24"/>
          <w:lang w:val="es-ES"/>
        </w:rPr>
      </w:pPr>
    </w:p>
    <w:p w14:paraId="3D9407BF" w14:textId="432B37E5" w:rsidR="006C5CFD" w:rsidRPr="008B7C81" w:rsidRDefault="006C5CFD" w:rsidP="006C5CFD">
      <w:pPr>
        <w:spacing w:after="0" w:line="240" w:lineRule="auto"/>
        <w:ind w:firstLine="720"/>
        <w:jc w:val="both"/>
        <w:rPr>
          <w:rFonts w:ascii="Book Antiqua" w:eastAsia="Times New Roman" w:hAnsi="Book Antiqua" w:cs="Times New Roman"/>
          <w:bCs/>
          <w:sz w:val="24"/>
          <w:szCs w:val="24"/>
          <w:lang w:val="es-ES"/>
        </w:rPr>
      </w:pPr>
      <w:r w:rsidRPr="008B7C81">
        <w:rPr>
          <w:rFonts w:ascii="Book Antiqua" w:eastAsia="Times New Roman" w:hAnsi="Book Antiqua" w:cs="Times New Roman"/>
          <w:b/>
          <w:bCs/>
          <w:sz w:val="24"/>
          <w:szCs w:val="24"/>
          <w:lang w:val="es-ES"/>
        </w:rPr>
        <w:t>POR TODO LO ANTES EXPUESTO</w:t>
      </w:r>
      <w:r w:rsidRPr="008B7C81">
        <w:rPr>
          <w:rFonts w:ascii="Book Antiqua" w:eastAsia="Times New Roman" w:hAnsi="Book Antiqua" w:cs="Times New Roman"/>
          <w:bCs/>
          <w:sz w:val="24"/>
          <w:szCs w:val="24"/>
          <w:lang w:val="es-ES"/>
        </w:rPr>
        <w:t xml:space="preserve">, la Comisión de Salud del Senado del Estado Libre Asociado de Puerto Rico, según su previo estudio y consideración, recomienda se apruebe </w:t>
      </w:r>
      <w:r w:rsidR="00C70800" w:rsidRPr="008B7C81">
        <w:rPr>
          <w:rFonts w:ascii="Book Antiqua" w:eastAsia="Times New Roman" w:hAnsi="Book Antiqua" w:cs="Times New Roman"/>
          <w:bCs/>
          <w:sz w:val="24"/>
          <w:szCs w:val="24"/>
          <w:lang w:val="es-ES"/>
        </w:rPr>
        <w:t>el P</w:t>
      </w:r>
      <w:r w:rsidR="00EB28AB">
        <w:rPr>
          <w:rFonts w:ascii="Book Antiqua" w:eastAsia="Times New Roman" w:hAnsi="Book Antiqua" w:cs="Times New Roman"/>
          <w:bCs/>
          <w:sz w:val="24"/>
          <w:szCs w:val="24"/>
          <w:lang w:val="es-ES"/>
        </w:rPr>
        <w:t>.</w:t>
      </w:r>
      <w:r w:rsidR="00C70800" w:rsidRPr="008B7C81">
        <w:rPr>
          <w:rFonts w:ascii="Book Antiqua" w:eastAsia="Times New Roman" w:hAnsi="Book Antiqua" w:cs="Times New Roman"/>
          <w:bCs/>
          <w:sz w:val="24"/>
          <w:szCs w:val="24"/>
          <w:lang w:val="es-ES"/>
        </w:rPr>
        <w:t xml:space="preserve"> del S</w:t>
      </w:r>
      <w:r w:rsidR="00EB28AB">
        <w:rPr>
          <w:rFonts w:ascii="Book Antiqua" w:eastAsia="Times New Roman" w:hAnsi="Book Antiqua" w:cs="Times New Roman"/>
          <w:bCs/>
          <w:sz w:val="24"/>
          <w:szCs w:val="24"/>
          <w:lang w:val="es-ES"/>
        </w:rPr>
        <w:t>.</w:t>
      </w:r>
      <w:r w:rsidR="00C70800" w:rsidRPr="008B7C81">
        <w:rPr>
          <w:rFonts w:ascii="Book Antiqua" w:eastAsia="Times New Roman" w:hAnsi="Book Antiqua" w:cs="Times New Roman"/>
          <w:bCs/>
          <w:sz w:val="24"/>
          <w:szCs w:val="24"/>
          <w:lang w:val="es-ES"/>
        </w:rPr>
        <w:t xml:space="preserve"> </w:t>
      </w:r>
      <w:r w:rsidR="009F7C99">
        <w:rPr>
          <w:rFonts w:ascii="Book Antiqua" w:eastAsia="Times New Roman" w:hAnsi="Book Antiqua" w:cs="Times New Roman"/>
          <w:bCs/>
          <w:sz w:val="24"/>
          <w:szCs w:val="24"/>
          <w:lang w:val="es-ES"/>
        </w:rPr>
        <w:t>682</w:t>
      </w:r>
      <w:r w:rsidR="00FD3F45" w:rsidRPr="008B7C81">
        <w:rPr>
          <w:rFonts w:ascii="Book Antiqua" w:eastAsia="Times New Roman" w:hAnsi="Book Antiqua" w:cs="Times New Roman"/>
          <w:bCs/>
          <w:sz w:val="24"/>
          <w:szCs w:val="24"/>
          <w:lang w:val="es-ES"/>
        </w:rPr>
        <w:t xml:space="preserve"> </w:t>
      </w:r>
      <w:r w:rsidRPr="008B7C81">
        <w:rPr>
          <w:rFonts w:ascii="Book Antiqua" w:eastAsia="Times New Roman" w:hAnsi="Book Antiqua" w:cs="Times New Roman"/>
          <w:bCs/>
          <w:sz w:val="24"/>
          <w:szCs w:val="24"/>
          <w:lang w:val="es-ES"/>
        </w:rPr>
        <w:t xml:space="preserve">con las enmiendas en el </w:t>
      </w:r>
      <w:proofErr w:type="spellStart"/>
      <w:r w:rsidRPr="008B7C81">
        <w:rPr>
          <w:rFonts w:ascii="Book Antiqua" w:eastAsia="Times New Roman" w:hAnsi="Book Antiqua" w:cs="Times New Roman"/>
          <w:bCs/>
          <w:sz w:val="24"/>
          <w:szCs w:val="24"/>
          <w:lang w:val="es-ES"/>
        </w:rPr>
        <w:t>entirillado</w:t>
      </w:r>
      <w:proofErr w:type="spellEnd"/>
      <w:r w:rsidRPr="008B7C81">
        <w:rPr>
          <w:rFonts w:ascii="Book Antiqua" w:eastAsia="Times New Roman" w:hAnsi="Book Antiqua" w:cs="Times New Roman"/>
          <w:bCs/>
          <w:sz w:val="24"/>
          <w:szCs w:val="24"/>
          <w:lang w:val="es-ES"/>
        </w:rPr>
        <w:t xml:space="preserve"> que se acompaña.</w:t>
      </w:r>
    </w:p>
    <w:p w14:paraId="72FA0DD0" w14:textId="77777777" w:rsidR="006C5CFD" w:rsidRPr="006C5CFD" w:rsidRDefault="006C5CFD" w:rsidP="006C5CFD">
      <w:pPr>
        <w:spacing w:after="0" w:line="240" w:lineRule="auto"/>
        <w:ind w:firstLine="720"/>
        <w:jc w:val="both"/>
        <w:rPr>
          <w:rFonts w:ascii="Book Antiqua" w:eastAsia="Times New Roman" w:hAnsi="Book Antiqua" w:cs="Times New Roman"/>
          <w:bCs/>
          <w:sz w:val="24"/>
          <w:szCs w:val="24"/>
          <w:lang w:val="es-ES"/>
        </w:rPr>
      </w:pPr>
    </w:p>
    <w:p w14:paraId="7DF0E62F" w14:textId="77777777" w:rsidR="006C5CFD" w:rsidRPr="00253F4E" w:rsidRDefault="006C5CFD" w:rsidP="006C5CFD">
      <w:pPr>
        <w:spacing w:after="0" w:line="240" w:lineRule="auto"/>
        <w:ind w:firstLine="720"/>
        <w:jc w:val="both"/>
        <w:rPr>
          <w:rFonts w:ascii="Book Antiqua" w:eastAsia="Times New Roman" w:hAnsi="Book Antiqua" w:cs="Times New Roman"/>
          <w:bCs/>
          <w:szCs w:val="24"/>
          <w:lang w:val="es-ES"/>
        </w:rPr>
      </w:pPr>
    </w:p>
    <w:p w14:paraId="1DBBA292" w14:textId="04D107F1" w:rsidR="006C5CFD" w:rsidRPr="00CF6302" w:rsidRDefault="00F92A1C" w:rsidP="00F92A1C">
      <w:pPr>
        <w:spacing w:after="0" w:line="240" w:lineRule="auto"/>
        <w:jc w:val="both"/>
        <w:rPr>
          <w:rFonts w:ascii="Book Antiqua" w:eastAsia="Times New Roman" w:hAnsi="Book Antiqua" w:cs="Times New Roman"/>
          <w:bCs/>
          <w:sz w:val="24"/>
          <w:szCs w:val="24"/>
          <w:lang w:val="it-IT"/>
        </w:rPr>
      </w:pPr>
      <w:r w:rsidRPr="00CF6302">
        <w:rPr>
          <w:rFonts w:ascii="Book Antiqua" w:eastAsia="Times New Roman" w:hAnsi="Book Antiqua" w:cs="Times New Roman"/>
          <w:bCs/>
          <w:sz w:val="24"/>
          <w:szCs w:val="24"/>
          <w:lang w:val="it-IT"/>
        </w:rPr>
        <w:t>Respetuosamente sometido,</w:t>
      </w:r>
    </w:p>
    <w:p w14:paraId="42587A81" w14:textId="77777777" w:rsidR="006C5CFD" w:rsidRPr="00253F4E" w:rsidRDefault="006C5CFD" w:rsidP="00F92A1C">
      <w:pPr>
        <w:spacing w:after="0" w:line="240" w:lineRule="auto"/>
        <w:ind w:firstLine="720"/>
        <w:jc w:val="both"/>
        <w:rPr>
          <w:rFonts w:ascii="Book Antiqua" w:eastAsia="Times New Roman" w:hAnsi="Book Antiqua" w:cs="Times New Roman"/>
          <w:bCs/>
          <w:szCs w:val="24"/>
          <w:lang w:val="it-IT"/>
        </w:rPr>
      </w:pPr>
    </w:p>
    <w:p w14:paraId="57607AEF" w14:textId="77777777" w:rsidR="006C5CFD" w:rsidRPr="00253F4E" w:rsidRDefault="006C5CFD" w:rsidP="00F92A1C">
      <w:pPr>
        <w:spacing w:after="0" w:line="240" w:lineRule="auto"/>
        <w:ind w:firstLine="720"/>
        <w:jc w:val="both"/>
        <w:rPr>
          <w:rFonts w:ascii="Book Antiqua" w:eastAsia="Times New Roman" w:hAnsi="Book Antiqua" w:cs="Times New Roman"/>
          <w:bCs/>
          <w:szCs w:val="24"/>
          <w:lang w:val="it-IT"/>
        </w:rPr>
      </w:pPr>
    </w:p>
    <w:p w14:paraId="1CA41A11" w14:textId="77777777" w:rsidR="00253F4E" w:rsidRDefault="00253F4E" w:rsidP="00F92A1C">
      <w:pPr>
        <w:spacing w:after="0" w:line="240" w:lineRule="auto"/>
        <w:jc w:val="both"/>
        <w:rPr>
          <w:rFonts w:ascii="Book Antiqua" w:eastAsia="Times New Roman" w:hAnsi="Book Antiqua" w:cs="Times New Roman"/>
          <w:bCs/>
          <w:sz w:val="24"/>
          <w:szCs w:val="24"/>
          <w:lang w:val="it-IT"/>
        </w:rPr>
      </w:pPr>
    </w:p>
    <w:p w14:paraId="0EBCA4A0" w14:textId="2549D604" w:rsidR="006C5CFD" w:rsidRPr="00CF6302" w:rsidRDefault="006C5CFD" w:rsidP="00F92A1C">
      <w:pPr>
        <w:spacing w:after="0" w:line="240" w:lineRule="auto"/>
        <w:jc w:val="both"/>
        <w:rPr>
          <w:rFonts w:ascii="Book Antiqua" w:eastAsia="Times New Roman" w:hAnsi="Book Antiqua" w:cs="Times New Roman"/>
          <w:b/>
          <w:bCs/>
          <w:sz w:val="24"/>
          <w:szCs w:val="24"/>
          <w:lang w:val="it-IT"/>
        </w:rPr>
      </w:pPr>
      <w:r w:rsidRPr="00CF6302">
        <w:rPr>
          <w:rFonts w:ascii="Book Antiqua" w:eastAsia="Times New Roman" w:hAnsi="Book Antiqua" w:cs="Times New Roman"/>
          <w:b/>
          <w:bCs/>
          <w:sz w:val="24"/>
          <w:szCs w:val="24"/>
          <w:lang w:val="it-IT"/>
        </w:rPr>
        <w:t xml:space="preserve">Rubén Soto Rivera                                                             </w:t>
      </w:r>
    </w:p>
    <w:p w14:paraId="76043F80" w14:textId="77777777" w:rsidR="006C5CFD" w:rsidRPr="00CF6302" w:rsidRDefault="006C5CFD" w:rsidP="00F92A1C">
      <w:pPr>
        <w:spacing w:after="0" w:line="240" w:lineRule="auto"/>
        <w:jc w:val="both"/>
        <w:rPr>
          <w:rFonts w:ascii="Book Antiqua" w:eastAsia="Times New Roman" w:hAnsi="Book Antiqua" w:cs="Times New Roman"/>
          <w:bCs/>
          <w:sz w:val="24"/>
          <w:szCs w:val="24"/>
          <w:lang w:val="it-IT"/>
        </w:rPr>
      </w:pPr>
      <w:r w:rsidRPr="00CF6302">
        <w:rPr>
          <w:rFonts w:ascii="Book Antiqua" w:eastAsia="Times New Roman" w:hAnsi="Book Antiqua" w:cs="Times New Roman"/>
          <w:bCs/>
          <w:sz w:val="24"/>
          <w:szCs w:val="24"/>
          <w:lang w:val="it-IT"/>
        </w:rPr>
        <w:t xml:space="preserve">Presidente                                                                                                     </w:t>
      </w:r>
    </w:p>
    <w:p w14:paraId="10197C50" w14:textId="1C05063E" w:rsidR="00E73E8F" w:rsidRPr="00C90F4F" w:rsidRDefault="006C5CFD" w:rsidP="00F92A1C">
      <w:pPr>
        <w:spacing w:after="0" w:line="240" w:lineRule="auto"/>
        <w:jc w:val="both"/>
        <w:rPr>
          <w:rFonts w:ascii="Book Antiqua" w:hAnsi="Book Antiqua"/>
          <w:color w:val="FF0000"/>
          <w:sz w:val="24"/>
          <w:szCs w:val="24"/>
        </w:rPr>
      </w:pPr>
      <w:r w:rsidRPr="006C5CFD">
        <w:rPr>
          <w:rFonts w:ascii="Book Antiqua" w:eastAsia="Times New Roman" w:hAnsi="Book Antiqua" w:cs="Times New Roman"/>
          <w:bCs/>
          <w:sz w:val="24"/>
          <w:szCs w:val="24"/>
          <w:lang w:val="es-ES"/>
        </w:rPr>
        <w:t xml:space="preserve">Comisión de Salud                                         </w:t>
      </w:r>
      <w:r w:rsidRPr="006C5CFD">
        <w:rPr>
          <w:rFonts w:ascii="Book Antiqua" w:eastAsia="Times New Roman" w:hAnsi="Book Antiqua" w:cs="Times New Roman"/>
          <w:bCs/>
          <w:color w:val="FF0000"/>
          <w:sz w:val="24"/>
          <w:szCs w:val="24"/>
          <w:lang w:val="es-ES"/>
        </w:rPr>
        <w:t xml:space="preserve">                     </w:t>
      </w:r>
    </w:p>
    <w:sectPr w:rsidR="00E73E8F" w:rsidRPr="00C90F4F" w:rsidSect="004F1A9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5004" w14:textId="77777777" w:rsidR="00A81E02" w:rsidRDefault="00A81E02" w:rsidP="00ED66BE">
      <w:pPr>
        <w:spacing w:after="0" w:line="240" w:lineRule="auto"/>
      </w:pPr>
      <w:r>
        <w:separator/>
      </w:r>
    </w:p>
  </w:endnote>
  <w:endnote w:type="continuationSeparator" w:id="0">
    <w:p w14:paraId="201B986A" w14:textId="77777777" w:rsidR="00A81E02" w:rsidRDefault="00A81E02" w:rsidP="00ED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G Times(w1)">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28665"/>
      <w:docPartObj>
        <w:docPartGallery w:val="Page Numbers (Bottom of Page)"/>
        <w:docPartUnique/>
      </w:docPartObj>
    </w:sdtPr>
    <w:sdtEndPr>
      <w:rPr>
        <w:rFonts w:ascii="Book Antiqua" w:hAnsi="Book Antiqua"/>
        <w:noProof/>
      </w:rPr>
    </w:sdtEndPr>
    <w:sdtContent>
      <w:p w14:paraId="1C526A18" w14:textId="4E974908" w:rsidR="004F1A9D" w:rsidRPr="005E0FBA" w:rsidRDefault="00ED66BE">
        <w:pPr>
          <w:pStyle w:val="Footer"/>
          <w:jc w:val="center"/>
          <w:rPr>
            <w:rFonts w:ascii="Book Antiqua" w:hAnsi="Book Antiqua"/>
          </w:rPr>
        </w:pPr>
        <w:r w:rsidRPr="005E0FBA">
          <w:rPr>
            <w:rFonts w:ascii="Book Antiqua" w:hAnsi="Book Antiqua"/>
          </w:rPr>
          <w:fldChar w:fldCharType="begin"/>
        </w:r>
        <w:r w:rsidRPr="005E0FBA">
          <w:rPr>
            <w:rFonts w:ascii="Book Antiqua" w:hAnsi="Book Antiqua"/>
          </w:rPr>
          <w:instrText xml:space="preserve"> PAGE   \* MERGEFORMAT </w:instrText>
        </w:r>
        <w:r w:rsidRPr="005E0FBA">
          <w:rPr>
            <w:rFonts w:ascii="Book Antiqua" w:hAnsi="Book Antiqua"/>
          </w:rPr>
          <w:fldChar w:fldCharType="separate"/>
        </w:r>
        <w:r w:rsidR="001342B3">
          <w:rPr>
            <w:rFonts w:ascii="Book Antiqua" w:hAnsi="Book Antiqua"/>
            <w:noProof/>
          </w:rPr>
          <w:t>13</w:t>
        </w:r>
        <w:r w:rsidRPr="005E0FBA">
          <w:rPr>
            <w:rFonts w:ascii="Book Antiqua" w:hAnsi="Book Antiqua"/>
            <w:noProof/>
          </w:rPr>
          <w:fldChar w:fldCharType="end"/>
        </w:r>
      </w:p>
    </w:sdtContent>
  </w:sdt>
  <w:p w14:paraId="20BCD6AA" w14:textId="77777777" w:rsidR="004F1A9D" w:rsidRDefault="00134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454B" w14:textId="77777777" w:rsidR="00A81E02" w:rsidRDefault="00A81E02" w:rsidP="00ED66BE">
      <w:pPr>
        <w:spacing w:after="0" w:line="240" w:lineRule="auto"/>
      </w:pPr>
      <w:r>
        <w:separator/>
      </w:r>
    </w:p>
  </w:footnote>
  <w:footnote w:type="continuationSeparator" w:id="0">
    <w:p w14:paraId="5D520D8E" w14:textId="77777777" w:rsidR="00A81E02" w:rsidRDefault="00A81E02" w:rsidP="00ED66BE">
      <w:pPr>
        <w:spacing w:after="0" w:line="240" w:lineRule="auto"/>
      </w:pPr>
      <w:r>
        <w:continuationSeparator/>
      </w:r>
    </w:p>
  </w:footnote>
  <w:footnote w:id="1">
    <w:p w14:paraId="3A760D62" w14:textId="78292C60" w:rsidR="00C76FCD" w:rsidRPr="00A27F0F" w:rsidRDefault="00C76FCD">
      <w:pPr>
        <w:pStyle w:val="FootnoteText"/>
        <w:rPr>
          <w:lang w:val="es-PR"/>
        </w:rPr>
      </w:pPr>
      <w:r>
        <w:rPr>
          <w:rStyle w:val="FootnoteReference"/>
        </w:rPr>
        <w:footnoteRef/>
      </w:r>
      <w:r w:rsidRPr="00A27F0F">
        <w:rPr>
          <w:lang w:val="es-PR"/>
        </w:rPr>
        <w:t xml:space="preserve"> </w:t>
      </w:r>
      <w:r w:rsidR="00A27F0F" w:rsidRPr="00535F12">
        <w:rPr>
          <w:lang w:val="es-PR"/>
        </w:rPr>
        <w:t>Véase Artículos 55 (A): 56 (A); 58 (A); 62 (A); 65 (A) del Reglamento 9038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F59"/>
    <w:multiLevelType w:val="hybridMultilevel"/>
    <w:tmpl w:val="E8B408E0"/>
    <w:lvl w:ilvl="0" w:tplc="EF52BFA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DB404A"/>
    <w:multiLevelType w:val="hybridMultilevel"/>
    <w:tmpl w:val="1E6EBA1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5A6398E"/>
    <w:multiLevelType w:val="hybridMultilevel"/>
    <w:tmpl w:val="0792AC60"/>
    <w:lvl w:ilvl="0" w:tplc="17AEEFB0">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236A4D99"/>
    <w:multiLevelType w:val="hybridMultilevel"/>
    <w:tmpl w:val="62DAAAB0"/>
    <w:lvl w:ilvl="0" w:tplc="F6B65640">
      <w:start w:val="1"/>
      <w:numFmt w:val="lowerRoman"/>
      <w:lvlText w:val="%1."/>
      <w:lvlJc w:val="left"/>
      <w:pPr>
        <w:ind w:left="2148" w:hanging="72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 w15:restartNumberingAfterBreak="0">
    <w:nsid w:val="314600B1"/>
    <w:multiLevelType w:val="hybridMultilevel"/>
    <w:tmpl w:val="57A4A68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4F023F11"/>
    <w:multiLevelType w:val="hybridMultilevel"/>
    <w:tmpl w:val="620CCC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6B432537"/>
    <w:multiLevelType w:val="hybridMultilevel"/>
    <w:tmpl w:val="DB9EFF9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6DDB4534"/>
    <w:multiLevelType w:val="hybridMultilevel"/>
    <w:tmpl w:val="E2D6D4AC"/>
    <w:lvl w:ilvl="0" w:tplc="E1587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7B64"/>
    <w:multiLevelType w:val="hybridMultilevel"/>
    <w:tmpl w:val="78EA1B5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84"/>
    <w:rsid w:val="00002E79"/>
    <w:rsid w:val="0000347F"/>
    <w:rsid w:val="00003EDB"/>
    <w:rsid w:val="00005BE1"/>
    <w:rsid w:val="000060D3"/>
    <w:rsid w:val="00006CA1"/>
    <w:rsid w:val="0001000D"/>
    <w:rsid w:val="00013A8E"/>
    <w:rsid w:val="000144AC"/>
    <w:rsid w:val="00014EFB"/>
    <w:rsid w:val="00020074"/>
    <w:rsid w:val="00020C2E"/>
    <w:rsid w:val="000264B2"/>
    <w:rsid w:val="00034AD8"/>
    <w:rsid w:val="000518AB"/>
    <w:rsid w:val="00052525"/>
    <w:rsid w:val="00052750"/>
    <w:rsid w:val="00052880"/>
    <w:rsid w:val="00054DFE"/>
    <w:rsid w:val="00055E97"/>
    <w:rsid w:val="00061BAB"/>
    <w:rsid w:val="00062D8C"/>
    <w:rsid w:val="00063931"/>
    <w:rsid w:val="000658CE"/>
    <w:rsid w:val="00072247"/>
    <w:rsid w:val="00075D3A"/>
    <w:rsid w:val="0008059B"/>
    <w:rsid w:val="00084598"/>
    <w:rsid w:val="00084ECA"/>
    <w:rsid w:val="00085C43"/>
    <w:rsid w:val="000903B4"/>
    <w:rsid w:val="0009040C"/>
    <w:rsid w:val="00093B36"/>
    <w:rsid w:val="00094894"/>
    <w:rsid w:val="00094A81"/>
    <w:rsid w:val="00096D00"/>
    <w:rsid w:val="00097363"/>
    <w:rsid w:val="00097CF0"/>
    <w:rsid w:val="000A57FF"/>
    <w:rsid w:val="000A6E43"/>
    <w:rsid w:val="000B05BF"/>
    <w:rsid w:val="000B2034"/>
    <w:rsid w:val="000B22B3"/>
    <w:rsid w:val="000B5C74"/>
    <w:rsid w:val="000C04C6"/>
    <w:rsid w:val="000C146E"/>
    <w:rsid w:val="000C2298"/>
    <w:rsid w:val="000C2B15"/>
    <w:rsid w:val="000C45E1"/>
    <w:rsid w:val="000D1ECE"/>
    <w:rsid w:val="000E098D"/>
    <w:rsid w:val="000E0DCA"/>
    <w:rsid w:val="000E41ED"/>
    <w:rsid w:val="000E4A5C"/>
    <w:rsid w:val="000E6D11"/>
    <w:rsid w:val="000F5BDA"/>
    <w:rsid w:val="001006E0"/>
    <w:rsid w:val="00100D34"/>
    <w:rsid w:val="001041B2"/>
    <w:rsid w:val="00105FF5"/>
    <w:rsid w:val="00107885"/>
    <w:rsid w:val="00107961"/>
    <w:rsid w:val="00107C5B"/>
    <w:rsid w:val="00107F17"/>
    <w:rsid w:val="001114B9"/>
    <w:rsid w:val="00113C47"/>
    <w:rsid w:val="00114BF4"/>
    <w:rsid w:val="001167DD"/>
    <w:rsid w:val="001222AF"/>
    <w:rsid w:val="0012262F"/>
    <w:rsid w:val="00124BE1"/>
    <w:rsid w:val="001267A3"/>
    <w:rsid w:val="001342B3"/>
    <w:rsid w:val="00142731"/>
    <w:rsid w:val="0014584E"/>
    <w:rsid w:val="001474AB"/>
    <w:rsid w:val="001510D0"/>
    <w:rsid w:val="001539CF"/>
    <w:rsid w:val="00156FA0"/>
    <w:rsid w:val="00157B85"/>
    <w:rsid w:val="00161E2A"/>
    <w:rsid w:val="001725CC"/>
    <w:rsid w:val="00175560"/>
    <w:rsid w:val="00183B38"/>
    <w:rsid w:val="00183DE3"/>
    <w:rsid w:val="00184C96"/>
    <w:rsid w:val="00185562"/>
    <w:rsid w:val="00192509"/>
    <w:rsid w:val="001926A7"/>
    <w:rsid w:val="00192AAC"/>
    <w:rsid w:val="00192B1A"/>
    <w:rsid w:val="001A1A08"/>
    <w:rsid w:val="001A32C6"/>
    <w:rsid w:val="001B027C"/>
    <w:rsid w:val="001B075B"/>
    <w:rsid w:val="001C162E"/>
    <w:rsid w:val="001C2C4A"/>
    <w:rsid w:val="001C3E31"/>
    <w:rsid w:val="001C4E4E"/>
    <w:rsid w:val="001C51B1"/>
    <w:rsid w:val="001D6395"/>
    <w:rsid w:val="001D6759"/>
    <w:rsid w:val="001D743F"/>
    <w:rsid w:val="001D7B64"/>
    <w:rsid w:val="001E1FA6"/>
    <w:rsid w:val="001E3099"/>
    <w:rsid w:val="001E4D92"/>
    <w:rsid w:val="001F2009"/>
    <w:rsid w:val="001F2216"/>
    <w:rsid w:val="001F25E7"/>
    <w:rsid w:val="001F2F6B"/>
    <w:rsid w:val="001F6ADC"/>
    <w:rsid w:val="00202438"/>
    <w:rsid w:val="00204469"/>
    <w:rsid w:val="0020487D"/>
    <w:rsid w:val="0021095A"/>
    <w:rsid w:val="00217425"/>
    <w:rsid w:val="00217803"/>
    <w:rsid w:val="002179A6"/>
    <w:rsid w:val="00221A99"/>
    <w:rsid w:val="00222489"/>
    <w:rsid w:val="002301A6"/>
    <w:rsid w:val="00230579"/>
    <w:rsid w:val="00230B2E"/>
    <w:rsid w:val="00232904"/>
    <w:rsid w:val="00232B87"/>
    <w:rsid w:val="0023304E"/>
    <w:rsid w:val="00235D84"/>
    <w:rsid w:val="002472EF"/>
    <w:rsid w:val="00251F17"/>
    <w:rsid w:val="00252948"/>
    <w:rsid w:val="00253F4E"/>
    <w:rsid w:val="00257B7D"/>
    <w:rsid w:val="00260008"/>
    <w:rsid w:val="00262231"/>
    <w:rsid w:val="002645C0"/>
    <w:rsid w:val="00264769"/>
    <w:rsid w:val="00272F74"/>
    <w:rsid w:val="0027432D"/>
    <w:rsid w:val="00277FE8"/>
    <w:rsid w:val="0028661C"/>
    <w:rsid w:val="002935E0"/>
    <w:rsid w:val="002974D3"/>
    <w:rsid w:val="002978E1"/>
    <w:rsid w:val="002A7226"/>
    <w:rsid w:val="002B17C9"/>
    <w:rsid w:val="002B41D7"/>
    <w:rsid w:val="002B5F49"/>
    <w:rsid w:val="002B7205"/>
    <w:rsid w:val="002C28F0"/>
    <w:rsid w:val="002C43A2"/>
    <w:rsid w:val="002D0364"/>
    <w:rsid w:val="002D1F0F"/>
    <w:rsid w:val="002D7034"/>
    <w:rsid w:val="002E3272"/>
    <w:rsid w:val="002E7ED9"/>
    <w:rsid w:val="002F0557"/>
    <w:rsid w:val="002F0CBC"/>
    <w:rsid w:val="002F1217"/>
    <w:rsid w:val="002F2F81"/>
    <w:rsid w:val="002F519E"/>
    <w:rsid w:val="002F5754"/>
    <w:rsid w:val="00302902"/>
    <w:rsid w:val="00304739"/>
    <w:rsid w:val="003050D6"/>
    <w:rsid w:val="00306094"/>
    <w:rsid w:val="0030796F"/>
    <w:rsid w:val="00310202"/>
    <w:rsid w:val="0031202E"/>
    <w:rsid w:val="003127E5"/>
    <w:rsid w:val="00313C47"/>
    <w:rsid w:val="0032495B"/>
    <w:rsid w:val="00333E97"/>
    <w:rsid w:val="003359F1"/>
    <w:rsid w:val="003371E8"/>
    <w:rsid w:val="00341BED"/>
    <w:rsid w:val="003428A1"/>
    <w:rsid w:val="003458FB"/>
    <w:rsid w:val="003515EB"/>
    <w:rsid w:val="00353B28"/>
    <w:rsid w:val="00357330"/>
    <w:rsid w:val="00361FE7"/>
    <w:rsid w:val="003629C9"/>
    <w:rsid w:val="00363E67"/>
    <w:rsid w:val="00370030"/>
    <w:rsid w:val="003717F6"/>
    <w:rsid w:val="00372233"/>
    <w:rsid w:val="00375408"/>
    <w:rsid w:val="00376091"/>
    <w:rsid w:val="00376781"/>
    <w:rsid w:val="00380A66"/>
    <w:rsid w:val="00380F5D"/>
    <w:rsid w:val="00385D3A"/>
    <w:rsid w:val="00390CAE"/>
    <w:rsid w:val="00391F5F"/>
    <w:rsid w:val="003A03AF"/>
    <w:rsid w:val="003A65B6"/>
    <w:rsid w:val="003B0DD8"/>
    <w:rsid w:val="003B2998"/>
    <w:rsid w:val="003B36FA"/>
    <w:rsid w:val="003B3712"/>
    <w:rsid w:val="003B6D28"/>
    <w:rsid w:val="003C5190"/>
    <w:rsid w:val="003C5230"/>
    <w:rsid w:val="003D027B"/>
    <w:rsid w:val="003D0B19"/>
    <w:rsid w:val="003D0FB7"/>
    <w:rsid w:val="003D1F7C"/>
    <w:rsid w:val="003D6D04"/>
    <w:rsid w:val="003E3649"/>
    <w:rsid w:val="003F5C90"/>
    <w:rsid w:val="003F6BAF"/>
    <w:rsid w:val="003F792F"/>
    <w:rsid w:val="00402BDE"/>
    <w:rsid w:val="00410F43"/>
    <w:rsid w:val="00412170"/>
    <w:rsid w:val="0041618C"/>
    <w:rsid w:val="00416842"/>
    <w:rsid w:val="00417107"/>
    <w:rsid w:val="004238AA"/>
    <w:rsid w:val="004259E2"/>
    <w:rsid w:val="00425FB5"/>
    <w:rsid w:val="0043584B"/>
    <w:rsid w:val="004403AC"/>
    <w:rsid w:val="004405D4"/>
    <w:rsid w:val="004433AF"/>
    <w:rsid w:val="0044387B"/>
    <w:rsid w:val="00444C75"/>
    <w:rsid w:val="0044555F"/>
    <w:rsid w:val="00445576"/>
    <w:rsid w:val="00454B4D"/>
    <w:rsid w:val="00462EFF"/>
    <w:rsid w:val="00465AE7"/>
    <w:rsid w:val="004677EF"/>
    <w:rsid w:val="0046797E"/>
    <w:rsid w:val="004727DB"/>
    <w:rsid w:val="00481BDB"/>
    <w:rsid w:val="00485EEF"/>
    <w:rsid w:val="00491B98"/>
    <w:rsid w:val="004922B0"/>
    <w:rsid w:val="00493BF6"/>
    <w:rsid w:val="00493FBD"/>
    <w:rsid w:val="004A60A7"/>
    <w:rsid w:val="004B79B9"/>
    <w:rsid w:val="004C1764"/>
    <w:rsid w:val="004C2244"/>
    <w:rsid w:val="004C52C2"/>
    <w:rsid w:val="004D0A17"/>
    <w:rsid w:val="004D0B96"/>
    <w:rsid w:val="004D1E8D"/>
    <w:rsid w:val="004D44FC"/>
    <w:rsid w:val="004D561B"/>
    <w:rsid w:val="004E1981"/>
    <w:rsid w:val="004E56AB"/>
    <w:rsid w:val="00503F92"/>
    <w:rsid w:val="00504A8E"/>
    <w:rsid w:val="00505297"/>
    <w:rsid w:val="005062C4"/>
    <w:rsid w:val="00507880"/>
    <w:rsid w:val="00510A6B"/>
    <w:rsid w:val="00511062"/>
    <w:rsid w:val="0051330C"/>
    <w:rsid w:val="00521954"/>
    <w:rsid w:val="0053182C"/>
    <w:rsid w:val="005329D3"/>
    <w:rsid w:val="005341E3"/>
    <w:rsid w:val="00534AF6"/>
    <w:rsid w:val="00536185"/>
    <w:rsid w:val="00536296"/>
    <w:rsid w:val="005365EB"/>
    <w:rsid w:val="00544671"/>
    <w:rsid w:val="00545435"/>
    <w:rsid w:val="00545933"/>
    <w:rsid w:val="005473BE"/>
    <w:rsid w:val="00547759"/>
    <w:rsid w:val="00552D6A"/>
    <w:rsid w:val="00557054"/>
    <w:rsid w:val="00561D0B"/>
    <w:rsid w:val="00562CC0"/>
    <w:rsid w:val="00564C98"/>
    <w:rsid w:val="00571E8A"/>
    <w:rsid w:val="005723ED"/>
    <w:rsid w:val="00584884"/>
    <w:rsid w:val="00585091"/>
    <w:rsid w:val="0058565B"/>
    <w:rsid w:val="00587FAD"/>
    <w:rsid w:val="00592A4D"/>
    <w:rsid w:val="005959E6"/>
    <w:rsid w:val="005979BD"/>
    <w:rsid w:val="005A393D"/>
    <w:rsid w:val="005A3CA6"/>
    <w:rsid w:val="005A7A92"/>
    <w:rsid w:val="005B04B3"/>
    <w:rsid w:val="005B2C3A"/>
    <w:rsid w:val="005B5B75"/>
    <w:rsid w:val="005C2604"/>
    <w:rsid w:val="005C3826"/>
    <w:rsid w:val="005C6160"/>
    <w:rsid w:val="005D3C6E"/>
    <w:rsid w:val="005D48CF"/>
    <w:rsid w:val="005D62F8"/>
    <w:rsid w:val="005D6F90"/>
    <w:rsid w:val="005E4125"/>
    <w:rsid w:val="005E64B6"/>
    <w:rsid w:val="005E7644"/>
    <w:rsid w:val="005E7969"/>
    <w:rsid w:val="005F0981"/>
    <w:rsid w:val="005F1843"/>
    <w:rsid w:val="005F4361"/>
    <w:rsid w:val="00603031"/>
    <w:rsid w:val="006046F4"/>
    <w:rsid w:val="00604BA3"/>
    <w:rsid w:val="00605F26"/>
    <w:rsid w:val="00610D9C"/>
    <w:rsid w:val="0061151F"/>
    <w:rsid w:val="00612E0F"/>
    <w:rsid w:val="006139D0"/>
    <w:rsid w:val="00633CA1"/>
    <w:rsid w:val="00644C90"/>
    <w:rsid w:val="00645842"/>
    <w:rsid w:val="006467AC"/>
    <w:rsid w:val="00647398"/>
    <w:rsid w:val="00650E51"/>
    <w:rsid w:val="00653094"/>
    <w:rsid w:val="00654B6B"/>
    <w:rsid w:val="006652EF"/>
    <w:rsid w:val="00667494"/>
    <w:rsid w:val="0067300E"/>
    <w:rsid w:val="00676ED1"/>
    <w:rsid w:val="00677120"/>
    <w:rsid w:val="00683BD3"/>
    <w:rsid w:val="006946F0"/>
    <w:rsid w:val="006A31A6"/>
    <w:rsid w:val="006A5649"/>
    <w:rsid w:val="006A68AF"/>
    <w:rsid w:val="006A690A"/>
    <w:rsid w:val="006B1FA4"/>
    <w:rsid w:val="006C5CFD"/>
    <w:rsid w:val="006C7A30"/>
    <w:rsid w:val="006D14FD"/>
    <w:rsid w:val="006D41E4"/>
    <w:rsid w:val="006D4D09"/>
    <w:rsid w:val="006D7ECA"/>
    <w:rsid w:val="006E0F5C"/>
    <w:rsid w:val="006E17B3"/>
    <w:rsid w:val="006E207D"/>
    <w:rsid w:val="006E22FE"/>
    <w:rsid w:val="006E3E4E"/>
    <w:rsid w:val="006E5A97"/>
    <w:rsid w:val="006E62E1"/>
    <w:rsid w:val="006F3096"/>
    <w:rsid w:val="006F3816"/>
    <w:rsid w:val="006F54FA"/>
    <w:rsid w:val="007001DB"/>
    <w:rsid w:val="00706609"/>
    <w:rsid w:val="00706B76"/>
    <w:rsid w:val="00710509"/>
    <w:rsid w:val="00710B69"/>
    <w:rsid w:val="00710BAD"/>
    <w:rsid w:val="00710CF2"/>
    <w:rsid w:val="00713AF2"/>
    <w:rsid w:val="00722391"/>
    <w:rsid w:val="00723934"/>
    <w:rsid w:val="00724298"/>
    <w:rsid w:val="0072471E"/>
    <w:rsid w:val="007314D7"/>
    <w:rsid w:val="007344D3"/>
    <w:rsid w:val="007345D5"/>
    <w:rsid w:val="00736449"/>
    <w:rsid w:val="007375F0"/>
    <w:rsid w:val="00737805"/>
    <w:rsid w:val="00746CFC"/>
    <w:rsid w:val="00753D76"/>
    <w:rsid w:val="00757B41"/>
    <w:rsid w:val="00757CA2"/>
    <w:rsid w:val="00762A77"/>
    <w:rsid w:val="00762AB9"/>
    <w:rsid w:val="00765FEA"/>
    <w:rsid w:val="00767E7B"/>
    <w:rsid w:val="00773343"/>
    <w:rsid w:val="007755F5"/>
    <w:rsid w:val="0078086A"/>
    <w:rsid w:val="00797414"/>
    <w:rsid w:val="007A2886"/>
    <w:rsid w:val="007A698F"/>
    <w:rsid w:val="007A7617"/>
    <w:rsid w:val="007B24D5"/>
    <w:rsid w:val="007B51C9"/>
    <w:rsid w:val="007B6E65"/>
    <w:rsid w:val="007C39BF"/>
    <w:rsid w:val="007C3BEC"/>
    <w:rsid w:val="007C5C60"/>
    <w:rsid w:val="007C66A1"/>
    <w:rsid w:val="007D10DE"/>
    <w:rsid w:val="007D3971"/>
    <w:rsid w:val="007D7AB4"/>
    <w:rsid w:val="007D7B22"/>
    <w:rsid w:val="007F14BC"/>
    <w:rsid w:val="007F1D1F"/>
    <w:rsid w:val="00803683"/>
    <w:rsid w:val="00805F59"/>
    <w:rsid w:val="00810C66"/>
    <w:rsid w:val="0082347D"/>
    <w:rsid w:val="00833198"/>
    <w:rsid w:val="0083763E"/>
    <w:rsid w:val="00840855"/>
    <w:rsid w:val="00843C95"/>
    <w:rsid w:val="00846187"/>
    <w:rsid w:val="008463DF"/>
    <w:rsid w:val="00847108"/>
    <w:rsid w:val="00851B0B"/>
    <w:rsid w:val="00851F84"/>
    <w:rsid w:val="00852ACD"/>
    <w:rsid w:val="00856AAF"/>
    <w:rsid w:val="00856B19"/>
    <w:rsid w:val="00856CD0"/>
    <w:rsid w:val="00862972"/>
    <w:rsid w:val="0086637B"/>
    <w:rsid w:val="00885DC0"/>
    <w:rsid w:val="0089073C"/>
    <w:rsid w:val="00894838"/>
    <w:rsid w:val="0089558C"/>
    <w:rsid w:val="0089742D"/>
    <w:rsid w:val="008A1C5F"/>
    <w:rsid w:val="008A64F0"/>
    <w:rsid w:val="008B0716"/>
    <w:rsid w:val="008B516F"/>
    <w:rsid w:val="008B52A4"/>
    <w:rsid w:val="008B7C81"/>
    <w:rsid w:val="008C5336"/>
    <w:rsid w:val="008D53A4"/>
    <w:rsid w:val="008E0776"/>
    <w:rsid w:val="008F10FC"/>
    <w:rsid w:val="008F280D"/>
    <w:rsid w:val="008F5473"/>
    <w:rsid w:val="008F75FA"/>
    <w:rsid w:val="00902593"/>
    <w:rsid w:val="009041A7"/>
    <w:rsid w:val="00904DA6"/>
    <w:rsid w:val="00912733"/>
    <w:rsid w:val="00912D81"/>
    <w:rsid w:val="0091316D"/>
    <w:rsid w:val="00915BEC"/>
    <w:rsid w:val="00920E67"/>
    <w:rsid w:val="00920F23"/>
    <w:rsid w:val="00923492"/>
    <w:rsid w:val="0092497A"/>
    <w:rsid w:val="009276D7"/>
    <w:rsid w:val="00930881"/>
    <w:rsid w:val="00932C23"/>
    <w:rsid w:val="009419C6"/>
    <w:rsid w:val="009431E7"/>
    <w:rsid w:val="00952569"/>
    <w:rsid w:val="00957E40"/>
    <w:rsid w:val="0096046D"/>
    <w:rsid w:val="00970176"/>
    <w:rsid w:val="00970F63"/>
    <w:rsid w:val="009722B5"/>
    <w:rsid w:val="00973F08"/>
    <w:rsid w:val="00974C15"/>
    <w:rsid w:val="0098248D"/>
    <w:rsid w:val="00982D94"/>
    <w:rsid w:val="00983059"/>
    <w:rsid w:val="00987ADF"/>
    <w:rsid w:val="00991F6F"/>
    <w:rsid w:val="00992464"/>
    <w:rsid w:val="009943F7"/>
    <w:rsid w:val="00995B72"/>
    <w:rsid w:val="00996421"/>
    <w:rsid w:val="00996E0C"/>
    <w:rsid w:val="009A10A9"/>
    <w:rsid w:val="009A20D8"/>
    <w:rsid w:val="009A4E59"/>
    <w:rsid w:val="009A5AC2"/>
    <w:rsid w:val="009A6879"/>
    <w:rsid w:val="009A7654"/>
    <w:rsid w:val="009B0A22"/>
    <w:rsid w:val="009B2652"/>
    <w:rsid w:val="009B7BAD"/>
    <w:rsid w:val="009C2719"/>
    <w:rsid w:val="009C4E54"/>
    <w:rsid w:val="009C5E16"/>
    <w:rsid w:val="009D779A"/>
    <w:rsid w:val="009E1136"/>
    <w:rsid w:val="009E367C"/>
    <w:rsid w:val="009E5007"/>
    <w:rsid w:val="009E5CE8"/>
    <w:rsid w:val="009E7B83"/>
    <w:rsid w:val="009F04B7"/>
    <w:rsid w:val="009F261C"/>
    <w:rsid w:val="009F755F"/>
    <w:rsid w:val="009F7C99"/>
    <w:rsid w:val="00A05959"/>
    <w:rsid w:val="00A10B4A"/>
    <w:rsid w:val="00A14EE5"/>
    <w:rsid w:val="00A1568B"/>
    <w:rsid w:val="00A1611B"/>
    <w:rsid w:val="00A17D22"/>
    <w:rsid w:val="00A22FEF"/>
    <w:rsid w:val="00A27F0F"/>
    <w:rsid w:val="00A27F1C"/>
    <w:rsid w:val="00A340EC"/>
    <w:rsid w:val="00A35795"/>
    <w:rsid w:val="00A404F4"/>
    <w:rsid w:val="00A428CD"/>
    <w:rsid w:val="00A46668"/>
    <w:rsid w:val="00A52AC1"/>
    <w:rsid w:val="00A66253"/>
    <w:rsid w:val="00A70ACB"/>
    <w:rsid w:val="00A7550B"/>
    <w:rsid w:val="00A759BA"/>
    <w:rsid w:val="00A76984"/>
    <w:rsid w:val="00A80D36"/>
    <w:rsid w:val="00A81E02"/>
    <w:rsid w:val="00A82FBE"/>
    <w:rsid w:val="00A92C68"/>
    <w:rsid w:val="00A952BD"/>
    <w:rsid w:val="00A96991"/>
    <w:rsid w:val="00AA09E5"/>
    <w:rsid w:val="00AA0F3D"/>
    <w:rsid w:val="00AA22F0"/>
    <w:rsid w:val="00AA243D"/>
    <w:rsid w:val="00AA2A24"/>
    <w:rsid w:val="00AA33C0"/>
    <w:rsid w:val="00AB1B54"/>
    <w:rsid w:val="00AB617E"/>
    <w:rsid w:val="00AC23CD"/>
    <w:rsid w:val="00AC29D8"/>
    <w:rsid w:val="00AC48A4"/>
    <w:rsid w:val="00AC4B50"/>
    <w:rsid w:val="00AC6C93"/>
    <w:rsid w:val="00AD0C17"/>
    <w:rsid w:val="00AD2134"/>
    <w:rsid w:val="00AD3AA9"/>
    <w:rsid w:val="00AD4214"/>
    <w:rsid w:val="00AE0C4A"/>
    <w:rsid w:val="00AE2B84"/>
    <w:rsid w:val="00AE2FDA"/>
    <w:rsid w:val="00AE4861"/>
    <w:rsid w:val="00AE4B1C"/>
    <w:rsid w:val="00AE4BF4"/>
    <w:rsid w:val="00AF0F85"/>
    <w:rsid w:val="00AF1703"/>
    <w:rsid w:val="00AF3A6D"/>
    <w:rsid w:val="00AF3C75"/>
    <w:rsid w:val="00AF562E"/>
    <w:rsid w:val="00B015BF"/>
    <w:rsid w:val="00B01A8F"/>
    <w:rsid w:val="00B057B5"/>
    <w:rsid w:val="00B060BB"/>
    <w:rsid w:val="00B10974"/>
    <w:rsid w:val="00B13676"/>
    <w:rsid w:val="00B13770"/>
    <w:rsid w:val="00B13D1F"/>
    <w:rsid w:val="00B154C7"/>
    <w:rsid w:val="00B20B94"/>
    <w:rsid w:val="00B214AB"/>
    <w:rsid w:val="00B302AE"/>
    <w:rsid w:val="00B30B2D"/>
    <w:rsid w:val="00B33C39"/>
    <w:rsid w:val="00B348F3"/>
    <w:rsid w:val="00B40E05"/>
    <w:rsid w:val="00B4319A"/>
    <w:rsid w:val="00B457D3"/>
    <w:rsid w:val="00B4617B"/>
    <w:rsid w:val="00B47F6C"/>
    <w:rsid w:val="00B53A71"/>
    <w:rsid w:val="00B53AC6"/>
    <w:rsid w:val="00B53DDA"/>
    <w:rsid w:val="00B54365"/>
    <w:rsid w:val="00B56C79"/>
    <w:rsid w:val="00B574C1"/>
    <w:rsid w:val="00B643BB"/>
    <w:rsid w:val="00B65773"/>
    <w:rsid w:val="00B671A6"/>
    <w:rsid w:val="00B70443"/>
    <w:rsid w:val="00B74BDB"/>
    <w:rsid w:val="00B74F70"/>
    <w:rsid w:val="00B7679C"/>
    <w:rsid w:val="00B92A0F"/>
    <w:rsid w:val="00B92D3B"/>
    <w:rsid w:val="00B9367F"/>
    <w:rsid w:val="00BA03C2"/>
    <w:rsid w:val="00BA304E"/>
    <w:rsid w:val="00BB0FAB"/>
    <w:rsid w:val="00BB50E2"/>
    <w:rsid w:val="00BC3C1B"/>
    <w:rsid w:val="00BC3DE8"/>
    <w:rsid w:val="00BC6475"/>
    <w:rsid w:val="00BC67F1"/>
    <w:rsid w:val="00BD28D1"/>
    <w:rsid w:val="00BD6178"/>
    <w:rsid w:val="00BD626B"/>
    <w:rsid w:val="00BE426B"/>
    <w:rsid w:val="00BF0B2D"/>
    <w:rsid w:val="00BF2599"/>
    <w:rsid w:val="00BF3955"/>
    <w:rsid w:val="00BF397F"/>
    <w:rsid w:val="00BF7C8D"/>
    <w:rsid w:val="00C002A0"/>
    <w:rsid w:val="00C044AC"/>
    <w:rsid w:val="00C10808"/>
    <w:rsid w:val="00C1139C"/>
    <w:rsid w:val="00C12B28"/>
    <w:rsid w:val="00C17D42"/>
    <w:rsid w:val="00C201A7"/>
    <w:rsid w:val="00C205E9"/>
    <w:rsid w:val="00C25848"/>
    <w:rsid w:val="00C27DD6"/>
    <w:rsid w:val="00C31646"/>
    <w:rsid w:val="00C347A1"/>
    <w:rsid w:val="00C367CB"/>
    <w:rsid w:val="00C4544E"/>
    <w:rsid w:val="00C5310C"/>
    <w:rsid w:val="00C53DED"/>
    <w:rsid w:val="00C552D5"/>
    <w:rsid w:val="00C55452"/>
    <w:rsid w:val="00C556DC"/>
    <w:rsid w:val="00C55857"/>
    <w:rsid w:val="00C63268"/>
    <w:rsid w:val="00C6492A"/>
    <w:rsid w:val="00C70800"/>
    <w:rsid w:val="00C73ABD"/>
    <w:rsid w:val="00C76FCD"/>
    <w:rsid w:val="00C80C7B"/>
    <w:rsid w:val="00C81691"/>
    <w:rsid w:val="00C819AC"/>
    <w:rsid w:val="00C850F9"/>
    <w:rsid w:val="00C86EC6"/>
    <w:rsid w:val="00C90307"/>
    <w:rsid w:val="00C90F4F"/>
    <w:rsid w:val="00C91DB0"/>
    <w:rsid w:val="00C93AC6"/>
    <w:rsid w:val="00C95CC0"/>
    <w:rsid w:val="00C9734B"/>
    <w:rsid w:val="00CA0AEE"/>
    <w:rsid w:val="00CA0BC8"/>
    <w:rsid w:val="00CA4690"/>
    <w:rsid w:val="00CB0521"/>
    <w:rsid w:val="00CB2B51"/>
    <w:rsid w:val="00CB37D6"/>
    <w:rsid w:val="00CB6ADE"/>
    <w:rsid w:val="00CC13BA"/>
    <w:rsid w:val="00CC2136"/>
    <w:rsid w:val="00CC226D"/>
    <w:rsid w:val="00CC462E"/>
    <w:rsid w:val="00CC474C"/>
    <w:rsid w:val="00CD192D"/>
    <w:rsid w:val="00CD4013"/>
    <w:rsid w:val="00CD5662"/>
    <w:rsid w:val="00CE0D42"/>
    <w:rsid w:val="00CE4480"/>
    <w:rsid w:val="00CE71AF"/>
    <w:rsid w:val="00CF05B4"/>
    <w:rsid w:val="00CF4B8F"/>
    <w:rsid w:val="00CF6302"/>
    <w:rsid w:val="00CF74D9"/>
    <w:rsid w:val="00D12511"/>
    <w:rsid w:val="00D12949"/>
    <w:rsid w:val="00D163D7"/>
    <w:rsid w:val="00D211E0"/>
    <w:rsid w:val="00D24EEF"/>
    <w:rsid w:val="00D25898"/>
    <w:rsid w:val="00D310AB"/>
    <w:rsid w:val="00D3493F"/>
    <w:rsid w:val="00D447FA"/>
    <w:rsid w:val="00D46D42"/>
    <w:rsid w:val="00D5058C"/>
    <w:rsid w:val="00D53BD4"/>
    <w:rsid w:val="00D614E8"/>
    <w:rsid w:val="00D6195B"/>
    <w:rsid w:val="00D651DD"/>
    <w:rsid w:val="00D7462A"/>
    <w:rsid w:val="00D759C7"/>
    <w:rsid w:val="00D7775F"/>
    <w:rsid w:val="00D84BD1"/>
    <w:rsid w:val="00D90F9F"/>
    <w:rsid w:val="00D91E9A"/>
    <w:rsid w:val="00D9278E"/>
    <w:rsid w:val="00D96BBF"/>
    <w:rsid w:val="00DA6189"/>
    <w:rsid w:val="00DA7A27"/>
    <w:rsid w:val="00DB0F8D"/>
    <w:rsid w:val="00DB173A"/>
    <w:rsid w:val="00DB1A71"/>
    <w:rsid w:val="00DB3340"/>
    <w:rsid w:val="00DC6CA1"/>
    <w:rsid w:val="00DC71E5"/>
    <w:rsid w:val="00DC73C1"/>
    <w:rsid w:val="00DD0C67"/>
    <w:rsid w:val="00DD321E"/>
    <w:rsid w:val="00DD3250"/>
    <w:rsid w:val="00DD3537"/>
    <w:rsid w:val="00DD3CA8"/>
    <w:rsid w:val="00DD7731"/>
    <w:rsid w:val="00DE7973"/>
    <w:rsid w:val="00DF2B43"/>
    <w:rsid w:val="00DF343D"/>
    <w:rsid w:val="00E02C5D"/>
    <w:rsid w:val="00E100DB"/>
    <w:rsid w:val="00E111C1"/>
    <w:rsid w:val="00E21AE9"/>
    <w:rsid w:val="00E23D10"/>
    <w:rsid w:val="00E25C4C"/>
    <w:rsid w:val="00E2665B"/>
    <w:rsid w:val="00E27E50"/>
    <w:rsid w:val="00E30286"/>
    <w:rsid w:val="00E317F7"/>
    <w:rsid w:val="00E363F8"/>
    <w:rsid w:val="00E36F86"/>
    <w:rsid w:val="00E376FE"/>
    <w:rsid w:val="00E467EF"/>
    <w:rsid w:val="00E51E7D"/>
    <w:rsid w:val="00E52189"/>
    <w:rsid w:val="00E5672F"/>
    <w:rsid w:val="00E60235"/>
    <w:rsid w:val="00E64410"/>
    <w:rsid w:val="00E66259"/>
    <w:rsid w:val="00E7102C"/>
    <w:rsid w:val="00E71D86"/>
    <w:rsid w:val="00E73E8F"/>
    <w:rsid w:val="00E74380"/>
    <w:rsid w:val="00E7670A"/>
    <w:rsid w:val="00E76D36"/>
    <w:rsid w:val="00E82383"/>
    <w:rsid w:val="00E83CBC"/>
    <w:rsid w:val="00E855CB"/>
    <w:rsid w:val="00E85627"/>
    <w:rsid w:val="00E866A9"/>
    <w:rsid w:val="00E87913"/>
    <w:rsid w:val="00E9654A"/>
    <w:rsid w:val="00EA562C"/>
    <w:rsid w:val="00EA67FB"/>
    <w:rsid w:val="00EB28AB"/>
    <w:rsid w:val="00EB4B33"/>
    <w:rsid w:val="00EB76A3"/>
    <w:rsid w:val="00EC4253"/>
    <w:rsid w:val="00EC43EB"/>
    <w:rsid w:val="00EC4536"/>
    <w:rsid w:val="00EC6E89"/>
    <w:rsid w:val="00ED0557"/>
    <w:rsid w:val="00ED66BE"/>
    <w:rsid w:val="00ED6866"/>
    <w:rsid w:val="00ED7451"/>
    <w:rsid w:val="00EE49CD"/>
    <w:rsid w:val="00EE7CB0"/>
    <w:rsid w:val="00EF2F96"/>
    <w:rsid w:val="00EF36AF"/>
    <w:rsid w:val="00EF37FB"/>
    <w:rsid w:val="00EF5DAC"/>
    <w:rsid w:val="00F003E2"/>
    <w:rsid w:val="00F00890"/>
    <w:rsid w:val="00F015D3"/>
    <w:rsid w:val="00F0314E"/>
    <w:rsid w:val="00F0658C"/>
    <w:rsid w:val="00F11D35"/>
    <w:rsid w:val="00F1537F"/>
    <w:rsid w:val="00F16929"/>
    <w:rsid w:val="00F20460"/>
    <w:rsid w:val="00F22509"/>
    <w:rsid w:val="00F240DD"/>
    <w:rsid w:val="00F2560D"/>
    <w:rsid w:val="00F31ED3"/>
    <w:rsid w:val="00F3288E"/>
    <w:rsid w:val="00F34FD4"/>
    <w:rsid w:val="00F40576"/>
    <w:rsid w:val="00F43065"/>
    <w:rsid w:val="00F43B59"/>
    <w:rsid w:val="00F466B8"/>
    <w:rsid w:val="00F47692"/>
    <w:rsid w:val="00F53251"/>
    <w:rsid w:val="00F54E0E"/>
    <w:rsid w:val="00F562AF"/>
    <w:rsid w:val="00F572F5"/>
    <w:rsid w:val="00F602B6"/>
    <w:rsid w:val="00F616AB"/>
    <w:rsid w:val="00F63973"/>
    <w:rsid w:val="00F64D8A"/>
    <w:rsid w:val="00F64E11"/>
    <w:rsid w:val="00F67E75"/>
    <w:rsid w:val="00F71065"/>
    <w:rsid w:val="00F7172A"/>
    <w:rsid w:val="00F72196"/>
    <w:rsid w:val="00F72FAE"/>
    <w:rsid w:val="00F7332F"/>
    <w:rsid w:val="00F75DFB"/>
    <w:rsid w:val="00F7608C"/>
    <w:rsid w:val="00F7686E"/>
    <w:rsid w:val="00F833CB"/>
    <w:rsid w:val="00F839E2"/>
    <w:rsid w:val="00F8512A"/>
    <w:rsid w:val="00F92A1C"/>
    <w:rsid w:val="00FA623E"/>
    <w:rsid w:val="00FB296D"/>
    <w:rsid w:val="00FB3826"/>
    <w:rsid w:val="00FB50BD"/>
    <w:rsid w:val="00FB5DE4"/>
    <w:rsid w:val="00FC3DEE"/>
    <w:rsid w:val="00FC5A71"/>
    <w:rsid w:val="00FC7E4B"/>
    <w:rsid w:val="00FD3E51"/>
    <w:rsid w:val="00FD3F45"/>
    <w:rsid w:val="00FD62A3"/>
    <w:rsid w:val="00FE5B3B"/>
    <w:rsid w:val="00FE742E"/>
    <w:rsid w:val="00FE76A7"/>
    <w:rsid w:val="00FF15C7"/>
    <w:rsid w:val="00FF1620"/>
    <w:rsid w:val="00FF1987"/>
    <w:rsid w:val="00FF4B34"/>
    <w:rsid w:val="00FF5D31"/>
    <w:rsid w:val="00FF6090"/>
  </w:rsids>
  <m:mathPr>
    <m:mathFont m:val="Cambria Math"/>
    <m:brkBin m:val="before"/>
    <m:brkBinSub m:val="--"/>
    <m:smallFrac m:val="0"/>
    <m:dispDef/>
    <m:lMargin m:val="0"/>
    <m:rMargin m:val="0"/>
    <m:defJc m:val="centerGroup"/>
    <m:wrapIndent m:val="1440"/>
    <m:intLim m:val="subSup"/>
    <m:naryLim m:val="undOvr"/>
  </m:mathPr>
  <w:themeFontLang w:val="es-P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E503"/>
  <w15:docId w15:val="{8FBB5843-B41F-4BD7-8487-D0BDB761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6B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D66B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66BE"/>
    <w:rPr>
      <w:vertAlign w:val="superscript"/>
    </w:rPr>
  </w:style>
  <w:style w:type="paragraph" w:styleId="Footer">
    <w:name w:val="footer"/>
    <w:basedOn w:val="Normal"/>
    <w:link w:val="FooterChar"/>
    <w:uiPriority w:val="99"/>
    <w:unhideWhenUsed/>
    <w:rsid w:val="00ED66BE"/>
    <w:pPr>
      <w:tabs>
        <w:tab w:val="center" w:pos="4680"/>
        <w:tab w:val="right" w:pos="936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ED66BE"/>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5477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F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2E"/>
    <w:rPr>
      <w:rFonts w:ascii="Segoe UI" w:hAnsi="Segoe UI" w:cs="Segoe UI"/>
      <w:sz w:val="18"/>
      <w:szCs w:val="18"/>
    </w:rPr>
  </w:style>
  <w:style w:type="paragraph" w:styleId="BodyTextIndent">
    <w:name w:val="Body Text Indent"/>
    <w:basedOn w:val="Normal"/>
    <w:link w:val="BodyTextIndentChar"/>
    <w:rsid w:val="00E866A9"/>
    <w:pPr>
      <w:spacing w:before="120" w:after="120" w:line="240" w:lineRule="auto"/>
      <w:ind w:left="720" w:hanging="720"/>
      <w:jc w:val="both"/>
    </w:pPr>
    <w:rPr>
      <w:rFonts w:ascii="CG Times(w1)" w:eastAsia="Times New Roman" w:hAnsi="CG Times(w1)" w:cs="Times New Roman"/>
      <w:sz w:val="24"/>
      <w:szCs w:val="20"/>
      <w:lang w:val="es-ES_tradnl"/>
    </w:rPr>
  </w:style>
  <w:style w:type="character" w:customStyle="1" w:styleId="BodyTextIndentChar">
    <w:name w:val="Body Text Indent Char"/>
    <w:basedOn w:val="DefaultParagraphFont"/>
    <w:link w:val="BodyTextIndent"/>
    <w:rsid w:val="00E866A9"/>
    <w:rPr>
      <w:rFonts w:ascii="CG Times(w1)" w:eastAsia="Times New Roman" w:hAnsi="CG Times(w1)" w:cs="Times New Roman"/>
      <w:sz w:val="24"/>
      <w:szCs w:val="20"/>
      <w:lang w:val="es-ES_tradnl"/>
    </w:rPr>
  </w:style>
  <w:style w:type="paragraph" w:styleId="NoSpacing">
    <w:name w:val="No Spacing"/>
    <w:uiPriority w:val="1"/>
    <w:qFormat/>
    <w:rsid w:val="006F3096"/>
    <w:pPr>
      <w:spacing w:after="0" w:line="240" w:lineRule="auto"/>
    </w:pPr>
  </w:style>
  <w:style w:type="paragraph" w:styleId="PlainText">
    <w:name w:val="Plain Text"/>
    <w:basedOn w:val="Normal"/>
    <w:link w:val="PlainTextChar"/>
    <w:uiPriority w:val="99"/>
    <w:semiHidden/>
    <w:unhideWhenUsed/>
    <w:rsid w:val="00C7080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C70800"/>
    <w:rPr>
      <w:rFonts w:ascii="Calibri" w:hAnsi="Calibri"/>
      <w:szCs w:val="21"/>
      <w:lang w:val="en-US"/>
    </w:rPr>
  </w:style>
  <w:style w:type="paragraph" w:styleId="ListParagraph">
    <w:name w:val="List Paragraph"/>
    <w:basedOn w:val="Normal"/>
    <w:uiPriority w:val="34"/>
    <w:qFormat/>
    <w:rsid w:val="00E7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8290">
      <w:bodyDiv w:val="1"/>
      <w:marLeft w:val="0"/>
      <w:marRight w:val="0"/>
      <w:marTop w:val="0"/>
      <w:marBottom w:val="0"/>
      <w:divBdr>
        <w:top w:val="none" w:sz="0" w:space="0" w:color="auto"/>
        <w:left w:val="none" w:sz="0" w:space="0" w:color="auto"/>
        <w:bottom w:val="none" w:sz="0" w:space="0" w:color="auto"/>
        <w:right w:val="none" w:sz="0" w:space="0" w:color="auto"/>
      </w:divBdr>
    </w:div>
    <w:div w:id="386759070">
      <w:bodyDiv w:val="1"/>
      <w:marLeft w:val="0"/>
      <w:marRight w:val="0"/>
      <w:marTop w:val="0"/>
      <w:marBottom w:val="0"/>
      <w:divBdr>
        <w:top w:val="none" w:sz="0" w:space="0" w:color="auto"/>
        <w:left w:val="none" w:sz="0" w:space="0" w:color="auto"/>
        <w:bottom w:val="none" w:sz="0" w:space="0" w:color="auto"/>
        <w:right w:val="none" w:sz="0" w:space="0" w:color="auto"/>
      </w:divBdr>
    </w:div>
    <w:div w:id="395737349">
      <w:bodyDiv w:val="1"/>
      <w:marLeft w:val="0"/>
      <w:marRight w:val="0"/>
      <w:marTop w:val="0"/>
      <w:marBottom w:val="0"/>
      <w:divBdr>
        <w:top w:val="none" w:sz="0" w:space="0" w:color="auto"/>
        <w:left w:val="none" w:sz="0" w:space="0" w:color="auto"/>
        <w:bottom w:val="none" w:sz="0" w:space="0" w:color="auto"/>
        <w:right w:val="none" w:sz="0" w:space="0" w:color="auto"/>
      </w:divBdr>
    </w:div>
    <w:div w:id="578834066">
      <w:bodyDiv w:val="1"/>
      <w:marLeft w:val="0"/>
      <w:marRight w:val="0"/>
      <w:marTop w:val="0"/>
      <w:marBottom w:val="0"/>
      <w:divBdr>
        <w:top w:val="none" w:sz="0" w:space="0" w:color="auto"/>
        <w:left w:val="none" w:sz="0" w:space="0" w:color="auto"/>
        <w:bottom w:val="none" w:sz="0" w:space="0" w:color="auto"/>
        <w:right w:val="none" w:sz="0" w:space="0" w:color="auto"/>
      </w:divBdr>
    </w:div>
    <w:div w:id="591355130">
      <w:bodyDiv w:val="1"/>
      <w:marLeft w:val="0"/>
      <w:marRight w:val="0"/>
      <w:marTop w:val="0"/>
      <w:marBottom w:val="0"/>
      <w:divBdr>
        <w:top w:val="none" w:sz="0" w:space="0" w:color="auto"/>
        <w:left w:val="none" w:sz="0" w:space="0" w:color="auto"/>
        <w:bottom w:val="none" w:sz="0" w:space="0" w:color="auto"/>
        <w:right w:val="none" w:sz="0" w:space="0" w:color="auto"/>
      </w:divBdr>
    </w:div>
    <w:div w:id="723022264">
      <w:bodyDiv w:val="1"/>
      <w:marLeft w:val="0"/>
      <w:marRight w:val="0"/>
      <w:marTop w:val="0"/>
      <w:marBottom w:val="0"/>
      <w:divBdr>
        <w:top w:val="none" w:sz="0" w:space="0" w:color="auto"/>
        <w:left w:val="none" w:sz="0" w:space="0" w:color="auto"/>
        <w:bottom w:val="none" w:sz="0" w:space="0" w:color="auto"/>
        <w:right w:val="none" w:sz="0" w:space="0" w:color="auto"/>
      </w:divBdr>
    </w:div>
    <w:div w:id="745879686">
      <w:bodyDiv w:val="1"/>
      <w:marLeft w:val="0"/>
      <w:marRight w:val="0"/>
      <w:marTop w:val="0"/>
      <w:marBottom w:val="0"/>
      <w:divBdr>
        <w:top w:val="none" w:sz="0" w:space="0" w:color="auto"/>
        <w:left w:val="none" w:sz="0" w:space="0" w:color="auto"/>
        <w:bottom w:val="none" w:sz="0" w:space="0" w:color="auto"/>
        <w:right w:val="none" w:sz="0" w:space="0" w:color="auto"/>
      </w:divBdr>
    </w:div>
    <w:div w:id="1141800532">
      <w:bodyDiv w:val="1"/>
      <w:marLeft w:val="0"/>
      <w:marRight w:val="0"/>
      <w:marTop w:val="0"/>
      <w:marBottom w:val="0"/>
      <w:divBdr>
        <w:top w:val="none" w:sz="0" w:space="0" w:color="auto"/>
        <w:left w:val="none" w:sz="0" w:space="0" w:color="auto"/>
        <w:bottom w:val="none" w:sz="0" w:space="0" w:color="auto"/>
        <w:right w:val="none" w:sz="0" w:space="0" w:color="auto"/>
      </w:divBdr>
    </w:div>
    <w:div w:id="1747651431">
      <w:bodyDiv w:val="1"/>
      <w:marLeft w:val="0"/>
      <w:marRight w:val="0"/>
      <w:marTop w:val="0"/>
      <w:marBottom w:val="0"/>
      <w:divBdr>
        <w:top w:val="none" w:sz="0" w:space="0" w:color="auto"/>
        <w:left w:val="none" w:sz="0" w:space="0" w:color="auto"/>
        <w:bottom w:val="none" w:sz="0" w:space="0" w:color="auto"/>
        <w:right w:val="none" w:sz="0" w:space="0" w:color="auto"/>
      </w:divBdr>
    </w:div>
    <w:div w:id="1956206769">
      <w:bodyDiv w:val="1"/>
      <w:marLeft w:val="0"/>
      <w:marRight w:val="0"/>
      <w:marTop w:val="0"/>
      <w:marBottom w:val="0"/>
      <w:divBdr>
        <w:top w:val="none" w:sz="0" w:space="0" w:color="auto"/>
        <w:left w:val="none" w:sz="0" w:space="0" w:color="auto"/>
        <w:bottom w:val="none" w:sz="0" w:space="0" w:color="auto"/>
        <w:right w:val="none" w:sz="0" w:space="0" w:color="auto"/>
      </w:divBdr>
    </w:div>
    <w:div w:id="20810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8237-17EC-43B1-848B-3BCBFDF2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5459</Words>
  <Characters>31121</Characters>
  <Application>Microsoft Office Word</Application>
  <DocSecurity>4</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Oficina de Servicios Legislativos</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Nydia Sanclemente</dc:creator>
  <cp:lastModifiedBy>Bryan Y. Saavedra Santana (Trámites y Récords)</cp:lastModifiedBy>
  <cp:revision>2</cp:revision>
  <cp:lastPrinted>2022-03-30T18:55:00Z</cp:lastPrinted>
  <dcterms:created xsi:type="dcterms:W3CDTF">2022-04-18T20:03:00Z</dcterms:created>
  <dcterms:modified xsi:type="dcterms:W3CDTF">2022-04-18T20:03:00Z</dcterms:modified>
</cp:coreProperties>
</file>