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96746" w14:textId="77777777" w:rsidR="00E72E1B" w:rsidRPr="00D74E78" w:rsidRDefault="00A811F4" w:rsidP="00D74E78">
      <w:pPr>
        <w:jc w:val="center"/>
        <w:rPr>
          <w:rFonts w:ascii="Book Antiqua" w:hAnsi="Book Antiqua"/>
          <w:sz w:val="28"/>
          <w:szCs w:val="28"/>
          <w:lang w:val="es-PR"/>
        </w:rPr>
      </w:pPr>
      <w:r w:rsidRPr="00D74E78">
        <w:rPr>
          <w:rFonts w:ascii="Book Antiqua" w:hAnsi="Book Antiqua"/>
          <w:sz w:val="28"/>
          <w:szCs w:val="28"/>
          <w:lang w:val="es-PR"/>
        </w:rPr>
        <w:t>ESTADO LIBRE ASOCIADO</w:t>
      </w:r>
      <w:r w:rsidR="00E72E1B" w:rsidRPr="00D74E78">
        <w:rPr>
          <w:rFonts w:ascii="Book Antiqua" w:hAnsi="Book Antiqua"/>
          <w:sz w:val="28"/>
          <w:szCs w:val="28"/>
          <w:lang w:val="es-PR"/>
        </w:rPr>
        <w:t xml:space="preserve"> DE PUERTO RICO</w:t>
      </w:r>
    </w:p>
    <w:p w14:paraId="59ABA904" w14:textId="77777777" w:rsidR="00E72E1B" w:rsidRPr="00B82569" w:rsidRDefault="00E72E1B" w:rsidP="00D74E78">
      <w:pPr>
        <w:jc w:val="center"/>
        <w:rPr>
          <w:rFonts w:ascii="Book Antiqua" w:hAnsi="Book Antiqua"/>
          <w:szCs w:val="24"/>
          <w:lang w:val="es-PR"/>
        </w:rPr>
      </w:pPr>
    </w:p>
    <w:p w14:paraId="297FEE53" w14:textId="1662794B" w:rsidR="00E72E1B" w:rsidRPr="00B82569" w:rsidRDefault="00326E35" w:rsidP="00D74E78">
      <w:pPr>
        <w:pStyle w:val="Title2"/>
        <w:tabs>
          <w:tab w:val="clear" w:pos="648"/>
          <w:tab w:val="clear" w:pos="7776"/>
          <w:tab w:val="clear" w:pos="7848"/>
        </w:tabs>
        <w:rPr>
          <w:rFonts w:ascii="Book Antiqua" w:hAnsi="Book Antiqua"/>
          <w:szCs w:val="24"/>
          <w:lang w:val="es-PR"/>
        </w:rPr>
      </w:pPr>
      <w:r w:rsidRPr="00B82569">
        <w:rPr>
          <w:rFonts w:ascii="Book Antiqua" w:hAnsi="Book Antiqua"/>
          <w:szCs w:val="24"/>
          <w:lang w:val="es-PR"/>
        </w:rPr>
        <w:t>1</w:t>
      </w:r>
      <w:r w:rsidR="00A811F4">
        <w:rPr>
          <w:rFonts w:ascii="Book Antiqua" w:hAnsi="Book Antiqua"/>
          <w:szCs w:val="24"/>
          <w:lang w:val="es-PR"/>
        </w:rPr>
        <w:t>9na</w:t>
      </w:r>
      <w:r w:rsidR="000C4A8D" w:rsidRPr="00B82569">
        <w:rPr>
          <w:rFonts w:ascii="Book Antiqua" w:hAnsi="Book Antiqua"/>
          <w:szCs w:val="24"/>
          <w:lang w:val="es-PR"/>
        </w:rPr>
        <w:t xml:space="preserve"> Asamblea</w:t>
      </w:r>
      <w:r w:rsidR="009C1ADA" w:rsidRPr="00B82569">
        <w:rPr>
          <w:rFonts w:ascii="Book Antiqua" w:hAnsi="Book Antiqua"/>
          <w:szCs w:val="24"/>
          <w:lang w:val="es-PR"/>
        </w:rPr>
        <w:t xml:space="preserve">        </w:t>
      </w:r>
      <w:r w:rsidR="000C4A8D" w:rsidRPr="00B82569">
        <w:rPr>
          <w:rFonts w:ascii="Book Antiqua" w:hAnsi="Book Antiqua"/>
          <w:szCs w:val="24"/>
          <w:lang w:val="es-PR"/>
        </w:rPr>
        <w:t xml:space="preserve">           </w:t>
      </w:r>
      <w:r w:rsidR="008A2BED">
        <w:rPr>
          <w:rFonts w:ascii="Book Antiqua" w:hAnsi="Book Antiqua"/>
          <w:szCs w:val="24"/>
          <w:lang w:val="es-PR"/>
        </w:rPr>
        <w:tab/>
      </w:r>
      <w:r w:rsidR="008A2BED">
        <w:rPr>
          <w:rFonts w:ascii="Book Antiqua" w:hAnsi="Book Antiqua"/>
          <w:szCs w:val="24"/>
          <w:lang w:val="es-PR"/>
        </w:rPr>
        <w:tab/>
      </w:r>
      <w:r w:rsidR="008A2BED">
        <w:rPr>
          <w:rFonts w:ascii="Book Antiqua" w:hAnsi="Book Antiqua"/>
          <w:szCs w:val="24"/>
          <w:lang w:val="es-PR"/>
        </w:rPr>
        <w:tab/>
      </w:r>
      <w:r w:rsidR="008A2BED">
        <w:rPr>
          <w:rFonts w:ascii="Book Antiqua" w:hAnsi="Book Antiqua"/>
          <w:szCs w:val="24"/>
          <w:lang w:val="es-PR"/>
        </w:rPr>
        <w:tab/>
      </w:r>
      <w:r w:rsidR="008A2BED">
        <w:rPr>
          <w:rFonts w:ascii="Book Antiqua" w:hAnsi="Book Antiqua"/>
          <w:szCs w:val="24"/>
          <w:lang w:val="es-PR"/>
        </w:rPr>
        <w:tab/>
      </w:r>
      <w:r w:rsidR="008A2BED">
        <w:rPr>
          <w:rFonts w:ascii="Book Antiqua" w:hAnsi="Book Antiqua"/>
          <w:szCs w:val="24"/>
          <w:lang w:val="es-PR"/>
        </w:rPr>
        <w:tab/>
      </w:r>
      <w:r w:rsidR="008A2BED">
        <w:rPr>
          <w:rFonts w:ascii="Book Antiqua" w:hAnsi="Book Antiqua"/>
          <w:szCs w:val="24"/>
          <w:lang w:val="es-PR"/>
        </w:rPr>
        <w:tab/>
        <w:t xml:space="preserve">           </w:t>
      </w:r>
      <w:r w:rsidR="00FF2606">
        <w:rPr>
          <w:rFonts w:ascii="Book Antiqua" w:hAnsi="Book Antiqua"/>
          <w:szCs w:val="24"/>
          <w:lang w:val="es-PR"/>
        </w:rPr>
        <w:t>4t</w:t>
      </w:r>
      <w:r w:rsidR="00A811F4">
        <w:rPr>
          <w:rFonts w:ascii="Book Antiqua" w:hAnsi="Book Antiqua"/>
          <w:szCs w:val="24"/>
          <w:lang w:val="es-PR"/>
        </w:rPr>
        <w:t>a</w:t>
      </w:r>
      <w:r w:rsidR="000C4A8D" w:rsidRPr="00B82569">
        <w:rPr>
          <w:rFonts w:ascii="Book Antiqua" w:hAnsi="Book Antiqua"/>
          <w:szCs w:val="24"/>
          <w:lang w:val="es-PR"/>
        </w:rPr>
        <w:t xml:space="preserve"> </w:t>
      </w:r>
      <w:r w:rsidR="00E72E1B" w:rsidRPr="00B82569">
        <w:rPr>
          <w:rFonts w:ascii="Book Antiqua" w:hAnsi="Book Antiqua"/>
          <w:szCs w:val="24"/>
          <w:lang w:val="es-PR"/>
        </w:rPr>
        <w:t>Sesión</w:t>
      </w:r>
    </w:p>
    <w:p w14:paraId="2BE6A0E6" w14:textId="77777777" w:rsidR="00E72E1B" w:rsidRPr="00B82569" w:rsidRDefault="005118F2" w:rsidP="00D74E78">
      <w:pPr>
        <w:pStyle w:val="Title2"/>
        <w:tabs>
          <w:tab w:val="clear" w:pos="648"/>
          <w:tab w:val="clear" w:pos="7776"/>
          <w:tab w:val="clear" w:pos="7848"/>
        </w:tabs>
        <w:rPr>
          <w:rFonts w:ascii="Book Antiqua" w:hAnsi="Book Antiqua"/>
          <w:szCs w:val="24"/>
          <w:lang w:val="es-PR"/>
        </w:rPr>
      </w:pPr>
      <w:r w:rsidRPr="00B82569">
        <w:rPr>
          <w:rFonts w:ascii="Book Antiqua" w:hAnsi="Book Antiqua"/>
          <w:szCs w:val="24"/>
          <w:lang w:val="es-PR"/>
        </w:rPr>
        <w:t xml:space="preserve">         </w:t>
      </w:r>
      <w:r w:rsidR="00E72E1B" w:rsidRPr="00B82569">
        <w:rPr>
          <w:rFonts w:ascii="Book Antiqua" w:hAnsi="Book Antiqua"/>
          <w:szCs w:val="24"/>
          <w:lang w:val="es-PR"/>
        </w:rPr>
        <w:t>Legislativa</w:t>
      </w:r>
      <w:r w:rsidR="009C1ADA" w:rsidRPr="00B82569">
        <w:rPr>
          <w:rFonts w:ascii="Book Antiqua" w:hAnsi="Book Antiqua"/>
          <w:szCs w:val="24"/>
          <w:lang w:val="es-PR"/>
        </w:rPr>
        <w:t xml:space="preserve">         </w:t>
      </w:r>
      <w:r w:rsidR="000C4A8D" w:rsidRPr="00B82569">
        <w:rPr>
          <w:rFonts w:ascii="Book Antiqua" w:hAnsi="Book Antiqua"/>
          <w:szCs w:val="24"/>
          <w:lang w:val="es-PR"/>
        </w:rPr>
        <w:t xml:space="preserve">      </w:t>
      </w:r>
      <w:r w:rsidR="001A7770" w:rsidRPr="00B82569">
        <w:rPr>
          <w:rFonts w:ascii="Book Antiqua" w:hAnsi="Book Antiqua"/>
          <w:szCs w:val="24"/>
          <w:lang w:val="es-PR"/>
        </w:rPr>
        <w:tab/>
      </w:r>
      <w:r w:rsidR="001A7770" w:rsidRPr="00B82569">
        <w:rPr>
          <w:rFonts w:ascii="Book Antiqua" w:hAnsi="Book Antiqua"/>
          <w:szCs w:val="24"/>
          <w:lang w:val="es-PR"/>
        </w:rPr>
        <w:tab/>
      </w:r>
      <w:r w:rsidR="001A7770" w:rsidRPr="00B82569">
        <w:rPr>
          <w:rFonts w:ascii="Book Antiqua" w:hAnsi="Book Antiqua"/>
          <w:szCs w:val="24"/>
          <w:lang w:val="es-PR"/>
        </w:rPr>
        <w:tab/>
      </w:r>
      <w:r w:rsidR="001A7770" w:rsidRPr="00B82569">
        <w:rPr>
          <w:rFonts w:ascii="Book Antiqua" w:hAnsi="Book Antiqua"/>
          <w:szCs w:val="24"/>
          <w:lang w:val="es-PR"/>
        </w:rPr>
        <w:tab/>
      </w:r>
      <w:r w:rsidR="001A7770" w:rsidRPr="00B82569">
        <w:rPr>
          <w:rFonts w:ascii="Book Antiqua" w:hAnsi="Book Antiqua"/>
          <w:szCs w:val="24"/>
          <w:lang w:val="es-PR"/>
        </w:rPr>
        <w:tab/>
      </w:r>
      <w:r w:rsidR="001A7770" w:rsidRPr="00B82569">
        <w:rPr>
          <w:rFonts w:ascii="Book Antiqua" w:hAnsi="Book Antiqua"/>
          <w:szCs w:val="24"/>
          <w:lang w:val="es-PR"/>
        </w:rPr>
        <w:tab/>
      </w:r>
      <w:r w:rsidR="001A7770" w:rsidRPr="00B82569">
        <w:rPr>
          <w:rFonts w:ascii="Book Antiqua" w:hAnsi="Book Antiqua"/>
          <w:szCs w:val="24"/>
          <w:lang w:val="es-PR"/>
        </w:rPr>
        <w:tab/>
      </w:r>
      <w:r w:rsidR="001A7770" w:rsidRPr="00B82569">
        <w:rPr>
          <w:rFonts w:ascii="Book Antiqua" w:hAnsi="Book Antiqua"/>
          <w:szCs w:val="24"/>
          <w:lang w:val="es-PR"/>
        </w:rPr>
        <w:tab/>
        <w:t xml:space="preserve">      </w:t>
      </w:r>
      <w:r w:rsidR="00E72E1B" w:rsidRPr="00B82569">
        <w:rPr>
          <w:rFonts w:ascii="Book Antiqua" w:hAnsi="Book Antiqua"/>
          <w:szCs w:val="24"/>
          <w:lang w:val="es-PR"/>
        </w:rPr>
        <w:t>Ordinaria</w:t>
      </w:r>
    </w:p>
    <w:p w14:paraId="49B75A9E" w14:textId="77777777" w:rsidR="00E72E1B" w:rsidRPr="00B82569" w:rsidRDefault="00E72E1B" w:rsidP="00D74E78">
      <w:pPr>
        <w:rPr>
          <w:rFonts w:ascii="Book Antiqua" w:hAnsi="Book Antiqua"/>
          <w:szCs w:val="24"/>
          <w:lang w:val="es-PR"/>
        </w:rPr>
      </w:pPr>
    </w:p>
    <w:p w14:paraId="1A1C28AE" w14:textId="77777777" w:rsidR="00E72E1B" w:rsidRDefault="00A811F4" w:rsidP="00D74E78">
      <w:pPr>
        <w:jc w:val="center"/>
        <w:rPr>
          <w:rFonts w:ascii="Book Antiqua" w:hAnsi="Book Antiqua"/>
          <w:b/>
          <w:sz w:val="36"/>
          <w:szCs w:val="36"/>
          <w:lang w:val="es-PR"/>
        </w:rPr>
      </w:pPr>
      <w:r>
        <w:rPr>
          <w:rFonts w:ascii="Book Antiqua" w:hAnsi="Book Antiqua"/>
          <w:b/>
          <w:sz w:val="36"/>
          <w:szCs w:val="36"/>
          <w:lang w:val="es-PR"/>
        </w:rPr>
        <w:t>CÁMARA DE REPRESENTANTES</w:t>
      </w:r>
    </w:p>
    <w:p w14:paraId="4551676A" w14:textId="77777777" w:rsidR="00D74E78" w:rsidRPr="002F536E" w:rsidRDefault="00D74E78" w:rsidP="00D74E78">
      <w:pPr>
        <w:jc w:val="center"/>
        <w:rPr>
          <w:rFonts w:ascii="Book Antiqua" w:hAnsi="Book Antiqua"/>
          <w:b/>
          <w:szCs w:val="24"/>
          <w:lang w:val="es-PR"/>
        </w:rPr>
      </w:pPr>
    </w:p>
    <w:p w14:paraId="5EF91CEE" w14:textId="7A388B4E" w:rsidR="00E72E1B" w:rsidRDefault="008A71C9" w:rsidP="00D74E78">
      <w:pPr>
        <w:jc w:val="center"/>
        <w:rPr>
          <w:rFonts w:ascii="Book Antiqua" w:hAnsi="Book Antiqua"/>
          <w:b/>
          <w:sz w:val="52"/>
          <w:szCs w:val="52"/>
          <w:lang w:val="es-PR"/>
        </w:rPr>
      </w:pPr>
      <w:r>
        <w:rPr>
          <w:rFonts w:ascii="Book Antiqua" w:hAnsi="Book Antiqua"/>
          <w:b/>
          <w:sz w:val="52"/>
          <w:szCs w:val="52"/>
          <w:lang w:val="es-PR"/>
        </w:rPr>
        <w:t>R</w:t>
      </w:r>
      <w:r w:rsidR="0012077A" w:rsidRPr="00B82569">
        <w:rPr>
          <w:rFonts w:ascii="Book Antiqua" w:hAnsi="Book Antiqua"/>
          <w:b/>
          <w:sz w:val="52"/>
          <w:szCs w:val="52"/>
          <w:lang w:val="es-PR"/>
        </w:rPr>
        <w:t>.</w:t>
      </w:r>
      <w:r>
        <w:rPr>
          <w:rFonts w:ascii="Book Antiqua" w:hAnsi="Book Antiqua"/>
          <w:b/>
          <w:sz w:val="52"/>
          <w:szCs w:val="52"/>
          <w:lang w:val="es-PR"/>
        </w:rPr>
        <w:t xml:space="preserve"> C.</w:t>
      </w:r>
      <w:r w:rsidR="000C4A8D" w:rsidRPr="00B82569">
        <w:rPr>
          <w:rFonts w:ascii="Book Antiqua" w:hAnsi="Book Antiqua"/>
          <w:b/>
          <w:sz w:val="52"/>
          <w:szCs w:val="52"/>
          <w:lang w:val="es-PR"/>
        </w:rPr>
        <w:t xml:space="preserve"> de</w:t>
      </w:r>
      <w:r w:rsidR="00A811F4">
        <w:rPr>
          <w:rFonts w:ascii="Book Antiqua" w:hAnsi="Book Antiqua"/>
          <w:b/>
          <w:sz w:val="52"/>
          <w:szCs w:val="52"/>
          <w:lang w:val="es-PR"/>
        </w:rPr>
        <w:t xml:space="preserve"> </w:t>
      </w:r>
      <w:r w:rsidR="000C4A8D" w:rsidRPr="00B82569">
        <w:rPr>
          <w:rFonts w:ascii="Book Antiqua" w:hAnsi="Book Antiqua"/>
          <w:b/>
          <w:sz w:val="52"/>
          <w:szCs w:val="52"/>
          <w:lang w:val="es-PR"/>
        </w:rPr>
        <w:t>l</w:t>
      </w:r>
      <w:r w:rsidR="00A811F4">
        <w:rPr>
          <w:rFonts w:ascii="Book Antiqua" w:hAnsi="Book Antiqua"/>
          <w:b/>
          <w:sz w:val="52"/>
          <w:szCs w:val="52"/>
          <w:lang w:val="es-PR"/>
        </w:rPr>
        <w:t>a</w:t>
      </w:r>
      <w:r w:rsidR="000C4A8D" w:rsidRPr="00B82569">
        <w:rPr>
          <w:rFonts w:ascii="Book Antiqua" w:hAnsi="Book Antiqua"/>
          <w:b/>
          <w:sz w:val="52"/>
          <w:szCs w:val="52"/>
          <w:lang w:val="es-PR"/>
        </w:rPr>
        <w:t xml:space="preserve"> </w:t>
      </w:r>
      <w:r w:rsidR="00A811F4">
        <w:rPr>
          <w:rFonts w:ascii="Book Antiqua" w:hAnsi="Book Antiqua"/>
          <w:b/>
          <w:sz w:val="52"/>
          <w:szCs w:val="52"/>
          <w:lang w:val="es-PR"/>
        </w:rPr>
        <w:t>C</w:t>
      </w:r>
      <w:r w:rsidR="000C4A8D" w:rsidRPr="00B82569">
        <w:rPr>
          <w:rFonts w:ascii="Book Antiqua" w:hAnsi="Book Antiqua"/>
          <w:b/>
          <w:sz w:val="52"/>
          <w:szCs w:val="52"/>
          <w:lang w:val="es-PR"/>
        </w:rPr>
        <w:t>.</w:t>
      </w:r>
      <w:r w:rsidR="00EF253E">
        <w:rPr>
          <w:rFonts w:ascii="Book Antiqua" w:hAnsi="Book Antiqua"/>
          <w:b/>
          <w:sz w:val="52"/>
          <w:szCs w:val="52"/>
          <w:lang w:val="es-PR"/>
        </w:rPr>
        <w:t xml:space="preserve"> </w:t>
      </w:r>
      <w:r w:rsidR="001541E7">
        <w:rPr>
          <w:rFonts w:ascii="Book Antiqua" w:hAnsi="Book Antiqua"/>
          <w:b/>
          <w:sz w:val="52"/>
          <w:szCs w:val="52"/>
          <w:lang w:val="es-PR"/>
        </w:rPr>
        <w:t>368</w:t>
      </w:r>
    </w:p>
    <w:p w14:paraId="15D7C4FC" w14:textId="77777777" w:rsidR="00D74E78" w:rsidRPr="00D74E78" w:rsidRDefault="00D74E78" w:rsidP="00D74E78">
      <w:pPr>
        <w:jc w:val="center"/>
        <w:rPr>
          <w:rFonts w:ascii="Book Antiqua" w:hAnsi="Book Antiqua"/>
          <w:b/>
          <w:szCs w:val="24"/>
          <w:lang w:val="es-PR"/>
        </w:rPr>
      </w:pPr>
    </w:p>
    <w:p w14:paraId="11ACA7F4" w14:textId="348CA55B" w:rsidR="00E72E1B" w:rsidRDefault="00FF2606" w:rsidP="00D74E78">
      <w:pPr>
        <w:jc w:val="center"/>
        <w:rPr>
          <w:rFonts w:ascii="Book Antiqua" w:hAnsi="Book Antiqua"/>
          <w:szCs w:val="24"/>
          <w:lang w:val="es-PR"/>
        </w:rPr>
      </w:pPr>
      <w:r>
        <w:rPr>
          <w:rFonts w:ascii="Book Antiqua" w:hAnsi="Book Antiqua"/>
          <w:szCs w:val="24"/>
          <w:lang w:val="es-PR"/>
        </w:rPr>
        <w:t>2</w:t>
      </w:r>
      <w:r w:rsidR="005E465F">
        <w:rPr>
          <w:rFonts w:ascii="Book Antiqua" w:hAnsi="Book Antiqua"/>
          <w:szCs w:val="24"/>
          <w:lang w:val="es-PR"/>
        </w:rPr>
        <w:t>3</w:t>
      </w:r>
      <w:r w:rsidR="00D74E78">
        <w:rPr>
          <w:rFonts w:ascii="Book Antiqua" w:hAnsi="Book Antiqua"/>
          <w:szCs w:val="24"/>
          <w:lang w:val="es-PR"/>
        </w:rPr>
        <w:t xml:space="preserve"> DE </w:t>
      </w:r>
      <w:r>
        <w:rPr>
          <w:rFonts w:ascii="Book Antiqua" w:hAnsi="Book Antiqua"/>
          <w:szCs w:val="24"/>
          <w:lang w:val="es-PR"/>
        </w:rPr>
        <w:t>AGOSTO</w:t>
      </w:r>
      <w:r w:rsidR="00D74E78">
        <w:rPr>
          <w:rFonts w:ascii="Book Antiqua" w:hAnsi="Book Antiqua"/>
          <w:szCs w:val="24"/>
          <w:lang w:val="es-PR"/>
        </w:rPr>
        <w:t xml:space="preserve"> </w:t>
      </w:r>
      <w:r w:rsidR="00D74E78" w:rsidRPr="00B82569">
        <w:rPr>
          <w:rFonts w:ascii="Book Antiqua" w:hAnsi="Book Antiqua"/>
          <w:szCs w:val="24"/>
          <w:lang w:val="es-PR"/>
        </w:rPr>
        <w:t>DE 20</w:t>
      </w:r>
      <w:r w:rsidR="00371AFB">
        <w:rPr>
          <w:rFonts w:ascii="Book Antiqua" w:hAnsi="Book Antiqua"/>
          <w:szCs w:val="24"/>
          <w:lang w:val="es-PR"/>
        </w:rPr>
        <w:t>22</w:t>
      </w:r>
    </w:p>
    <w:p w14:paraId="27B3FC28" w14:textId="77777777" w:rsidR="00D74E78" w:rsidRPr="00B82569" w:rsidRDefault="00D74E78" w:rsidP="00D74E78">
      <w:pPr>
        <w:jc w:val="center"/>
        <w:rPr>
          <w:rFonts w:ascii="Book Antiqua" w:hAnsi="Book Antiqua"/>
          <w:szCs w:val="24"/>
          <w:lang w:val="es-PR"/>
        </w:rPr>
      </w:pPr>
    </w:p>
    <w:p w14:paraId="3EDD4D11" w14:textId="2D0A0BFA" w:rsidR="00E72E1B" w:rsidRPr="00A811F4" w:rsidRDefault="00E72E1B" w:rsidP="00D74E78">
      <w:pPr>
        <w:jc w:val="center"/>
        <w:rPr>
          <w:rFonts w:ascii="Book Antiqua" w:hAnsi="Book Antiqua"/>
          <w:i/>
          <w:iCs/>
          <w:szCs w:val="24"/>
          <w:lang w:val="es-PR"/>
        </w:rPr>
      </w:pPr>
      <w:r w:rsidRPr="00B82569">
        <w:rPr>
          <w:rFonts w:ascii="Book Antiqua" w:hAnsi="Book Antiqua"/>
          <w:szCs w:val="24"/>
          <w:lang w:val="es-PR"/>
        </w:rPr>
        <w:t>Presentad</w:t>
      </w:r>
      <w:r w:rsidR="00024701">
        <w:rPr>
          <w:rFonts w:ascii="Book Antiqua" w:hAnsi="Book Antiqua"/>
          <w:szCs w:val="24"/>
          <w:lang w:val="es-PR"/>
        </w:rPr>
        <w:t>a</w:t>
      </w:r>
      <w:r w:rsidRPr="00B82569">
        <w:rPr>
          <w:rFonts w:ascii="Book Antiqua" w:hAnsi="Book Antiqua"/>
          <w:szCs w:val="24"/>
          <w:lang w:val="es-PR"/>
        </w:rPr>
        <w:t xml:space="preserve"> por </w:t>
      </w:r>
      <w:r w:rsidR="005E465F">
        <w:rPr>
          <w:rFonts w:ascii="Book Antiqua" w:hAnsi="Book Antiqua"/>
          <w:szCs w:val="24"/>
          <w:lang w:val="es-PR"/>
        </w:rPr>
        <w:t>los</w:t>
      </w:r>
      <w:r w:rsidRPr="00B82569">
        <w:rPr>
          <w:rFonts w:ascii="Book Antiqua" w:hAnsi="Book Antiqua"/>
          <w:szCs w:val="24"/>
          <w:lang w:val="es-PR"/>
        </w:rPr>
        <w:t xml:space="preserve"> </w:t>
      </w:r>
      <w:r w:rsidR="00A811F4">
        <w:rPr>
          <w:rFonts w:ascii="Book Antiqua" w:hAnsi="Book Antiqua"/>
          <w:szCs w:val="24"/>
          <w:lang w:val="es-PR"/>
        </w:rPr>
        <w:t>representante</w:t>
      </w:r>
      <w:r w:rsidR="005E465F">
        <w:rPr>
          <w:rFonts w:ascii="Book Antiqua" w:hAnsi="Book Antiqua"/>
          <w:szCs w:val="24"/>
          <w:lang w:val="es-PR"/>
        </w:rPr>
        <w:t>s</w:t>
      </w:r>
      <w:r w:rsidR="00A811F4">
        <w:rPr>
          <w:rFonts w:ascii="Book Antiqua" w:hAnsi="Book Antiqua"/>
          <w:szCs w:val="24"/>
          <w:lang w:val="es-PR"/>
        </w:rPr>
        <w:t xml:space="preserve"> </w:t>
      </w:r>
      <w:r w:rsidR="00371AFB">
        <w:rPr>
          <w:rFonts w:ascii="Book Antiqua" w:hAnsi="Book Antiqua"/>
          <w:i/>
          <w:iCs/>
          <w:szCs w:val="24"/>
          <w:lang w:val="es-PR"/>
        </w:rPr>
        <w:t>Hernández Montañez</w:t>
      </w:r>
      <w:r w:rsidR="005E465F">
        <w:rPr>
          <w:rFonts w:ascii="Book Antiqua" w:hAnsi="Book Antiqua"/>
          <w:i/>
          <w:iCs/>
          <w:szCs w:val="24"/>
          <w:lang w:val="es-PR"/>
        </w:rPr>
        <w:t xml:space="preserve"> y Méndez Núñez </w:t>
      </w:r>
    </w:p>
    <w:p w14:paraId="4AE26A67" w14:textId="77777777" w:rsidR="00AF6B13" w:rsidRDefault="00AF6B13" w:rsidP="00D74E78">
      <w:pPr>
        <w:jc w:val="center"/>
        <w:rPr>
          <w:rFonts w:ascii="Book Antiqua" w:hAnsi="Book Antiqua"/>
          <w:iCs/>
          <w:szCs w:val="24"/>
          <w:lang w:val="es-PR"/>
        </w:rPr>
      </w:pPr>
    </w:p>
    <w:p w14:paraId="6B18DA77" w14:textId="5DBDF4CB" w:rsidR="00E72E1B" w:rsidRDefault="00E72E1B" w:rsidP="00D74E78">
      <w:pPr>
        <w:jc w:val="center"/>
        <w:rPr>
          <w:rFonts w:ascii="Book Antiqua" w:hAnsi="Book Antiqua"/>
          <w:iCs/>
          <w:szCs w:val="24"/>
          <w:lang w:val="es-PR"/>
        </w:rPr>
      </w:pPr>
      <w:r w:rsidRPr="00A811F4">
        <w:rPr>
          <w:rFonts w:ascii="Book Antiqua" w:hAnsi="Book Antiqua"/>
          <w:iCs/>
          <w:szCs w:val="24"/>
          <w:lang w:val="es-PR"/>
        </w:rPr>
        <w:t>Referid</w:t>
      </w:r>
      <w:r w:rsidR="00024701" w:rsidRPr="00A811F4">
        <w:rPr>
          <w:rFonts w:ascii="Book Antiqua" w:hAnsi="Book Antiqua"/>
          <w:iCs/>
          <w:szCs w:val="24"/>
          <w:lang w:val="es-PR"/>
        </w:rPr>
        <w:t>a</w:t>
      </w:r>
      <w:r w:rsidRPr="00A811F4">
        <w:rPr>
          <w:rFonts w:ascii="Book Antiqua" w:hAnsi="Book Antiqua"/>
          <w:iCs/>
          <w:szCs w:val="24"/>
          <w:lang w:val="es-PR"/>
        </w:rPr>
        <w:t xml:space="preserve"> a </w:t>
      </w:r>
      <w:r w:rsidR="00216E48">
        <w:rPr>
          <w:rFonts w:ascii="Book Antiqua" w:hAnsi="Book Antiqua"/>
          <w:iCs/>
          <w:szCs w:val="24"/>
          <w:lang w:val="es-PR"/>
        </w:rPr>
        <w:t>la Comisión de Hacienda y Presupuesto</w:t>
      </w:r>
      <w:bookmarkStart w:id="0" w:name="_GoBack"/>
      <w:bookmarkEnd w:id="0"/>
    </w:p>
    <w:p w14:paraId="3381FA65" w14:textId="77777777" w:rsidR="00D74E78" w:rsidRPr="00A811F4" w:rsidRDefault="00D74E78" w:rsidP="00D74E78">
      <w:pPr>
        <w:jc w:val="center"/>
        <w:rPr>
          <w:rFonts w:ascii="Book Antiqua" w:hAnsi="Book Antiqua"/>
          <w:iCs/>
          <w:szCs w:val="24"/>
          <w:lang w:val="es-PR"/>
        </w:rPr>
      </w:pPr>
    </w:p>
    <w:p w14:paraId="1C6FD594" w14:textId="77777777" w:rsidR="00E72E1B" w:rsidRPr="00D74E78" w:rsidRDefault="008A71C9" w:rsidP="00D74E78">
      <w:pPr>
        <w:jc w:val="center"/>
        <w:rPr>
          <w:rFonts w:ascii="Book Antiqua" w:hAnsi="Book Antiqua"/>
          <w:b/>
          <w:sz w:val="28"/>
          <w:szCs w:val="24"/>
          <w:lang w:val="es-PR"/>
        </w:rPr>
      </w:pPr>
      <w:r w:rsidRPr="00D74E78">
        <w:rPr>
          <w:rFonts w:ascii="Book Antiqua" w:hAnsi="Book Antiqua"/>
          <w:b/>
          <w:sz w:val="28"/>
          <w:szCs w:val="24"/>
          <w:lang w:val="es-PR"/>
        </w:rPr>
        <w:t>RESOLUCIÓN CONJUNTA</w:t>
      </w:r>
    </w:p>
    <w:p w14:paraId="09613CED" w14:textId="77777777" w:rsidR="00D74E78" w:rsidRPr="007973D6" w:rsidRDefault="00D74E78" w:rsidP="00D74E78">
      <w:pPr>
        <w:jc w:val="center"/>
        <w:rPr>
          <w:rFonts w:ascii="Book Antiqua" w:hAnsi="Book Antiqua"/>
          <w:b/>
          <w:sz w:val="32"/>
          <w:szCs w:val="24"/>
          <w:lang w:val="es-PR"/>
        </w:rPr>
      </w:pPr>
    </w:p>
    <w:p w14:paraId="726AFF60" w14:textId="5B65C885" w:rsidR="00F873B5" w:rsidRDefault="00E72E1B" w:rsidP="00D74E78">
      <w:pPr>
        <w:ind w:left="720" w:hanging="720"/>
        <w:jc w:val="both"/>
        <w:rPr>
          <w:rFonts w:ascii="Book Antiqua" w:hAnsi="Book Antiqua"/>
          <w:szCs w:val="24"/>
          <w:lang w:val="es-PR"/>
        </w:rPr>
      </w:pPr>
      <w:r w:rsidRPr="00B82569">
        <w:rPr>
          <w:rFonts w:ascii="Book Antiqua" w:hAnsi="Book Antiqua"/>
          <w:szCs w:val="24"/>
          <w:lang w:val="es-PR"/>
        </w:rPr>
        <w:t>Para</w:t>
      </w:r>
      <w:r w:rsidR="002D25AE" w:rsidRPr="00B82569">
        <w:rPr>
          <w:rFonts w:ascii="Book Antiqua" w:hAnsi="Book Antiqua"/>
          <w:szCs w:val="24"/>
          <w:lang w:val="es-PR"/>
        </w:rPr>
        <w:t xml:space="preserve"> </w:t>
      </w:r>
      <w:r w:rsidR="00532D59">
        <w:rPr>
          <w:rFonts w:ascii="Book Antiqua" w:hAnsi="Book Antiqua"/>
          <w:szCs w:val="24"/>
          <w:lang w:val="es-PR"/>
        </w:rPr>
        <w:t>asignar la cantidad</w:t>
      </w:r>
      <w:r w:rsidR="00FF2606">
        <w:rPr>
          <w:rFonts w:ascii="Book Antiqua" w:hAnsi="Book Antiqua"/>
          <w:szCs w:val="24"/>
          <w:lang w:val="es-PR"/>
        </w:rPr>
        <w:t xml:space="preserve"> de setenta millones setecientos cincuenta mil dólares ($70,750,000)</w:t>
      </w:r>
      <w:r w:rsidR="00532D59">
        <w:rPr>
          <w:rFonts w:ascii="Book Antiqua" w:hAnsi="Book Antiqua"/>
          <w:szCs w:val="24"/>
          <w:lang w:val="es-PR"/>
        </w:rPr>
        <w:t>,</w:t>
      </w:r>
      <w:r w:rsidR="00FF2606">
        <w:rPr>
          <w:rFonts w:ascii="Book Antiqua" w:hAnsi="Book Antiqua"/>
          <w:szCs w:val="24"/>
          <w:lang w:val="es-PR"/>
        </w:rPr>
        <w:t xml:space="preserve"> </w:t>
      </w:r>
      <w:r w:rsidR="00946A35">
        <w:rPr>
          <w:rFonts w:ascii="Book Antiqua" w:hAnsi="Book Antiqua"/>
          <w:szCs w:val="24"/>
          <w:lang w:val="es-PR"/>
        </w:rPr>
        <w:t>a la partida de</w:t>
      </w:r>
      <w:r w:rsidR="00FF2606">
        <w:rPr>
          <w:rFonts w:ascii="Book Antiqua" w:hAnsi="Book Antiqua"/>
          <w:szCs w:val="24"/>
          <w:lang w:val="es-PR"/>
        </w:rPr>
        <w:t xml:space="preserve"> </w:t>
      </w:r>
      <w:r w:rsidR="00946A35">
        <w:rPr>
          <w:rFonts w:ascii="Book Antiqua" w:hAnsi="Book Antiqua"/>
          <w:szCs w:val="24"/>
          <w:lang w:val="es-PR"/>
        </w:rPr>
        <w:t xml:space="preserve">Asignaciones bajo </w:t>
      </w:r>
      <w:r w:rsidR="00FF2606">
        <w:rPr>
          <w:rFonts w:ascii="Book Antiqua" w:hAnsi="Book Antiqua"/>
          <w:szCs w:val="24"/>
          <w:lang w:val="es-PR"/>
        </w:rPr>
        <w:t>la custodia del Departamento de Hacienda</w:t>
      </w:r>
      <w:r w:rsidR="007408B4">
        <w:rPr>
          <w:rFonts w:ascii="Book Antiqua" w:hAnsi="Book Antiqua"/>
          <w:szCs w:val="24"/>
          <w:lang w:val="es-PR"/>
        </w:rPr>
        <w:t xml:space="preserve"> dentro </w:t>
      </w:r>
      <w:r w:rsidR="00743943">
        <w:rPr>
          <w:rFonts w:ascii="Book Antiqua" w:hAnsi="Book Antiqua"/>
          <w:szCs w:val="24"/>
          <w:lang w:val="es-PR"/>
        </w:rPr>
        <w:t>del Presupuesto General para el Año Fiscal 2023,</w:t>
      </w:r>
      <w:r w:rsidR="007F513B">
        <w:rPr>
          <w:rFonts w:ascii="Book Antiqua" w:hAnsi="Book Antiqua"/>
          <w:szCs w:val="24"/>
          <w:lang w:val="es-PR"/>
        </w:rPr>
        <w:t xml:space="preserve"> para </w:t>
      </w:r>
      <w:r w:rsidR="00532D59">
        <w:rPr>
          <w:rFonts w:ascii="Book Antiqua" w:hAnsi="Book Antiqua"/>
          <w:szCs w:val="24"/>
          <w:lang w:val="es-PR"/>
        </w:rPr>
        <w:t xml:space="preserve">financiar </w:t>
      </w:r>
      <w:r w:rsidR="007F513B">
        <w:rPr>
          <w:rFonts w:ascii="Book Antiqua" w:hAnsi="Book Antiqua"/>
          <w:szCs w:val="24"/>
          <w:lang w:val="es-PR"/>
        </w:rPr>
        <w:t xml:space="preserve">la compra </w:t>
      </w:r>
      <w:r w:rsidR="007F513B" w:rsidRPr="00532D59">
        <w:rPr>
          <w:rFonts w:ascii="Book Antiqua" w:hAnsi="Book Antiqua"/>
          <w:szCs w:val="24"/>
          <w:lang w:val="es-PR"/>
        </w:rPr>
        <w:t>de</w:t>
      </w:r>
      <w:r w:rsidR="00532D59" w:rsidRPr="00532D59">
        <w:rPr>
          <w:rFonts w:ascii="Book Antiqua" w:hAnsi="Book Antiqua"/>
          <w:szCs w:val="24"/>
          <w:lang w:val="es-PR"/>
        </w:rPr>
        <w:t xml:space="preserve"> </w:t>
      </w:r>
      <w:r w:rsidR="007F513B" w:rsidRPr="00532D59">
        <w:rPr>
          <w:rFonts w:ascii="Book Antiqua" w:hAnsi="Book Antiqua"/>
          <w:szCs w:val="24"/>
          <w:lang w:val="es-PR"/>
        </w:rPr>
        <w:t>l</w:t>
      </w:r>
      <w:r w:rsidR="00532D59" w:rsidRPr="00532D59">
        <w:rPr>
          <w:rFonts w:ascii="Book Antiqua" w:hAnsi="Book Antiqua"/>
          <w:szCs w:val="24"/>
          <w:lang w:val="es-PR"/>
        </w:rPr>
        <w:t>a Cartera de Capital Privado</w:t>
      </w:r>
      <w:r w:rsidR="007F513B" w:rsidRPr="00532D59">
        <w:rPr>
          <w:rFonts w:ascii="Book Antiqua" w:hAnsi="Book Antiqua"/>
          <w:szCs w:val="24"/>
          <w:lang w:val="es-PR"/>
        </w:rPr>
        <w:t xml:space="preserve"> del Sistema de Retiro de Empleados</w:t>
      </w:r>
      <w:r w:rsidR="00532D59">
        <w:rPr>
          <w:rFonts w:ascii="Book Antiqua" w:hAnsi="Book Antiqua"/>
          <w:szCs w:val="24"/>
          <w:lang w:val="es-PR"/>
        </w:rPr>
        <w:t xml:space="preserve"> del Gobierno de Puerto Rico</w:t>
      </w:r>
      <w:r w:rsidR="007F513B">
        <w:rPr>
          <w:rFonts w:ascii="Book Antiqua" w:hAnsi="Book Antiqua"/>
          <w:szCs w:val="24"/>
          <w:lang w:val="es-PR"/>
        </w:rPr>
        <w:t>, según lo establece el Plan de Ajuste de la Deuda confirmado el 18 de enero de 2022; para autorizar al Secretario de Hacienda a efectuar la referida transferencia; y para otros fines relacionados</w:t>
      </w:r>
      <w:r w:rsidR="00371AFB">
        <w:rPr>
          <w:rFonts w:ascii="Book Antiqua" w:hAnsi="Book Antiqua"/>
          <w:szCs w:val="24"/>
          <w:lang w:val="es-PR"/>
        </w:rPr>
        <w:t>.</w:t>
      </w:r>
    </w:p>
    <w:p w14:paraId="0DD3F752" w14:textId="2E13B91A" w:rsidR="007973D6" w:rsidRDefault="007973D6" w:rsidP="00D74E78">
      <w:pPr>
        <w:jc w:val="both"/>
        <w:rPr>
          <w:rFonts w:ascii="Book Antiqua" w:hAnsi="Book Antiqua"/>
          <w:szCs w:val="24"/>
          <w:lang w:val="es-PR"/>
        </w:rPr>
      </w:pPr>
    </w:p>
    <w:p w14:paraId="430983AB" w14:textId="46D47F0B" w:rsidR="00BE736E" w:rsidRDefault="00BE736E" w:rsidP="00BE736E">
      <w:pPr>
        <w:jc w:val="center"/>
        <w:rPr>
          <w:rFonts w:ascii="Book Antiqua" w:hAnsi="Book Antiqua"/>
          <w:szCs w:val="24"/>
          <w:lang w:val="es-PR"/>
        </w:rPr>
      </w:pPr>
      <w:r>
        <w:rPr>
          <w:rFonts w:ascii="Book Antiqua" w:hAnsi="Book Antiqua"/>
          <w:szCs w:val="24"/>
          <w:lang w:val="es-PR"/>
        </w:rPr>
        <w:t>EXPOSICIÓN DE MOTIVOS</w:t>
      </w:r>
    </w:p>
    <w:p w14:paraId="1544A88A" w14:textId="77777777" w:rsidR="00BE736E" w:rsidRDefault="00BE736E" w:rsidP="00D74E78">
      <w:pPr>
        <w:jc w:val="both"/>
        <w:rPr>
          <w:rFonts w:ascii="Book Antiqua" w:hAnsi="Book Antiqua"/>
          <w:szCs w:val="24"/>
          <w:lang w:val="es-PR"/>
        </w:rPr>
      </w:pPr>
    </w:p>
    <w:p w14:paraId="45B0F329" w14:textId="5F0D1DFF" w:rsidR="00532D59" w:rsidRDefault="00532D59" w:rsidP="00D74E78">
      <w:pPr>
        <w:jc w:val="both"/>
        <w:rPr>
          <w:rFonts w:ascii="Book Antiqua" w:hAnsi="Book Antiqua"/>
          <w:szCs w:val="24"/>
          <w:lang w:val="es-PR"/>
        </w:rPr>
      </w:pPr>
      <w:r>
        <w:rPr>
          <w:rFonts w:ascii="Book Antiqua" w:hAnsi="Book Antiqua"/>
          <w:szCs w:val="24"/>
          <w:lang w:val="es-PR"/>
        </w:rPr>
        <w:t xml:space="preserve">En el año 2016, el Gobierno de Puerto Rico se enfrentaba a una carga insostenible de más de $70 mil millones de dólares y sobre $50 mil millones de dólares en obligaciones pensionarias no financiadas. Esta realidad llevó al Gobierno a incumplir con el pago de su deuda por primera vez en su historia, perdiendo así el acceso a los mercados de capital. Ese mismo año, el Congreso de los EE. UU. </w:t>
      </w:r>
      <w:r w:rsidR="00BE736E">
        <w:rPr>
          <w:rFonts w:ascii="Book Antiqua" w:hAnsi="Book Antiqua"/>
          <w:szCs w:val="24"/>
          <w:lang w:val="es-PR"/>
        </w:rPr>
        <w:t>aprobó la Ley PROMESA para viabilizar la reestructuración de la deuda de Puerto Rico, alcanzar la responsabilidad fiscal y para recuperar su acceso a los mercados. Esta Ley creó la Junta de Supervisión y Administración Financiera (JSAF), ofreciendo mecanismos para que esta Junta pudiese negociar un ajuste a la deuda con los acreedores, en representación del Pueblo de Puerto Rico.</w:t>
      </w:r>
    </w:p>
    <w:p w14:paraId="0B6E3534" w14:textId="1DFBAFDC" w:rsidR="00BE736E" w:rsidRDefault="00BE736E" w:rsidP="00D74E78">
      <w:pPr>
        <w:jc w:val="both"/>
        <w:rPr>
          <w:rFonts w:ascii="Book Antiqua" w:hAnsi="Book Antiqua"/>
          <w:szCs w:val="24"/>
          <w:lang w:val="es-PR"/>
        </w:rPr>
      </w:pPr>
    </w:p>
    <w:p w14:paraId="5B964597" w14:textId="2B0BBD82" w:rsidR="00BE736E" w:rsidRDefault="00BE736E" w:rsidP="00D74E78">
      <w:pPr>
        <w:jc w:val="both"/>
        <w:rPr>
          <w:rFonts w:ascii="Book Antiqua" w:hAnsi="Book Antiqua"/>
          <w:szCs w:val="24"/>
          <w:lang w:val="es-PR"/>
        </w:rPr>
      </w:pPr>
      <w:r>
        <w:rPr>
          <w:rFonts w:ascii="Book Antiqua" w:hAnsi="Book Antiqua"/>
          <w:szCs w:val="24"/>
          <w:lang w:val="es-PR"/>
        </w:rPr>
        <w:t>La JSAF inició los procedimientos de Título III de PROMESA para el Gobierno Central y para el Sistema de Retiro de Empleados</w:t>
      </w:r>
      <w:r w:rsidR="00EB6ECC">
        <w:rPr>
          <w:rFonts w:ascii="Book Antiqua" w:hAnsi="Book Antiqua"/>
          <w:szCs w:val="24"/>
          <w:lang w:val="es-PR"/>
        </w:rPr>
        <w:t xml:space="preserve"> (SRE)</w:t>
      </w:r>
      <w:r>
        <w:rPr>
          <w:rFonts w:ascii="Book Antiqua" w:hAnsi="Book Antiqua"/>
          <w:szCs w:val="24"/>
          <w:lang w:val="es-PR"/>
        </w:rPr>
        <w:t xml:space="preserve"> los días 3 y 21 de mayo del año 2017, respectivamente. El 2 de abril de 2021, el Gobierno, Sistema de Retiro y un grupo de </w:t>
      </w:r>
      <w:r>
        <w:rPr>
          <w:rFonts w:ascii="Book Antiqua" w:hAnsi="Book Antiqua"/>
          <w:szCs w:val="24"/>
          <w:lang w:val="es-PR"/>
        </w:rPr>
        <w:lastRenderedPageBreak/>
        <w:t>bonistas de dicho sistema presentaron una Estipulación Enmendada y Reiterada ante el Tribunal de Título III</w:t>
      </w:r>
      <w:r w:rsidR="00EB6ECC">
        <w:rPr>
          <w:rFonts w:ascii="Book Antiqua" w:hAnsi="Book Antiqua"/>
          <w:szCs w:val="24"/>
          <w:lang w:val="es-PR"/>
        </w:rPr>
        <w:t xml:space="preserve">. En su escrito, las partes comunicaron sus acuerdos en torno a: (1) Reclamaciones Permitidas de bonistas del </w:t>
      </w:r>
      <w:r w:rsidR="003C5561">
        <w:rPr>
          <w:rFonts w:ascii="Book Antiqua" w:hAnsi="Book Antiqua"/>
          <w:szCs w:val="24"/>
          <w:lang w:val="es-PR"/>
        </w:rPr>
        <w:t>SRE</w:t>
      </w:r>
      <w:r w:rsidR="00EB6ECC">
        <w:rPr>
          <w:rFonts w:ascii="Book Antiqua" w:hAnsi="Book Antiqua"/>
          <w:szCs w:val="24"/>
          <w:lang w:val="es-PR"/>
        </w:rPr>
        <w:t>; la Orden de Paralización en Espera del Litigio; y (3) Disponiendo para el Tratamiento de las Reclamaciones de dichos bonistas del SER y para la Desestimación de un Litigio Pendiente de conformidad con un Plan de Ajuste (la Estipulación).</w:t>
      </w:r>
    </w:p>
    <w:p w14:paraId="028841E8" w14:textId="40550912" w:rsidR="00EB6ECC" w:rsidRDefault="00EB6ECC" w:rsidP="00D74E78">
      <w:pPr>
        <w:jc w:val="both"/>
        <w:rPr>
          <w:rFonts w:ascii="Book Antiqua" w:hAnsi="Book Antiqua"/>
          <w:szCs w:val="24"/>
          <w:lang w:val="es-PR"/>
        </w:rPr>
      </w:pPr>
    </w:p>
    <w:p w14:paraId="1949BC54" w14:textId="76980173" w:rsidR="00EB6ECC" w:rsidRDefault="00EB6ECC" w:rsidP="00D74E78">
      <w:pPr>
        <w:jc w:val="both"/>
        <w:rPr>
          <w:rFonts w:ascii="Book Antiqua" w:hAnsi="Book Antiqua"/>
          <w:szCs w:val="24"/>
          <w:lang w:val="es-PR"/>
        </w:rPr>
      </w:pPr>
      <w:r>
        <w:rPr>
          <w:rFonts w:ascii="Book Antiqua" w:hAnsi="Book Antiqua"/>
          <w:szCs w:val="24"/>
          <w:lang w:val="es-PR"/>
        </w:rPr>
        <w:t xml:space="preserve">El 18 de enero de 2022, el Tribunal de Título III emitió su </w:t>
      </w:r>
      <w:r>
        <w:rPr>
          <w:rFonts w:ascii="Book Antiqua" w:hAnsi="Book Antiqua"/>
          <w:i/>
          <w:iCs/>
          <w:szCs w:val="24"/>
          <w:lang w:val="es-PR"/>
        </w:rPr>
        <w:t>Orden y Sentencia Confirmand</w:t>
      </w:r>
      <w:r w:rsidR="007757F0">
        <w:rPr>
          <w:rFonts w:ascii="Book Antiqua" w:hAnsi="Book Antiqua"/>
          <w:i/>
          <w:iCs/>
          <w:szCs w:val="24"/>
          <w:lang w:val="es-PR"/>
        </w:rPr>
        <w:t>o</w:t>
      </w:r>
      <w:r>
        <w:rPr>
          <w:rFonts w:ascii="Book Antiqua" w:hAnsi="Book Antiqua"/>
          <w:i/>
          <w:iCs/>
          <w:szCs w:val="24"/>
          <w:lang w:val="es-PR"/>
        </w:rPr>
        <w:t xml:space="preserve"> el Octavo Plan de Ajuste de Deuda Enmendado</w:t>
      </w:r>
      <w:r w:rsidR="007757F0">
        <w:rPr>
          <w:rFonts w:ascii="Book Antiqua" w:hAnsi="Book Antiqua"/>
          <w:szCs w:val="24"/>
          <w:lang w:val="es-PR"/>
        </w:rPr>
        <w:t xml:space="preserve">, en la cual se confirmaron los Planes de Ajuste del Gobierno Central, del </w:t>
      </w:r>
      <w:r w:rsidR="003C5561">
        <w:rPr>
          <w:rFonts w:ascii="Book Antiqua" w:hAnsi="Book Antiqua"/>
          <w:szCs w:val="24"/>
          <w:lang w:val="es-PR"/>
        </w:rPr>
        <w:t>SRE</w:t>
      </w:r>
      <w:r w:rsidR="007757F0">
        <w:rPr>
          <w:rFonts w:ascii="Book Antiqua" w:hAnsi="Book Antiqua"/>
          <w:szCs w:val="24"/>
          <w:lang w:val="es-PR"/>
        </w:rPr>
        <w:t xml:space="preserve"> y de la Autoridad de Edificios Públicos (la Orden). Esta orden confirmó el Octavo Plan de Ajuste Conjunto Enmendado (PAD), incluyendo sus anejos.</w:t>
      </w:r>
    </w:p>
    <w:p w14:paraId="039DC026" w14:textId="55E12D39" w:rsidR="007757F0" w:rsidRDefault="007757F0" w:rsidP="00D74E78">
      <w:pPr>
        <w:jc w:val="both"/>
        <w:rPr>
          <w:rFonts w:ascii="Book Antiqua" w:hAnsi="Book Antiqua"/>
          <w:szCs w:val="24"/>
          <w:lang w:val="es-PR"/>
        </w:rPr>
      </w:pPr>
    </w:p>
    <w:p w14:paraId="584650A9" w14:textId="4903BD8B" w:rsidR="003C5561" w:rsidRDefault="007757F0" w:rsidP="00D74E78">
      <w:pPr>
        <w:jc w:val="both"/>
        <w:rPr>
          <w:rFonts w:ascii="Book Antiqua" w:hAnsi="Book Antiqua"/>
          <w:szCs w:val="24"/>
          <w:lang w:val="es-PR"/>
        </w:rPr>
      </w:pPr>
      <w:r>
        <w:rPr>
          <w:rFonts w:ascii="Book Antiqua" w:hAnsi="Book Antiqua"/>
          <w:szCs w:val="24"/>
          <w:lang w:val="es-PR"/>
        </w:rPr>
        <w:t xml:space="preserve">La Estipulación del </w:t>
      </w:r>
      <w:r w:rsidR="003C5561">
        <w:rPr>
          <w:rFonts w:ascii="Book Antiqua" w:hAnsi="Book Antiqua"/>
          <w:szCs w:val="24"/>
          <w:lang w:val="es-PR"/>
        </w:rPr>
        <w:t>SRE</w:t>
      </w:r>
      <w:r>
        <w:rPr>
          <w:rFonts w:ascii="Book Antiqua" w:hAnsi="Book Antiqua"/>
          <w:szCs w:val="24"/>
          <w:lang w:val="es-PR"/>
        </w:rPr>
        <w:t xml:space="preserve">, el PAD y la Orden de Confirmación disponen para (1) la creación de un Fideicomiso para conservar los intereses del SRE en </w:t>
      </w:r>
      <w:r w:rsidRPr="00532D59">
        <w:rPr>
          <w:rFonts w:ascii="Book Antiqua" w:hAnsi="Book Antiqua"/>
          <w:szCs w:val="24"/>
          <w:lang w:val="es-PR"/>
        </w:rPr>
        <w:t xml:space="preserve">la Cartera de Capital Privado del </w:t>
      </w:r>
      <w:r>
        <w:rPr>
          <w:rFonts w:ascii="Book Antiqua" w:hAnsi="Book Antiqua"/>
          <w:szCs w:val="24"/>
          <w:lang w:val="es-PR"/>
        </w:rPr>
        <w:t xml:space="preserve">Sistema, y (2) el derecho del Gobierno Central de adquirir dicha Cartera al precio de $70,750,000, </w:t>
      </w:r>
      <w:r w:rsidR="003C5561">
        <w:rPr>
          <w:rFonts w:ascii="Book Antiqua" w:hAnsi="Book Antiqua"/>
          <w:szCs w:val="24"/>
          <w:lang w:val="es-PR"/>
        </w:rPr>
        <w:t>cuya ventana de compra comienza el 15 de marzo de 2022 y culmina el 10 de abril de 2023. El Gobierno Central desea ejercer este derecho utilizando fondos sobrantes de años fiscales previos, designados conforme a esta Resolución Conjunta. Una vez estos fondos se hagan disponibles, el Gobierno Central llevará a cabo la votación requerida para adquirir dicha Cartera del SRE, por el precio acordado.</w:t>
      </w:r>
    </w:p>
    <w:p w14:paraId="2F8B6619" w14:textId="11D89671" w:rsidR="003C5561" w:rsidRDefault="003C5561" w:rsidP="00D74E78">
      <w:pPr>
        <w:jc w:val="both"/>
        <w:rPr>
          <w:rFonts w:ascii="Book Antiqua" w:hAnsi="Book Antiqua"/>
          <w:szCs w:val="24"/>
          <w:lang w:val="es-PR"/>
        </w:rPr>
      </w:pPr>
    </w:p>
    <w:p w14:paraId="3D1019DC" w14:textId="0B27EA5D" w:rsidR="003C5561" w:rsidRDefault="003C5561" w:rsidP="00D74E78">
      <w:pPr>
        <w:jc w:val="both"/>
        <w:rPr>
          <w:rFonts w:ascii="Book Antiqua" w:hAnsi="Book Antiqua"/>
          <w:szCs w:val="24"/>
          <w:lang w:val="es-PR"/>
        </w:rPr>
      </w:pPr>
      <w:r>
        <w:rPr>
          <w:rFonts w:ascii="Book Antiqua" w:hAnsi="Book Antiqua"/>
          <w:szCs w:val="24"/>
          <w:lang w:val="es-PR"/>
        </w:rPr>
        <w:t xml:space="preserve">La compra de esta Cartera resultará en ahorros para el Gobierno. El Fideicomiso aún no se ha creado. Por lo tanto, el Gobierno Central ahorrará fondos públicos que, de otro modo, se hubiesen destinado a la creación, mantenimiento y disolución de un Fideicomiso del SRE con propósitos limitados. El precio de la Cartera se distribuirá entre los </w:t>
      </w:r>
      <w:r w:rsidR="00946A35">
        <w:rPr>
          <w:rFonts w:ascii="Book Antiqua" w:hAnsi="Book Antiqua"/>
          <w:szCs w:val="24"/>
          <w:lang w:val="es-PR"/>
        </w:rPr>
        <w:t>tenedores de las Reclamaciones Permitidas de Bonos del SRE conforme a los términos y disposiciones de la Sección 69.1 del PAD.</w:t>
      </w:r>
    </w:p>
    <w:p w14:paraId="1556A111" w14:textId="376DD441" w:rsidR="00946A35" w:rsidRDefault="00946A35" w:rsidP="00D74E78">
      <w:pPr>
        <w:jc w:val="both"/>
        <w:rPr>
          <w:rFonts w:ascii="Book Antiqua" w:hAnsi="Book Antiqua"/>
          <w:szCs w:val="24"/>
          <w:lang w:val="es-PR"/>
        </w:rPr>
      </w:pPr>
    </w:p>
    <w:p w14:paraId="0B749B9B" w14:textId="5A2BF303" w:rsidR="00946A35" w:rsidRPr="007757F0" w:rsidRDefault="00946A35" w:rsidP="00D74E78">
      <w:pPr>
        <w:jc w:val="both"/>
        <w:rPr>
          <w:rFonts w:ascii="Book Antiqua" w:hAnsi="Book Antiqua"/>
          <w:szCs w:val="24"/>
          <w:lang w:val="es-PR"/>
        </w:rPr>
      </w:pPr>
      <w:r>
        <w:rPr>
          <w:rFonts w:ascii="Book Antiqua" w:hAnsi="Book Antiqua"/>
          <w:szCs w:val="24"/>
          <w:lang w:val="es-PR"/>
        </w:rPr>
        <w:t xml:space="preserve">Por consiguiente, resulta necesario disponer para la asignación aquí discutida y viabilizar la transferencia de 70 millones setecientos cincuenta mil dólares ($70,750,000) a la custodia del Departamento de Hacienda, de forma que se permita el ejercicio del Gobierno de su derecho a comprar la Cartera del SRE, directamente al SRE. </w:t>
      </w:r>
    </w:p>
    <w:p w14:paraId="6D2E4704" w14:textId="77777777" w:rsidR="00532D59" w:rsidRPr="00D74E78" w:rsidRDefault="00532D59" w:rsidP="00D74E78">
      <w:pPr>
        <w:jc w:val="both"/>
        <w:rPr>
          <w:rFonts w:ascii="Book Antiqua" w:hAnsi="Book Antiqua"/>
          <w:szCs w:val="24"/>
          <w:lang w:val="es-PR"/>
        </w:rPr>
      </w:pPr>
    </w:p>
    <w:p w14:paraId="17C3B891" w14:textId="77777777" w:rsidR="007973D6" w:rsidRPr="007973D6" w:rsidRDefault="007973D6" w:rsidP="00D74E78">
      <w:pPr>
        <w:jc w:val="both"/>
        <w:rPr>
          <w:rFonts w:ascii="Book Antiqua" w:hAnsi="Book Antiqua"/>
          <w:sz w:val="2"/>
          <w:szCs w:val="24"/>
          <w:lang w:val="es-PR"/>
        </w:rPr>
      </w:pPr>
    </w:p>
    <w:p w14:paraId="4A8C59DB" w14:textId="77777777" w:rsidR="00E72E1B" w:rsidRPr="00D74E78" w:rsidRDefault="008A71C9" w:rsidP="00D74E78">
      <w:pPr>
        <w:spacing w:line="480" w:lineRule="auto"/>
        <w:rPr>
          <w:rFonts w:ascii="Book Antiqua" w:hAnsi="Book Antiqua"/>
          <w:i/>
          <w:szCs w:val="24"/>
          <w:lang w:val="es-PR"/>
        </w:rPr>
      </w:pPr>
      <w:r w:rsidRPr="00D74E78">
        <w:rPr>
          <w:rFonts w:ascii="Book Antiqua" w:hAnsi="Book Antiqua"/>
          <w:i/>
          <w:szCs w:val="24"/>
          <w:lang w:val="es-PR"/>
        </w:rPr>
        <w:t>RESUÉLVESE</w:t>
      </w:r>
      <w:r w:rsidR="00E72E1B" w:rsidRPr="00D74E78">
        <w:rPr>
          <w:rFonts w:ascii="Book Antiqua" w:hAnsi="Book Antiqua"/>
          <w:i/>
          <w:szCs w:val="24"/>
          <w:lang w:val="es-PR"/>
        </w:rPr>
        <w:t xml:space="preserve"> POR LA ASAMBLEA LEGISLATIVA DE PUERTO RICO:</w:t>
      </w:r>
    </w:p>
    <w:p w14:paraId="056015D5" w14:textId="77777777" w:rsidR="00E72E1B" w:rsidRPr="00B82569" w:rsidRDefault="00E72E1B" w:rsidP="007973D6">
      <w:pPr>
        <w:spacing w:line="480" w:lineRule="auto"/>
        <w:jc w:val="both"/>
        <w:rPr>
          <w:rFonts w:ascii="Book Antiqua" w:hAnsi="Book Antiqua"/>
          <w:szCs w:val="24"/>
          <w:lang w:val="es-PR"/>
        </w:rPr>
        <w:sectPr w:rsidR="00E72E1B" w:rsidRPr="00B82569">
          <w:headerReference w:type="default" r:id="rId10"/>
          <w:type w:val="continuous"/>
          <w:pgSz w:w="12240" w:h="15840" w:code="1"/>
          <w:pgMar w:top="1440" w:right="1440" w:bottom="1440" w:left="1440" w:header="720" w:footer="720" w:gutter="0"/>
          <w:cols w:space="720"/>
          <w:titlePg/>
        </w:sectPr>
      </w:pPr>
    </w:p>
    <w:p w14:paraId="6B4477B0" w14:textId="19C3A166" w:rsidR="00371AFB" w:rsidRDefault="008A71C9" w:rsidP="00946A35">
      <w:pPr>
        <w:spacing w:line="480" w:lineRule="auto"/>
        <w:ind w:firstLine="720"/>
        <w:jc w:val="both"/>
        <w:rPr>
          <w:rFonts w:ascii="Book Antiqua" w:hAnsi="Book Antiqua"/>
          <w:szCs w:val="24"/>
          <w:lang w:val="es-PR"/>
        </w:rPr>
      </w:pPr>
      <w:r>
        <w:rPr>
          <w:rFonts w:ascii="Book Antiqua" w:hAnsi="Book Antiqua"/>
          <w:szCs w:val="24"/>
          <w:lang w:val="es-PR"/>
        </w:rPr>
        <w:t>Sección</w:t>
      </w:r>
      <w:r w:rsidR="00052BFB" w:rsidRPr="00EA19A9">
        <w:rPr>
          <w:rFonts w:ascii="Book Antiqua" w:hAnsi="Book Antiqua"/>
          <w:szCs w:val="24"/>
          <w:lang w:val="es-PR"/>
        </w:rPr>
        <w:t xml:space="preserve"> </w:t>
      </w:r>
      <w:r>
        <w:rPr>
          <w:rFonts w:ascii="Book Antiqua" w:hAnsi="Book Antiqua"/>
          <w:szCs w:val="24"/>
          <w:lang w:val="es-PR"/>
        </w:rPr>
        <w:t>1</w:t>
      </w:r>
      <w:r w:rsidR="00D74E78">
        <w:rPr>
          <w:rFonts w:ascii="Book Antiqua" w:hAnsi="Book Antiqua"/>
          <w:szCs w:val="24"/>
          <w:lang w:val="es-PR"/>
        </w:rPr>
        <w:t>.-</w:t>
      </w:r>
      <w:r w:rsidR="00946A35">
        <w:rPr>
          <w:rFonts w:ascii="Book Antiqua" w:hAnsi="Book Antiqua"/>
          <w:szCs w:val="24"/>
          <w:lang w:val="es-PR"/>
        </w:rPr>
        <w:t xml:space="preserve"> Por la presente se le asigna la cantidad de </w:t>
      </w:r>
      <w:r w:rsidR="00A661F9">
        <w:rPr>
          <w:rFonts w:ascii="Book Antiqua" w:hAnsi="Book Antiqua"/>
          <w:szCs w:val="24"/>
          <w:lang w:val="es-PR"/>
        </w:rPr>
        <w:t>setenta</w:t>
      </w:r>
      <w:r w:rsidR="00946A35">
        <w:rPr>
          <w:rFonts w:ascii="Book Antiqua" w:hAnsi="Book Antiqua"/>
          <w:szCs w:val="24"/>
          <w:lang w:val="es-PR"/>
        </w:rPr>
        <w:t xml:space="preserve"> millones </w:t>
      </w:r>
      <w:r w:rsidR="00A661F9">
        <w:rPr>
          <w:rFonts w:ascii="Book Antiqua" w:hAnsi="Book Antiqua"/>
          <w:szCs w:val="24"/>
          <w:lang w:val="es-PR"/>
        </w:rPr>
        <w:t xml:space="preserve">setecientos cincuenta mil </w:t>
      </w:r>
      <w:r w:rsidR="00946A35">
        <w:rPr>
          <w:rFonts w:ascii="Book Antiqua" w:hAnsi="Book Antiqua"/>
          <w:szCs w:val="24"/>
          <w:lang w:val="es-PR"/>
        </w:rPr>
        <w:t>dólares ($70,</w:t>
      </w:r>
      <w:r w:rsidR="00A661F9">
        <w:rPr>
          <w:rFonts w:ascii="Book Antiqua" w:hAnsi="Book Antiqua"/>
          <w:szCs w:val="24"/>
          <w:lang w:val="es-PR"/>
        </w:rPr>
        <w:t>750,000) para los propósitos más adelante establecidos. La cantidad asignada será financiada con sobrantes en efectivo de años fiscales previos, bajo la custodia del Departamento de Hacienda.</w:t>
      </w:r>
    </w:p>
    <w:p w14:paraId="4BB0A689" w14:textId="19A517D4" w:rsidR="00CA2B81" w:rsidRDefault="00A661F9" w:rsidP="00946A35">
      <w:pPr>
        <w:spacing w:line="480" w:lineRule="auto"/>
        <w:ind w:firstLine="720"/>
        <w:jc w:val="both"/>
        <w:rPr>
          <w:rFonts w:ascii="Book Antiqua" w:hAnsi="Book Antiqua"/>
          <w:szCs w:val="24"/>
          <w:lang w:val="es-PR"/>
        </w:rPr>
      </w:pPr>
      <w:r>
        <w:rPr>
          <w:rFonts w:ascii="Book Antiqua" w:hAnsi="Book Antiqua"/>
          <w:szCs w:val="24"/>
          <w:lang w:val="es-PR"/>
        </w:rPr>
        <w:lastRenderedPageBreak/>
        <w:t xml:space="preserve">Sección 2.- Se añade una nueva asignación, bajo la partida de Asignaciones bajo la Custodia del Departamento de Hacienda dentro del Presupuesto General para el Año Fiscal 2023, que se denominará “Para el financiamiento de la compra de la </w:t>
      </w:r>
      <w:r w:rsidRPr="00532D59">
        <w:rPr>
          <w:rFonts w:ascii="Book Antiqua" w:hAnsi="Book Antiqua"/>
          <w:szCs w:val="24"/>
          <w:lang w:val="es-PR"/>
        </w:rPr>
        <w:t>Cartera de Capital Privado del Sistema de Retiro de Empleados</w:t>
      </w:r>
      <w:r>
        <w:rPr>
          <w:rFonts w:ascii="Book Antiqua" w:hAnsi="Book Antiqua"/>
          <w:szCs w:val="24"/>
          <w:lang w:val="es-PR"/>
        </w:rPr>
        <w:t xml:space="preserve"> del Gobierno de Puerto Rico”. Esta asignación se financiará incrementando la cantidad de fondos disponibles </w:t>
      </w:r>
      <w:r w:rsidR="00CA2B81">
        <w:rPr>
          <w:rFonts w:ascii="Book Antiqua" w:hAnsi="Book Antiqua"/>
          <w:szCs w:val="24"/>
          <w:lang w:val="es-PR"/>
        </w:rPr>
        <w:t xml:space="preserve">por setenta millones setecientos cincuenta mil dólares ($70,750,000) </w:t>
      </w:r>
      <w:r>
        <w:rPr>
          <w:rFonts w:ascii="Book Antiqua" w:hAnsi="Book Antiqua"/>
          <w:szCs w:val="24"/>
          <w:lang w:val="es-PR"/>
        </w:rPr>
        <w:t xml:space="preserve">como parte de </w:t>
      </w:r>
      <w:r w:rsidR="00CA2B81">
        <w:rPr>
          <w:rFonts w:ascii="Book Antiqua" w:hAnsi="Book Antiqua"/>
          <w:szCs w:val="24"/>
          <w:lang w:val="es-PR"/>
        </w:rPr>
        <w:t>la partida denominada “Asignaciones bajo la Custodia del Departamento de Hacienda”, originados de fondos sobrantes de años fiscales previos del Departamento de Hacienda.</w:t>
      </w:r>
    </w:p>
    <w:p w14:paraId="011376E9" w14:textId="518EEFE6" w:rsidR="00A661F9" w:rsidRDefault="00CA2B81" w:rsidP="00946A35">
      <w:pPr>
        <w:spacing w:line="480" w:lineRule="auto"/>
        <w:ind w:firstLine="720"/>
        <w:jc w:val="both"/>
        <w:rPr>
          <w:rFonts w:ascii="Book Antiqua" w:hAnsi="Book Antiqua"/>
          <w:szCs w:val="24"/>
          <w:lang w:val="es-PR"/>
        </w:rPr>
      </w:pPr>
      <w:r>
        <w:rPr>
          <w:rFonts w:ascii="Book Antiqua" w:hAnsi="Book Antiqua"/>
          <w:szCs w:val="24"/>
          <w:lang w:val="es-PR"/>
        </w:rPr>
        <w:t xml:space="preserve">Sección 3.- Se autoriza por la presente al Secretario de Hacienda, en nombre de Puerto Rico, a: (a) celebrar la Votación del Gobierno Central; (b) comprar la Cartera de Capital Privado directamente al SRE por el precio de setenta millones setecientos cincuenta mil dólares ($70,750,000); y (c) ocasionar que el </w:t>
      </w:r>
      <w:r w:rsidR="00724A8A">
        <w:rPr>
          <w:rFonts w:ascii="Book Antiqua" w:hAnsi="Book Antiqua"/>
          <w:szCs w:val="24"/>
          <w:lang w:val="es-PR"/>
        </w:rPr>
        <w:t>precio de la Cartera se distribuya a los tenedores de Reclamaciones de Bonos del SRE Permitidas, conforme a los términos y condiciones de la Sección 69.1 del Plan de Ajuste de Deuda.</w:t>
      </w:r>
    </w:p>
    <w:p w14:paraId="73963267" w14:textId="676F6B01" w:rsidR="00724A8A" w:rsidRDefault="00724A8A" w:rsidP="00946A35">
      <w:pPr>
        <w:spacing w:line="480" w:lineRule="auto"/>
        <w:ind w:firstLine="720"/>
        <w:jc w:val="both"/>
        <w:rPr>
          <w:rFonts w:ascii="Book Antiqua" w:hAnsi="Book Antiqua"/>
          <w:szCs w:val="24"/>
          <w:lang w:val="es-PR"/>
        </w:rPr>
      </w:pPr>
      <w:r>
        <w:rPr>
          <w:rFonts w:ascii="Book Antiqua" w:hAnsi="Book Antiqua"/>
          <w:szCs w:val="24"/>
          <w:lang w:val="es-PR"/>
        </w:rPr>
        <w:t>Sección 4.- Esta Resolución Conjunta se promulgará en los idiomas español e inglés. De surgir algún conflicto en la interpretación o implementación de esta Resolución entre sus versiones en inglés y español, regirá lo establecido en su versión en inglés.</w:t>
      </w:r>
    </w:p>
    <w:p w14:paraId="651FBA6A" w14:textId="3133F382" w:rsidR="00042AD4" w:rsidRDefault="008A71C9" w:rsidP="00A7454A">
      <w:pPr>
        <w:spacing w:line="480" w:lineRule="auto"/>
        <w:ind w:firstLine="720"/>
        <w:jc w:val="both"/>
        <w:rPr>
          <w:rFonts w:ascii="Book Antiqua" w:hAnsi="Book Antiqua"/>
          <w:szCs w:val="24"/>
          <w:lang w:val="es-PR"/>
        </w:rPr>
      </w:pPr>
      <w:r>
        <w:rPr>
          <w:rFonts w:ascii="Book Antiqua" w:hAnsi="Book Antiqua"/>
          <w:szCs w:val="24"/>
          <w:lang w:val="es-PR"/>
        </w:rPr>
        <w:t xml:space="preserve">Sección </w:t>
      </w:r>
      <w:r w:rsidR="00943EE3">
        <w:rPr>
          <w:rFonts w:ascii="Book Antiqua" w:hAnsi="Book Antiqua"/>
          <w:szCs w:val="24"/>
          <w:lang w:val="es-PR"/>
        </w:rPr>
        <w:t>5</w:t>
      </w:r>
      <w:r w:rsidR="00D74E78">
        <w:rPr>
          <w:rFonts w:ascii="Book Antiqua" w:hAnsi="Book Antiqua"/>
          <w:szCs w:val="24"/>
          <w:lang w:val="es-PR"/>
        </w:rPr>
        <w:t>.-</w:t>
      </w:r>
      <w:r w:rsidR="00042AD4">
        <w:rPr>
          <w:rFonts w:ascii="Book Antiqua" w:hAnsi="Book Antiqua"/>
          <w:szCs w:val="24"/>
          <w:lang w:val="es-PR"/>
        </w:rPr>
        <w:t xml:space="preserve"> Vigencia</w:t>
      </w:r>
    </w:p>
    <w:p w14:paraId="0D3F722A" w14:textId="15494DE4" w:rsidR="008A71C9" w:rsidRDefault="008A71C9" w:rsidP="00A7454A">
      <w:pPr>
        <w:spacing w:line="480" w:lineRule="auto"/>
        <w:ind w:firstLine="720"/>
        <w:jc w:val="both"/>
        <w:rPr>
          <w:rFonts w:ascii="Book Antiqua" w:hAnsi="Book Antiqua"/>
          <w:szCs w:val="24"/>
          <w:lang w:val="es-PR"/>
        </w:rPr>
      </w:pPr>
      <w:r w:rsidRPr="008A71C9">
        <w:rPr>
          <w:rFonts w:ascii="Book Antiqua" w:hAnsi="Book Antiqua"/>
          <w:szCs w:val="24"/>
          <w:lang w:val="es-PR"/>
        </w:rPr>
        <w:t xml:space="preserve">Esta </w:t>
      </w:r>
      <w:r>
        <w:rPr>
          <w:rFonts w:ascii="Book Antiqua" w:hAnsi="Book Antiqua"/>
          <w:szCs w:val="24"/>
          <w:lang w:val="es-PR"/>
        </w:rPr>
        <w:t>Resolución Conjunta</w:t>
      </w:r>
      <w:r w:rsidRPr="008A71C9">
        <w:rPr>
          <w:rFonts w:ascii="Book Antiqua" w:hAnsi="Book Antiqua"/>
          <w:szCs w:val="24"/>
          <w:lang w:val="es-PR"/>
        </w:rPr>
        <w:t xml:space="preserve"> comenzará a regir inmediatamente después de su aprobación.</w:t>
      </w:r>
    </w:p>
    <w:p w14:paraId="7ABEEAC7" w14:textId="40685DEF" w:rsidR="00724A8A" w:rsidRPr="005E465F" w:rsidRDefault="00943EE3" w:rsidP="00943EE3">
      <w:pPr>
        <w:spacing w:line="480" w:lineRule="auto"/>
        <w:jc w:val="center"/>
        <w:rPr>
          <w:rFonts w:ascii="Book Antiqua" w:hAnsi="Book Antiqua"/>
          <w:szCs w:val="24"/>
        </w:rPr>
      </w:pPr>
      <w:r w:rsidRPr="005E465F">
        <w:rPr>
          <w:rFonts w:ascii="Book Antiqua" w:hAnsi="Book Antiqua"/>
          <w:szCs w:val="24"/>
        </w:rPr>
        <w:t>(</w:t>
      </w:r>
      <w:r w:rsidR="00724A8A" w:rsidRPr="005E465F">
        <w:rPr>
          <w:rFonts w:ascii="Book Antiqua" w:hAnsi="Book Antiqua"/>
          <w:i/>
          <w:iCs/>
          <w:szCs w:val="24"/>
        </w:rPr>
        <w:t>ENGLISH VERSION</w:t>
      </w:r>
      <w:r w:rsidRPr="005E465F">
        <w:rPr>
          <w:rFonts w:ascii="Book Antiqua" w:hAnsi="Book Antiqua"/>
          <w:i/>
          <w:iCs/>
          <w:szCs w:val="24"/>
        </w:rPr>
        <w:t>)</w:t>
      </w:r>
    </w:p>
    <w:p w14:paraId="70A589D7" w14:textId="2B437369" w:rsidR="00064EC2" w:rsidRPr="005E465F" w:rsidRDefault="00064EC2" w:rsidP="00064EC2">
      <w:pPr>
        <w:spacing w:line="480" w:lineRule="auto"/>
        <w:ind w:firstLine="720"/>
        <w:jc w:val="center"/>
        <w:rPr>
          <w:rFonts w:ascii="Book Antiqua" w:hAnsi="Book Antiqua"/>
          <w:szCs w:val="24"/>
        </w:rPr>
      </w:pPr>
      <w:r w:rsidRPr="005E465F">
        <w:rPr>
          <w:rFonts w:ascii="Book Antiqua" w:hAnsi="Book Antiqua"/>
          <w:szCs w:val="24"/>
        </w:rPr>
        <w:t>COMMONWEALTH OF PUERTO RICO</w:t>
      </w:r>
    </w:p>
    <w:p w14:paraId="22628F8F" w14:textId="3EA697D5" w:rsidR="00724A8A" w:rsidRPr="00064EC2" w:rsidRDefault="00064EC2" w:rsidP="00064EC2">
      <w:pPr>
        <w:spacing w:line="480" w:lineRule="auto"/>
        <w:ind w:firstLine="720"/>
        <w:jc w:val="center"/>
        <w:rPr>
          <w:rFonts w:ascii="Book Antiqua" w:hAnsi="Book Antiqua"/>
          <w:szCs w:val="24"/>
        </w:rPr>
      </w:pPr>
      <w:r w:rsidRPr="00064EC2">
        <w:rPr>
          <w:rFonts w:ascii="Book Antiqua" w:hAnsi="Book Antiqua"/>
          <w:szCs w:val="24"/>
        </w:rPr>
        <w:lastRenderedPageBreak/>
        <w:t>HOUSE OF REPRESENTATIVES</w:t>
      </w:r>
    </w:p>
    <w:p w14:paraId="697DC019" w14:textId="31E82E52" w:rsidR="00724A8A" w:rsidRPr="00064EC2" w:rsidRDefault="00064EC2" w:rsidP="00064EC2">
      <w:pPr>
        <w:spacing w:line="480" w:lineRule="auto"/>
        <w:jc w:val="center"/>
        <w:rPr>
          <w:rFonts w:ascii="Book Antiqua" w:hAnsi="Book Antiqua"/>
          <w:b/>
          <w:bCs/>
          <w:szCs w:val="24"/>
        </w:rPr>
      </w:pPr>
      <w:r w:rsidRPr="00064EC2">
        <w:rPr>
          <w:rFonts w:ascii="Book Antiqua" w:hAnsi="Book Antiqua"/>
          <w:b/>
          <w:bCs/>
          <w:szCs w:val="24"/>
        </w:rPr>
        <w:t>J. H</w:t>
      </w:r>
      <w:r>
        <w:rPr>
          <w:rFonts w:ascii="Book Antiqua" w:hAnsi="Book Antiqua"/>
          <w:b/>
          <w:bCs/>
          <w:szCs w:val="24"/>
        </w:rPr>
        <w:t>. R.</w:t>
      </w:r>
    </w:p>
    <w:p w14:paraId="5C95A309" w14:textId="77777777" w:rsidR="00064EC2" w:rsidRPr="00064EC2" w:rsidRDefault="00064EC2" w:rsidP="00064EC2">
      <w:pPr>
        <w:spacing w:line="480" w:lineRule="auto"/>
        <w:ind w:firstLine="720"/>
        <w:jc w:val="center"/>
        <w:rPr>
          <w:rFonts w:ascii="Book Antiqua" w:hAnsi="Book Antiqua"/>
          <w:szCs w:val="24"/>
        </w:rPr>
      </w:pPr>
      <w:r w:rsidRPr="00064EC2">
        <w:rPr>
          <w:rFonts w:ascii="Book Antiqua" w:hAnsi="Book Antiqua"/>
          <w:szCs w:val="24"/>
        </w:rPr>
        <w:t>JOINT RESOLUTION</w:t>
      </w:r>
    </w:p>
    <w:p w14:paraId="0CC915B6" w14:textId="2FE8563E" w:rsidR="00064EC2" w:rsidRPr="00064EC2" w:rsidRDefault="00064EC2" w:rsidP="00943EE3">
      <w:pPr>
        <w:spacing w:line="480" w:lineRule="auto"/>
        <w:ind w:left="810" w:hanging="810"/>
        <w:jc w:val="both"/>
        <w:rPr>
          <w:rFonts w:ascii="Book Antiqua" w:hAnsi="Book Antiqua"/>
          <w:szCs w:val="24"/>
        </w:rPr>
      </w:pPr>
      <w:r w:rsidRPr="00064EC2">
        <w:rPr>
          <w:rFonts w:ascii="Book Antiqua" w:hAnsi="Book Antiqua"/>
          <w:szCs w:val="24"/>
        </w:rPr>
        <w:t>To include as part of the Budget of Expenses of the Government of Puerto Rico</w:t>
      </w:r>
      <w:r>
        <w:rPr>
          <w:rFonts w:ascii="Book Antiqua" w:hAnsi="Book Antiqua"/>
          <w:szCs w:val="24"/>
        </w:rPr>
        <w:t xml:space="preserve"> </w:t>
      </w:r>
      <w:r w:rsidRPr="00064EC2">
        <w:rPr>
          <w:rFonts w:ascii="Book Antiqua" w:hAnsi="Book Antiqua"/>
          <w:szCs w:val="24"/>
        </w:rPr>
        <w:t>for the Fiscal Year 2023 an appropriation of seventy million seven hundred and fifty thousand (70,750,000) dollars from the State Treasury for the purchase of the Employees Retirement System Private Equity Portfolio as provided in the Plan of Adjustment; to authorize the Secretary of the Treasury to carry out such transaction; and for other related purposes.</w:t>
      </w:r>
    </w:p>
    <w:p w14:paraId="618FC54A" w14:textId="46FF6155" w:rsidR="00724A8A" w:rsidRPr="005E465F" w:rsidRDefault="00064EC2" w:rsidP="00064EC2">
      <w:pPr>
        <w:spacing w:line="480" w:lineRule="auto"/>
        <w:ind w:firstLine="720"/>
        <w:jc w:val="center"/>
        <w:rPr>
          <w:rFonts w:ascii="Book Antiqua" w:hAnsi="Book Antiqua"/>
          <w:szCs w:val="24"/>
        </w:rPr>
      </w:pPr>
      <w:r w:rsidRPr="005E465F">
        <w:rPr>
          <w:rFonts w:ascii="Book Antiqua" w:hAnsi="Book Antiqua"/>
          <w:szCs w:val="24"/>
        </w:rPr>
        <w:t>STATEMENT OF MOTIVES</w:t>
      </w:r>
    </w:p>
    <w:p w14:paraId="7621FC7F" w14:textId="1267F53B" w:rsidR="00064EC2" w:rsidRDefault="00064EC2" w:rsidP="00943EE3">
      <w:pPr>
        <w:spacing w:line="480" w:lineRule="auto"/>
        <w:ind w:firstLine="720"/>
        <w:jc w:val="both"/>
        <w:rPr>
          <w:rFonts w:ascii="Book Antiqua" w:hAnsi="Book Antiqua"/>
          <w:szCs w:val="24"/>
        </w:rPr>
      </w:pPr>
      <w:r w:rsidRPr="00064EC2">
        <w:rPr>
          <w:rFonts w:ascii="Book Antiqua" w:hAnsi="Book Antiqua"/>
          <w:szCs w:val="24"/>
        </w:rPr>
        <w:t>In 2016, Puerto Rico faced an unsustainable burden of more than $70 billion in debt and over $50 billion in unfunded pension liabilities, which led the Government of Puerto Rico to default for the first time in its history and lose access to capital markets. That same year, the United States Congress passed the Puerto Rico Oversight, Management, and Economic Stability Act (“PROMESA”) to allow Puerto Rico to restructure its debt, achieve fiscal responsibility, and regain access to capital markets.</w:t>
      </w:r>
    </w:p>
    <w:p w14:paraId="222A060A" w14:textId="36669751" w:rsidR="00064EC2" w:rsidRDefault="00064EC2" w:rsidP="00943EE3">
      <w:pPr>
        <w:spacing w:line="480" w:lineRule="auto"/>
        <w:ind w:firstLine="720"/>
        <w:jc w:val="both"/>
        <w:rPr>
          <w:rFonts w:ascii="Book Antiqua" w:hAnsi="Book Antiqua"/>
        </w:rPr>
      </w:pPr>
      <w:r w:rsidRPr="00064EC2">
        <w:rPr>
          <w:rFonts w:ascii="Book Antiqua" w:hAnsi="Book Antiqua"/>
        </w:rPr>
        <w:t>PROMESA established the Financial Oversight and Management Board for Puerto Rico (“FOMB”) and provided a mechanism for the FOMB to negotiate with creditors on behalf of Puerto Rico to adjust the debt to sustainable levels.</w:t>
      </w:r>
    </w:p>
    <w:p w14:paraId="3083A95D" w14:textId="7B715981" w:rsidR="00064EC2" w:rsidRPr="00064EC2" w:rsidRDefault="00064EC2" w:rsidP="00943EE3">
      <w:pPr>
        <w:spacing w:line="480" w:lineRule="auto"/>
        <w:ind w:firstLine="720"/>
        <w:jc w:val="both"/>
        <w:rPr>
          <w:rFonts w:ascii="Book Antiqua" w:hAnsi="Book Antiqua"/>
        </w:rPr>
      </w:pPr>
      <w:r w:rsidRPr="00064EC2">
        <w:rPr>
          <w:rFonts w:ascii="Book Antiqua" w:hAnsi="Book Antiqua"/>
        </w:rPr>
        <w:t xml:space="preserve">The FOMB commenced cases pursuant to Title III of PROMESA for the Commonwealth of Puerto Rico (the “Commonwealth”) and the Employees Retirement System of the Government of the Commonwealth of Puerto Rico (“ERS”) on May 3, 2017 and May 21, 2017, respectively, (collectively, the “Title III Cases”), by filing petitions with the United States District Court for the District of Puerto Rico (the “Title III Court”). </w:t>
      </w:r>
    </w:p>
    <w:p w14:paraId="03259389" w14:textId="6C3C5D11" w:rsidR="00AA012A" w:rsidRPr="00AA012A" w:rsidRDefault="00064EC2" w:rsidP="00943EE3">
      <w:pPr>
        <w:spacing w:line="480" w:lineRule="auto"/>
        <w:ind w:firstLine="720"/>
        <w:jc w:val="both"/>
        <w:rPr>
          <w:rFonts w:ascii="Book Antiqua" w:hAnsi="Book Antiqua"/>
          <w:szCs w:val="24"/>
        </w:rPr>
      </w:pPr>
      <w:r w:rsidRPr="00064EC2">
        <w:rPr>
          <w:rFonts w:ascii="Book Antiqua" w:hAnsi="Book Antiqua"/>
          <w:szCs w:val="24"/>
        </w:rPr>
        <w:t>On April 2, 2021, the Commonwealth, ERS and certain ERS bondholders filed with the Title III Court an Amended and Restated Stipulation (1) Allowing Claims of such ERS Bondholders, (2) Staying Pending Litigation, and (3) Providing for Treatment of Claims of such ERS Bondholders and Dismissal of Pending Litigation Pursuant to a Plan of Adjustment (the “ERS Stipulation”).</w:t>
      </w:r>
    </w:p>
    <w:p w14:paraId="4064AE15" w14:textId="2CCEDA75" w:rsidR="00AA012A" w:rsidRDefault="00AA012A" w:rsidP="00943EE3">
      <w:pPr>
        <w:spacing w:line="480" w:lineRule="auto"/>
        <w:ind w:firstLine="720"/>
        <w:jc w:val="both"/>
        <w:rPr>
          <w:rFonts w:ascii="Book Antiqua" w:hAnsi="Book Antiqua"/>
          <w:szCs w:val="24"/>
        </w:rPr>
      </w:pPr>
      <w:r w:rsidRPr="00AA012A">
        <w:rPr>
          <w:rFonts w:ascii="Book Antiqua" w:hAnsi="Book Antiqua"/>
          <w:szCs w:val="24"/>
        </w:rPr>
        <w:t>On January 18, 2022, the Court entered the Order and Judgment Confirming Modified Eighth Amended Title III Joint Plan of Adjustment of the Commonwealth, ERS and the Puerto Rico Public Buildings Authority (the “Confirmation Order”), which, among other things, confirmed the Modified Eighth Amended Title III Joint Plan of Adjustment of the</w:t>
      </w:r>
      <w:r>
        <w:rPr>
          <w:rFonts w:ascii="Book Antiqua" w:hAnsi="Book Antiqua"/>
          <w:szCs w:val="24"/>
        </w:rPr>
        <w:t xml:space="preserve"> </w:t>
      </w:r>
      <w:r w:rsidRPr="00AA012A">
        <w:rPr>
          <w:rFonts w:ascii="Book Antiqua" w:hAnsi="Book Antiqua"/>
          <w:szCs w:val="24"/>
        </w:rPr>
        <w:t>Commonwealth of Puerto Rico, et al., dated January 14, 2022, including all exhibits thereto, as the same may be further amended, modified, or supplemented from time to time in accordance with the provisions of PROMESA, the Bankruptcy Code (as defined below) and the terms in the Plan and the transactions contemplated thereby (the “Plan”).</w:t>
      </w:r>
    </w:p>
    <w:p w14:paraId="295F78C6" w14:textId="4B1025F8" w:rsidR="00AA012A" w:rsidRDefault="00AA012A" w:rsidP="00943EE3">
      <w:pPr>
        <w:spacing w:line="480" w:lineRule="auto"/>
        <w:ind w:firstLine="720"/>
        <w:jc w:val="both"/>
        <w:rPr>
          <w:rFonts w:ascii="Book Antiqua" w:hAnsi="Book Antiqua"/>
          <w:szCs w:val="24"/>
        </w:rPr>
      </w:pPr>
      <w:r w:rsidRPr="00AA012A">
        <w:rPr>
          <w:rFonts w:ascii="Book Antiqua" w:hAnsi="Book Antiqua"/>
          <w:szCs w:val="24"/>
        </w:rPr>
        <w:t>The ERS Stipulation, the Plan and the Confirmation Order provide for (1) the creation of an ERS Trust to hold ERS’s interests in the Private Equity Portfolio (as defined in the ERS Stipulation), and (2) the right of the Commonwealth to purchase the Private Equity Portfolio for a purchase price equal to $70,750,000 (the “ERS Portfolio Price”), which right is exercisable by the Commonwealth from March 15, 2022 up to and including April 10, 2023 (the “Commonwealth Election”).</w:t>
      </w:r>
    </w:p>
    <w:p w14:paraId="334E91CC" w14:textId="1DA02431" w:rsidR="00AA012A" w:rsidRDefault="00AA012A" w:rsidP="00943EE3">
      <w:pPr>
        <w:spacing w:line="480" w:lineRule="auto"/>
        <w:ind w:firstLine="720"/>
        <w:jc w:val="both"/>
        <w:rPr>
          <w:rFonts w:ascii="Book Antiqua" w:hAnsi="Book Antiqua"/>
          <w:szCs w:val="24"/>
        </w:rPr>
      </w:pPr>
      <w:r w:rsidRPr="00AA012A">
        <w:rPr>
          <w:rFonts w:ascii="Book Antiqua" w:hAnsi="Book Antiqua"/>
          <w:szCs w:val="24"/>
        </w:rPr>
        <w:t>The Commonwealth desires to exercise the Commonwealth Election using surplus funds from prior years appropriated pursuant to this Joint Resolution. Once funds are made available for such purpose pursuant to this Joint Resolution, the Commonwealth shall exercise the Commonwealth Election and the Commonwealth shall purchase the Private Equity Portfolio directly from ERS for the ERS Portfolio Price.</w:t>
      </w:r>
    </w:p>
    <w:p w14:paraId="059F9BDC" w14:textId="2067B396" w:rsidR="00AA012A" w:rsidRDefault="00AA012A" w:rsidP="00943EE3">
      <w:pPr>
        <w:spacing w:line="480" w:lineRule="auto"/>
        <w:ind w:firstLine="720"/>
        <w:jc w:val="both"/>
        <w:rPr>
          <w:rFonts w:ascii="Book Antiqua" w:hAnsi="Book Antiqua"/>
          <w:szCs w:val="24"/>
        </w:rPr>
      </w:pPr>
      <w:r w:rsidRPr="00AA012A">
        <w:rPr>
          <w:rFonts w:ascii="Book Antiqua" w:hAnsi="Book Antiqua"/>
          <w:szCs w:val="24"/>
        </w:rPr>
        <w:t>Purchasing the Private Equity Portfolio will create savings for the Commonwealth. The ERS Trust has not yet been created. Thus, the Commonwealth will save funds that otherwise would have been expended in connection with the creation, maintenance and dissolution of the limited purpose ERS Trust. The ERS Portfolio Price will be distributed to holders of Allowed ERS Bond Claims (as defined in the Plan) in accordance with the terms and provisions of Section 69.1 of the Plan.</w:t>
      </w:r>
    </w:p>
    <w:p w14:paraId="4B4313A0" w14:textId="077D0CE1" w:rsidR="00AA012A" w:rsidRDefault="00AA012A" w:rsidP="00943EE3">
      <w:pPr>
        <w:spacing w:line="480" w:lineRule="auto"/>
        <w:ind w:firstLine="720"/>
        <w:jc w:val="both"/>
        <w:rPr>
          <w:rFonts w:ascii="Book Antiqua" w:hAnsi="Book Antiqua"/>
          <w:szCs w:val="24"/>
        </w:rPr>
      </w:pPr>
      <w:r w:rsidRPr="00AA012A">
        <w:rPr>
          <w:rFonts w:ascii="Book Antiqua" w:hAnsi="Book Antiqua"/>
          <w:szCs w:val="24"/>
        </w:rPr>
        <w:t>Accordingly, there is currently a need to appropriate funds to Appropriations under the Custody of the Treasury in the Fiscal Year 2023 Budget for an amount equal to the ERS Portfolio Price (i.e., $70,750,000) in order to allow the Commonwealth to exercise the Commonwealth Election and effect the purchase of the Private Equity Portfolio directly from ERS.</w:t>
      </w:r>
    </w:p>
    <w:p w14:paraId="0D2AD0D0" w14:textId="251EC966" w:rsidR="00943EE3" w:rsidRDefault="00AA012A" w:rsidP="00943EE3">
      <w:pPr>
        <w:spacing w:line="480" w:lineRule="auto"/>
        <w:ind w:firstLine="720"/>
        <w:jc w:val="both"/>
        <w:rPr>
          <w:rFonts w:ascii="Book Antiqua" w:hAnsi="Book Antiqua"/>
          <w:i/>
          <w:smallCaps/>
          <w:szCs w:val="24"/>
        </w:rPr>
      </w:pPr>
      <w:r w:rsidRPr="00AA012A">
        <w:rPr>
          <w:rFonts w:ascii="Book Antiqua" w:hAnsi="Book Antiqua"/>
          <w:i/>
          <w:smallCaps/>
          <w:szCs w:val="24"/>
        </w:rPr>
        <w:t>Be it Resolved by the Puerto Rico Legislative Assembly:</w:t>
      </w:r>
    </w:p>
    <w:p w14:paraId="6C63AB77" w14:textId="5EE75CB1" w:rsidR="00064EC2" w:rsidRPr="00064EC2" w:rsidRDefault="00AA012A" w:rsidP="00943EE3">
      <w:pPr>
        <w:spacing w:line="480" w:lineRule="auto"/>
        <w:ind w:firstLine="720"/>
        <w:jc w:val="both"/>
        <w:rPr>
          <w:rFonts w:ascii="Book Antiqua" w:hAnsi="Book Antiqua"/>
          <w:iCs/>
          <w:szCs w:val="24"/>
        </w:rPr>
      </w:pPr>
      <w:r>
        <w:rPr>
          <w:rFonts w:ascii="Book Antiqua" w:hAnsi="Book Antiqua"/>
          <w:iCs/>
          <w:szCs w:val="24"/>
        </w:rPr>
        <w:t xml:space="preserve">Section 1.- </w:t>
      </w:r>
      <w:r w:rsidRPr="00AA012A">
        <w:rPr>
          <w:rFonts w:ascii="Book Antiqua" w:hAnsi="Book Antiqua"/>
          <w:iCs/>
          <w:szCs w:val="24"/>
        </w:rPr>
        <w:t>It is hereby appropriated as part of the Budget of Expenses of the</w:t>
      </w:r>
      <w:r>
        <w:rPr>
          <w:rFonts w:ascii="Book Antiqua" w:hAnsi="Book Antiqua"/>
          <w:iCs/>
          <w:szCs w:val="24"/>
        </w:rPr>
        <w:t xml:space="preserve"> </w:t>
      </w:r>
      <w:r w:rsidRPr="00AA012A">
        <w:rPr>
          <w:rFonts w:ascii="Book Antiqua" w:hAnsi="Book Antiqua"/>
          <w:iCs/>
          <w:szCs w:val="24"/>
        </w:rPr>
        <w:t>Government of Puerto Rico for Fiscal Year 2022-2023, the amount of seventy million</w:t>
      </w:r>
      <w:r>
        <w:rPr>
          <w:rFonts w:ascii="Book Antiqua" w:hAnsi="Book Antiqua"/>
          <w:iCs/>
          <w:szCs w:val="24"/>
        </w:rPr>
        <w:t xml:space="preserve"> </w:t>
      </w:r>
      <w:r w:rsidRPr="00AA012A">
        <w:rPr>
          <w:rFonts w:ascii="Book Antiqua" w:hAnsi="Book Antiqua"/>
          <w:iCs/>
          <w:szCs w:val="24"/>
        </w:rPr>
        <w:t>seven hundred and fifty thousand (70,750,000) dollars for the purposes detailed below.</w:t>
      </w:r>
      <w:r>
        <w:rPr>
          <w:rFonts w:ascii="Book Antiqua" w:hAnsi="Book Antiqua"/>
          <w:iCs/>
          <w:szCs w:val="24"/>
        </w:rPr>
        <w:t xml:space="preserve"> </w:t>
      </w:r>
      <w:r w:rsidRPr="00AA012A">
        <w:rPr>
          <w:rFonts w:ascii="Book Antiqua" w:hAnsi="Book Antiqua"/>
          <w:iCs/>
          <w:szCs w:val="24"/>
        </w:rPr>
        <w:t>The incremental amount appropriated will be funded from surplus cash of prior fiscal years under the custody of the Department of Treasury.</w:t>
      </w:r>
    </w:p>
    <w:p w14:paraId="4B8D5776" w14:textId="07DF0C75" w:rsidR="00724A8A" w:rsidRDefault="00AA012A" w:rsidP="00AA012A">
      <w:pPr>
        <w:spacing w:line="480" w:lineRule="auto"/>
        <w:ind w:firstLine="720"/>
        <w:jc w:val="both"/>
        <w:rPr>
          <w:rFonts w:ascii="Book Antiqua" w:hAnsi="Book Antiqua"/>
          <w:szCs w:val="24"/>
        </w:rPr>
      </w:pPr>
      <w:r>
        <w:rPr>
          <w:rFonts w:ascii="Book Antiqua" w:hAnsi="Book Antiqua"/>
          <w:szCs w:val="24"/>
        </w:rPr>
        <w:t xml:space="preserve">Section 2.- </w:t>
      </w:r>
      <w:r w:rsidRPr="00AA012A">
        <w:rPr>
          <w:rFonts w:ascii="Book Antiqua" w:hAnsi="Book Antiqua"/>
          <w:szCs w:val="24"/>
        </w:rPr>
        <w:t>A new appropriation is added within Appropriations under the custody</w:t>
      </w:r>
      <w:r>
        <w:rPr>
          <w:rFonts w:ascii="Book Antiqua" w:hAnsi="Book Antiqua"/>
          <w:szCs w:val="24"/>
        </w:rPr>
        <w:t xml:space="preserve"> </w:t>
      </w:r>
      <w:r w:rsidRPr="00AA012A">
        <w:rPr>
          <w:rFonts w:ascii="Book Antiqua" w:hAnsi="Book Antiqua"/>
          <w:szCs w:val="24"/>
        </w:rPr>
        <w:t>of the Treasury in the Fiscal Year 2023 Budget, namely, “For the funding of the purchase</w:t>
      </w:r>
      <w:r>
        <w:rPr>
          <w:rFonts w:ascii="Book Antiqua" w:hAnsi="Book Antiqua"/>
          <w:szCs w:val="24"/>
        </w:rPr>
        <w:t xml:space="preserve"> </w:t>
      </w:r>
      <w:r w:rsidRPr="00AA012A">
        <w:rPr>
          <w:rFonts w:ascii="Book Antiqua" w:hAnsi="Book Antiqua"/>
          <w:szCs w:val="24"/>
        </w:rPr>
        <w:t>from ERS of the Private Equity Portfolio held by ERS.” Such new appropriation shall be</w:t>
      </w:r>
      <w:r>
        <w:rPr>
          <w:rFonts w:ascii="Book Antiqua" w:hAnsi="Book Antiqua"/>
          <w:szCs w:val="24"/>
        </w:rPr>
        <w:t xml:space="preserve"> </w:t>
      </w:r>
      <w:r w:rsidRPr="00AA012A">
        <w:rPr>
          <w:rFonts w:ascii="Book Antiqua" w:hAnsi="Book Antiqua"/>
          <w:szCs w:val="24"/>
        </w:rPr>
        <w:t>funded by increasing the amount of funds available within Appropriations under the</w:t>
      </w:r>
      <w:r>
        <w:rPr>
          <w:rFonts w:ascii="Book Antiqua" w:hAnsi="Book Antiqua"/>
          <w:szCs w:val="24"/>
        </w:rPr>
        <w:t xml:space="preserve"> </w:t>
      </w:r>
      <w:r w:rsidRPr="00AA012A">
        <w:rPr>
          <w:rFonts w:ascii="Book Antiqua" w:hAnsi="Book Antiqua"/>
          <w:szCs w:val="24"/>
        </w:rPr>
        <w:t>custody of the Treasury in the Fiscal Year 2023 Budget by an amount equal to the ERS</w:t>
      </w:r>
      <w:r>
        <w:rPr>
          <w:rFonts w:ascii="Book Antiqua" w:hAnsi="Book Antiqua"/>
          <w:szCs w:val="24"/>
        </w:rPr>
        <w:t xml:space="preserve"> </w:t>
      </w:r>
      <w:r w:rsidRPr="00AA012A">
        <w:rPr>
          <w:rFonts w:ascii="Book Antiqua" w:hAnsi="Book Antiqua"/>
          <w:szCs w:val="24"/>
        </w:rPr>
        <w:t>Portfolio Price (i.e., $70,750,000) by appropriating surplus funds from prior years from</w:t>
      </w:r>
      <w:r>
        <w:rPr>
          <w:rFonts w:ascii="Book Antiqua" w:hAnsi="Book Antiqua"/>
          <w:szCs w:val="24"/>
        </w:rPr>
        <w:t xml:space="preserve"> </w:t>
      </w:r>
      <w:r w:rsidRPr="00AA012A">
        <w:rPr>
          <w:rFonts w:ascii="Book Antiqua" w:hAnsi="Book Antiqua"/>
          <w:szCs w:val="24"/>
        </w:rPr>
        <w:t>the State Treasury.</w:t>
      </w:r>
    </w:p>
    <w:p w14:paraId="12ED8BFF" w14:textId="27A5354E" w:rsidR="00AA012A" w:rsidRDefault="00AA012A" w:rsidP="00AA012A">
      <w:pPr>
        <w:spacing w:line="480" w:lineRule="auto"/>
        <w:ind w:firstLine="720"/>
        <w:jc w:val="both"/>
        <w:rPr>
          <w:rFonts w:ascii="Book Antiqua" w:hAnsi="Book Antiqua"/>
          <w:szCs w:val="24"/>
        </w:rPr>
      </w:pPr>
      <w:r>
        <w:rPr>
          <w:rFonts w:ascii="Book Antiqua" w:hAnsi="Book Antiqua"/>
          <w:szCs w:val="24"/>
        </w:rPr>
        <w:t xml:space="preserve">Section 3.- </w:t>
      </w:r>
      <w:r w:rsidRPr="00AA012A">
        <w:rPr>
          <w:rFonts w:ascii="Book Antiqua" w:hAnsi="Book Antiqua"/>
          <w:szCs w:val="24"/>
        </w:rPr>
        <w:t>The Secretary of the Treasury hereby is authorized, on behalf of the</w:t>
      </w:r>
      <w:r>
        <w:rPr>
          <w:rFonts w:ascii="Book Antiqua" w:hAnsi="Book Antiqua"/>
          <w:szCs w:val="24"/>
        </w:rPr>
        <w:t xml:space="preserve"> </w:t>
      </w:r>
      <w:r w:rsidRPr="00AA012A">
        <w:rPr>
          <w:rFonts w:ascii="Book Antiqua" w:hAnsi="Book Antiqua"/>
          <w:szCs w:val="24"/>
        </w:rPr>
        <w:t>Government of Puerto Rico, to: (a) exercise the Commonwealth Election, (b) purchase the</w:t>
      </w:r>
      <w:r>
        <w:rPr>
          <w:rFonts w:ascii="Book Antiqua" w:hAnsi="Book Antiqua"/>
          <w:szCs w:val="24"/>
        </w:rPr>
        <w:t xml:space="preserve"> </w:t>
      </w:r>
      <w:r w:rsidRPr="00AA012A">
        <w:rPr>
          <w:rFonts w:ascii="Book Antiqua" w:hAnsi="Book Antiqua"/>
          <w:szCs w:val="24"/>
        </w:rPr>
        <w:t>Private Equity Portfolio directly from ERS for the ERS Portfolio Price, and (c) cause the</w:t>
      </w:r>
      <w:r>
        <w:rPr>
          <w:rFonts w:ascii="Book Antiqua" w:hAnsi="Book Antiqua"/>
          <w:szCs w:val="24"/>
        </w:rPr>
        <w:t xml:space="preserve"> </w:t>
      </w:r>
      <w:r w:rsidRPr="00AA012A">
        <w:rPr>
          <w:rFonts w:ascii="Book Antiqua" w:hAnsi="Book Antiqua"/>
          <w:szCs w:val="24"/>
        </w:rPr>
        <w:t>ERS Portfolio Price to be distributed to holders of Allowed ERS Bond Claims in</w:t>
      </w:r>
      <w:r>
        <w:rPr>
          <w:rFonts w:ascii="Book Antiqua" w:hAnsi="Book Antiqua"/>
          <w:szCs w:val="24"/>
        </w:rPr>
        <w:t xml:space="preserve"> </w:t>
      </w:r>
      <w:r w:rsidRPr="00AA012A">
        <w:rPr>
          <w:rFonts w:ascii="Book Antiqua" w:hAnsi="Book Antiqua"/>
          <w:szCs w:val="24"/>
        </w:rPr>
        <w:t>accordance with the terms and provisions of Section 69.1 of the Plan.</w:t>
      </w:r>
    </w:p>
    <w:p w14:paraId="745A3D47" w14:textId="77777777" w:rsidR="00943EE3" w:rsidRPr="00943EE3" w:rsidRDefault="00943EE3" w:rsidP="00943EE3">
      <w:pPr>
        <w:spacing w:line="480" w:lineRule="auto"/>
        <w:ind w:firstLine="720"/>
        <w:jc w:val="both"/>
        <w:rPr>
          <w:rFonts w:ascii="Book Antiqua" w:hAnsi="Book Antiqua"/>
          <w:szCs w:val="24"/>
        </w:rPr>
      </w:pPr>
      <w:r>
        <w:rPr>
          <w:rFonts w:ascii="Book Antiqua" w:hAnsi="Book Antiqua"/>
          <w:szCs w:val="24"/>
        </w:rPr>
        <w:t xml:space="preserve">Section 4.- </w:t>
      </w:r>
      <w:r w:rsidRPr="00943EE3">
        <w:rPr>
          <w:rFonts w:ascii="Book Antiqua" w:hAnsi="Book Antiqua"/>
          <w:szCs w:val="24"/>
        </w:rPr>
        <w:t>This Joint Resolution shall be adopted in both of Puerto Rico’s official</w:t>
      </w:r>
    </w:p>
    <w:p w14:paraId="07FAA737" w14:textId="7A5EC1D6" w:rsidR="00943EE3" w:rsidRDefault="00943EE3" w:rsidP="00943EE3">
      <w:pPr>
        <w:spacing w:line="480" w:lineRule="auto"/>
        <w:jc w:val="both"/>
        <w:rPr>
          <w:rFonts w:ascii="Book Antiqua" w:hAnsi="Book Antiqua"/>
          <w:szCs w:val="24"/>
        </w:rPr>
      </w:pPr>
      <w:r w:rsidRPr="00943EE3">
        <w:rPr>
          <w:rFonts w:ascii="Book Antiqua" w:hAnsi="Book Antiqua"/>
          <w:szCs w:val="24"/>
        </w:rPr>
        <w:t>languages, Spanish and English. If in the interpretation or application of this Act any</w:t>
      </w:r>
      <w:r>
        <w:rPr>
          <w:rFonts w:ascii="Book Antiqua" w:hAnsi="Book Antiqua"/>
          <w:szCs w:val="24"/>
        </w:rPr>
        <w:t xml:space="preserve"> </w:t>
      </w:r>
      <w:r w:rsidRPr="00943EE3">
        <w:rPr>
          <w:rFonts w:ascii="Book Antiqua" w:hAnsi="Book Antiqua"/>
          <w:szCs w:val="24"/>
        </w:rPr>
        <w:t>conflict arises between the English and Spanish texts, the English text shall govern.</w:t>
      </w:r>
    </w:p>
    <w:p w14:paraId="203F2BBA" w14:textId="050F9D0D" w:rsidR="00943EE3" w:rsidRPr="00064EC2" w:rsidRDefault="00943EE3" w:rsidP="00943EE3">
      <w:pPr>
        <w:spacing w:line="480" w:lineRule="auto"/>
        <w:ind w:firstLine="720"/>
        <w:jc w:val="both"/>
        <w:rPr>
          <w:rFonts w:ascii="Book Antiqua" w:hAnsi="Book Antiqua"/>
          <w:szCs w:val="24"/>
        </w:rPr>
      </w:pPr>
      <w:r>
        <w:rPr>
          <w:rFonts w:ascii="Book Antiqua" w:hAnsi="Book Antiqua"/>
          <w:szCs w:val="24"/>
        </w:rPr>
        <w:t xml:space="preserve">Section 5.- </w:t>
      </w:r>
      <w:r w:rsidRPr="00943EE3">
        <w:rPr>
          <w:rFonts w:ascii="Book Antiqua" w:hAnsi="Book Antiqua"/>
          <w:szCs w:val="24"/>
        </w:rPr>
        <w:t>This Joint Resolution shall take effect immediately after enactment.</w:t>
      </w:r>
    </w:p>
    <w:sectPr w:rsidR="00943EE3" w:rsidRPr="00064EC2" w:rsidSect="00D74E78">
      <w:type w:val="continuous"/>
      <w:pgSz w:w="12240" w:h="15840" w:code="1"/>
      <w:pgMar w:top="1440" w:right="1440" w:bottom="1440" w:left="1440" w:header="720" w:footer="720" w:gutter="0"/>
      <w:lnNumType w:countBy="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8FAF3" w14:textId="77777777" w:rsidR="007F309F" w:rsidRDefault="007F309F">
      <w:r>
        <w:separator/>
      </w:r>
    </w:p>
  </w:endnote>
  <w:endnote w:type="continuationSeparator" w:id="0">
    <w:p w14:paraId="0C30995B" w14:textId="77777777" w:rsidR="007F309F" w:rsidRDefault="007F3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0D0DD" w14:textId="77777777" w:rsidR="007F309F" w:rsidRDefault="007F309F">
      <w:r>
        <w:separator/>
      </w:r>
    </w:p>
  </w:footnote>
  <w:footnote w:type="continuationSeparator" w:id="0">
    <w:p w14:paraId="28349A65" w14:textId="77777777" w:rsidR="007F309F" w:rsidRDefault="007F3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810E6" w14:textId="77777777" w:rsidR="007652B6" w:rsidRDefault="007652B6">
    <w:pPr>
      <w:pStyle w:val="Header"/>
      <w:jc w:val="center"/>
    </w:pPr>
    <w:r>
      <w:rPr>
        <w:rStyle w:val="PageNumber"/>
      </w:rPr>
      <w:fldChar w:fldCharType="begin"/>
    </w:r>
    <w:r>
      <w:rPr>
        <w:rStyle w:val="PageNumber"/>
      </w:rPr>
      <w:instrText xml:space="preserve"> PAGE </w:instrText>
    </w:r>
    <w:r>
      <w:rPr>
        <w:rStyle w:val="PageNumber"/>
      </w:rPr>
      <w:fldChar w:fldCharType="separate"/>
    </w:r>
    <w:r w:rsidR="00216E48">
      <w:rPr>
        <w:rStyle w:val="PageNumber"/>
        <w:noProof/>
      </w:rPr>
      <w:t>7</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0E22"/>
    <w:multiLevelType w:val="hybridMultilevel"/>
    <w:tmpl w:val="A4AE40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5456F99"/>
    <w:multiLevelType w:val="hybridMultilevel"/>
    <w:tmpl w:val="7EA279E0"/>
    <w:lvl w:ilvl="0" w:tplc="0C00A194">
      <w:start w:val="1"/>
      <w:numFmt w:val="lowerLetter"/>
      <w:lvlText w:val="(%1)"/>
      <w:lvlJc w:val="righ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0973D3D"/>
    <w:multiLevelType w:val="hybridMultilevel"/>
    <w:tmpl w:val="77044EF4"/>
    <w:lvl w:ilvl="0" w:tplc="19E0F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E03955"/>
    <w:multiLevelType w:val="hybridMultilevel"/>
    <w:tmpl w:val="8332847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7F6F1A"/>
    <w:multiLevelType w:val="hybridMultilevel"/>
    <w:tmpl w:val="0A2EF1F8"/>
    <w:lvl w:ilvl="0" w:tplc="C8B2CCDA">
      <w:start w:val="1"/>
      <w:numFmt w:val="lowerLetter"/>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5691B4A"/>
    <w:multiLevelType w:val="hybridMultilevel"/>
    <w:tmpl w:val="4AFC3A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8881450"/>
    <w:multiLevelType w:val="hybridMultilevel"/>
    <w:tmpl w:val="E668C014"/>
    <w:lvl w:ilvl="0" w:tplc="34983C46">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9F42093"/>
    <w:multiLevelType w:val="hybridMultilevel"/>
    <w:tmpl w:val="C5944AC6"/>
    <w:lvl w:ilvl="0" w:tplc="59EC1E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01563C9"/>
    <w:multiLevelType w:val="hybridMultilevel"/>
    <w:tmpl w:val="D3B4315E"/>
    <w:lvl w:ilvl="0" w:tplc="C8B2CCDA">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6493A03"/>
    <w:multiLevelType w:val="hybridMultilevel"/>
    <w:tmpl w:val="10480C00"/>
    <w:lvl w:ilvl="0" w:tplc="1F1E48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80136E9"/>
    <w:multiLevelType w:val="hybridMultilevel"/>
    <w:tmpl w:val="C616C358"/>
    <w:lvl w:ilvl="0" w:tplc="13ECA67E">
      <w:start w:val="1"/>
      <w:numFmt w:val="lowerLetter"/>
      <w:lvlText w:val="(%1)"/>
      <w:lvlJc w:val="left"/>
      <w:pPr>
        <w:ind w:left="1080" w:hanging="360"/>
      </w:pPr>
      <w:rPr>
        <w:rFonts w:hint="default"/>
      </w:rPr>
    </w:lvl>
    <w:lvl w:ilvl="1" w:tplc="5BDEDE7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9535D7"/>
    <w:multiLevelType w:val="hybridMultilevel"/>
    <w:tmpl w:val="49883CCC"/>
    <w:lvl w:ilvl="0" w:tplc="C8B2CCDA">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B0B35B7"/>
    <w:multiLevelType w:val="hybridMultilevel"/>
    <w:tmpl w:val="38B6FDE8"/>
    <w:lvl w:ilvl="0" w:tplc="6C6242E0">
      <w:start w:val="1"/>
      <w:numFmt w:val="lowerLetter"/>
      <w:lvlText w:val="%1."/>
      <w:lvlJc w:val="left"/>
      <w:pPr>
        <w:ind w:left="1080" w:hanging="360"/>
      </w:pPr>
      <w:rPr>
        <w:rFonts w:ascii="Book Antiqua" w:eastAsia="Times New Roman" w:hAnsi="Book Antiqu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0"/>
  </w:num>
  <w:num w:numId="3">
    <w:abstractNumId w:val="5"/>
  </w:num>
  <w:num w:numId="4">
    <w:abstractNumId w:val="0"/>
  </w:num>
  <w:num w:numId="5">
    <w:abstractNumId w:val="9"/>
  </w:num>
  <w:num w:numId="6">
    <w:abstractNumId w:val="12"/>
  </w:num>
  <w:num w:numId="7">
    <w:abstractNumId w:val="3"/>
  </w:num>
  <w:num w:numId="8">
    <w:abstractNumId w:val="2"/>
  </w:num>
  <w:num w:numId="9">
    <w:abstractNumId w:val="1"/>
  </w:num>
  <w:num w:numId="10">
    <w:abstractNumId w:val="4"/>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840F1D"/>
    <w:rsid w:val="00003BA2"/>
    <w:rsid w:val="00004E0F"/>
    <w:rsid w:val="0000626A"/>
    <w:rsid w:val="00006E88"/>
    <w:rsid w:val="000101AF"/>
    <w:rsid w:val="00024701"/>
    <w:rsid w:val="00025C0A"/>
    <w:rsid w:val="0003028F"/>
    <w:rsid w:val="00030CCA"/>
    <w:rsid w:val="000323FF"/>
    <w:rsid w:val="00042AD4"/>
    <w:rsid w:val="00050FAA"/>
    <w:rsid w:val="00051FCD"/>
    <w:rsid w:val="00052BFB"/>
    <w:rsid w:val="00057C98"/>
    <w:rsid w:val="00063250"/>
    <w:rsid w:val="000642CB"/>
    <w:rsid w:val="00064EC2"/>
    <w:rsid w:val="00066BF7"/>
    <w:rsid w:val="00067854"/>
    <w:rsid w:val="00070D26"/>
    <w:rsid w:val="0007133B"/>
    <w:rsid w:val="00071677"/>
    <w:rsid w:val="0007182B"/>
    <w:rsid w:val="000762F1"/>
    <w:rsid w:val="0008153D"/>
    <w:rsid w:val="000A5BA2"/>
    <w:rsid w:val="000A6F35"/>
    <w:rsid w:val="000B0199"/>
    <w:rsid w:val="000C0026"/>
    <w:rsid w:val="000C0A62"/>
    <w:rsid w:val="000C100E"/>
    <w:rsid w:val="000C21C8"/>
    <w:rsid w:val="000C4A8D"/>
    <w:rsid w:val="000C5F22"/>
    <w:rsid w:val="000D0C1C"/>
    <w:rsid w:val="000D0EF6"/>
    <w:rsid w:val="000E385B"/>
    <w:rsid w:val="000E4014"/>
    <w:rsid w:val="000E663F"/>
    <w:rsid w:val="000F232C"/>
    <w:rsid w:val="000F3F89"/>
    <w:rsid w:val="001004F9"/>
    <w:rsid w:val="00102607"/>
    <w:rsid w:val="001033DF"/>
    <w:rsid w:val="00104FEC"/>
    <w:rsid w:val="00111E71"/>
    <w:rsid w:val="0012077A"/>
    <w:rsid w:val="0012195C"/>
    <w:rsid w:val="00123CFE"/>
    <w:rsid w:val="00125C61"/>
    <w:rsid w:val="00127689"/>
    <w:rsid w:val="00130E71"/>
    <w:rsid w:val="001360B8"/>
    <w:rsid w:val="00140512"/>
    <w:rsid w:val="00147618"/>
    <w:rsid w:val="001541E7"/>
    <w:rsid w:val="00161C65"/>
    <w:rsid w:val="00161DD2"/>
    <w:rsid w:val="00165C3A"/>
    <w:rsid w:val="00184D18"/>
    <w:rsid w:val="00184D42"/>
    <w:rsid w:val="001862A5"/>
    <w:rsid w:val="001915BF"/>
    <w:rsid w:val="00192123"/>
    <w:rsid w:val="00192D7B"/>
    <w:rsid w:val="00195653"/>
    <w:rsid w:val="001A1BEA"/>
    <w:rsid w:val="001A1C35"/>
    <w:rsid w:val="001A3BDF"/>
    <w:rsid w:val="001A4B56"/>
    <w:rsid w:val="001A522D"/>
    <w:rsid w:val="001A5938"/>
    <w:rsid w:val="001A73EB"/>
    <w:rsid w:val="001A7770"/>
    <w:rsid w:val="001A7EB2"/>
    <w:rsid w:val="001B16F7"/>
    <w:rsid w:val="001B1D64"/>
    <w:rsid w:val="001B6112"/>
    <w:rsid w:val="001B649C"/>
    <w:rsid w:val="001C0796"/>
    <w:rsid w:val="001C10C5"/>
    <w:rsid w:val="001C218A"/>
    <w:rsid w:val="001C4F93"/>
    <w:rsid w:val="001D275C"/>
    <w:rsid w:val="001D4899"/>
    <w:rsid w:val="001E1BC2"/>
    <w:rsid w:val="001E28E3"/>
    <w:rsid w:val="001E76F0"/>
    <w:rsid w:val="00202BFB"/>
    <w:rsid w:val="00206732"/>
    <w:rsid w:val="00207AA0"/>
    <w:rsid w:val="00210F9C"/>
    <w:rsid w:val="0021206D"/>
    <w:rsid w:val="00212ABD"/>
    <w:rsid w:val="00216E48"/>
    <w:rsid w:val="002215F3"/>
    <w:rsid w:val="002217CD"/>
    <w:rsid w:val="0023783B"/>
    <w:rsid w:val="00240005"/>
    <w:rsid w:val="00245782"/>
    <w:rsid w:val="00251252"/>
    <w:rsid w:val="0026198D"/>
    <w:rsid w:val="00267760"/>
    <w:rsid w:val="00276559"/>
    <w:rsid w:val="00282A7C"/>
    <w:rsid w:val="002866F7"/>
    <w:rsid w:val="0028742A"/>
    <w:rsid w:val="00293B87"/>
    <w:rsid w:val="00293E7C"/>
    <w:rsid w:val="002944D0"/>
    <w:rsid w:val="00296674"/>
    <w:rsid w:val="002A77C6"/>
    <w:rsid w:val="002B6A0E"/>
    <w:rsid w:val="002B7EC3"/>
    <w:rsid w:val="002C6516"/>
    <w:rsid w:val="002D25AE"/>
    <w:rsid w:val="002D323E"/>
    <w:rsid w:val="002D4AC8"/>
    <w:rsid w:val="002D653A"/>
    <w:rsid w:val="002D745C"/>
    <w:rsid w:val="002E0459"/>
    <w:rsid w:val="002E6B43"/>
    <w:rsid w:val="002F50E0"/>
    <w:rsid w:val="002F536E"/>
    <w:rsid w:val="002F5CD9"/>
    <w:rsid w:val="003055CD"/>
    <w:rsid w:val="0031132B"/>
    <w:rsid w:val="00325717"/>
    <w:rsid w:val="00326E35"/>
    <w:rsid w:val="0032731D"/>
    <w:rsid w:val="00332835"/>
    <w:rsid w:val="00340209"/>
    <w:rsid w:val="00340805"/>
    <w:rsid w:val="003474F7"/>
    <w:rsid w:val="003475B8"/>
    <w:rsid w:val="0035194F"/>
    <w:rsid w:val="00356FF3"/>
    <w:rsid w:val="003665A0"/>
    <w:rsid w:val="003701B9"/>
    <w:rsid w:val="00371AFB"/>
    <w:rsid w:val="00372690"/>
    <w:rsid w:val="00376ECE"/>
    <w:rsid w:val="00383227"/>
    <w:rsid w:val="00387692"/>
    <w:rsid w:val="003A2056"/>
    <w:rsid w:val="003B30CD"/>
    <w:rsid w:val="003C25C7"/>
    <w:rsid w:val="003C5561"/>
    <w:rsid w:val="003C68D8"/>
    <w:rsid w:val="003D24B7"/>
    <w:rsid w:val="003D3D67"/>
    <w:rsid w:val="003D4410"/>
    <w:rsid w:val="003E273E"/>
    <w:rsid w:val="003E2C27"/>
    <w:rsid w:val="003E66A3"/>
    <w:rsid w:val="003F6CBC"/>
    <w:rsid w:val="00406AF8"/>
    <w:rsid w:val="00407038"/>
    <w:rsid w:val="0040768E"/>
    <w:rsid w:val="00412EA0"/>
    <w:rsid w:val="00421183"/>
    <w:rsid w:val="00423AFC"/>
    <w:rsid w:val="00424153"/>
    <w:rsid w:val="00424FA4"/>
    <w:rsid w:val="004312FA"/>
    <w:rsid w:val="004314AB"/>
    <w:rsid w:val="00432E3B"/>
    <w:rsid w:val="00436FAB"/>
    <w:rsid w:val="004440CB"/>
    <w:rsid w:val="0044434F"/>
    <w:rsid w:val="004468E5"/>
    <w:rsid w:val="00452DCC"/>
    <w:rsid w:val="00460B0C"/>
    <w:rsid w:val="004701A7"/>
    <w:rsid w:val="00470375"/>
    <w:rsid w:val="0047073C"/>
    <w:rsid w:val="004713D2"/>
    <w:rsid w:val="004724C9"/>
    <w:rsid w:val="00487682"/>
    <w:rsid w:val="00494072"/>
    <w:rsid w:val="0049449D"/>
    <w:rsid w:val="0049639E"/>
    <w:rsid w:val="004970C6"/>
    <w:rsid w:val="004A252C"/>
    <w:rsid w:val="004A56D7"/>
    <w:rsid w:val="004B3A83"/>
    <w:rsid w:val="004B779D"/>
    <w:rsid w:val="004C1ECC"/>
    <w:rsid w:val="004C1F88"/>
    <w:rsid w:val="004C3B2E"/>
    <w:rsid w:val="004C514F"/>
    <w:rsid w:val="004D042A"/>
    <w:rsid w:val="004D2BCD"/>
    <w:rsid w:val="004D527C"/>
    <w:rsid w:val="004D7D4B"/>
    <w:rsid w:val="004F0333"/>
    <w:rsid w:val="004F0DF2"/>
    <w:rsid w:val="004F3E6F"/>
    <w:rsid w:val="004F675E"/>
    <w:rsid w:val="00504C80"/>
    <w:rsid w:val="00505AE8"/>
    <w:rsid w:val="005118F2"/>
    <w:rsid w:val="00512D8C"/>
    <w:rsid w:val="00520EDC"/>
    <w:rsid w:val="005252DE"/>
    <w:rsid w:val="00530913"/>
    <w:rsid w:val="0053126C"/>
    <w:rsid w:val="0053199C"/>
    <w:rsid w:val="00532D59"/>
    <w:rsid w:val="00535248"/>
    <w:rsid w:val="00535AF3"/>
    <w:rsid w:val="00536E94"/>
    <w:rsid w:val="005430EA"/>
    <w:rsid w:val="00543813"/>
    <w:rsid w:val="00555018"/>
    <w:rsid w:val="005555F2"/>
    <w:rsid w:val="00555AC5"/>
    <w:rsid w:val="0055689C"/>
    <w:rsid w:val="0056122C"/>
    <w:rsid w:val="00570EDB"/>
    <w:rsid w:val="00571DF5"/>
    <w:rsid w:val="0057353A"/>
    <w:rsid w:val="005753CF"/>
    <w:rsid w:val="00575439"/>
    <w:rsid w:val="00575C82"/>
    <w:rsid w:val="005764D7"/>
    <w:rsid w:val="00584019"/>
    <w:rsid w:val="00585A6F"/>
    <w:rsid w:val="00585A7B"/>
    <w:rsid w:val="005909DC"/>
    <w:rsid w:val="005A0192"/>
    <w:rsid w:val="005A23D8"/>
    <w:rsid w:val="005B57F2"/>
    <w:rsid w:val="005B757E"/>
    <w:rsid w:val="005C0F4E"/>
    <w:rsid w:val="005C7B13"/>
    <w:rsid w:val="005D0E2B"/>
    <w:rsid w:val="005D3A34"/>
    <w:rsid w:val="005D7196"/>
    <w:rsid w:val="005E4360"/>
    <w:rsid w:val="005E465F"/>
    <w:rsid w:val="005E4BBD"/>
    <w:rsid w:val="005F2DF0"/>
    <w:rsid w:val="005F54E1"/>
    <w:rsid w:val="00605528"/>
    <w:rsid w:val="00614B5E"/>
    <w:rsid w:val="006168CE"/>
    <w:rsid w:val="0062283B"/>
    <w:rsid w:val="006237B4"/>
    <w:rsid w:val="00623F58"/>
    <w:rsid w:val="00635362"/>
    <w:rsid w:val="00635C64"/>
    <w:rsid w:val="00635F06"/>
    <w:rsid w:val="00636931"/>
    <w:rsid w:val="00644CA0"/>
    <w:rsid w:val="00660CDF"/>
    <w:rsid w:val="00660EC8"/>
    <w:rsid w:val="0066359E"/>
    <w:rsid w:val="00670CCD"/>
    <w:rsid w:val="00675DFC"/>
    <w:rsid w:val="006848AA"/>
    <w:rsid w:val="00687601"/>
    <w:rsid w:val="00692986"/>
    <w:rsid w:val="006A02E1"/>
    <w:rsid w:val="006A220A"/>
    <w:rsid w:val="006A78DA"/>
    <w:rsid w:val="006B079A"/>
    <w:rsid w:val="006B0C33"/>
    <w:rsid w:val="006B2BE1"/>
    <w:rsid w:val="006B32C1"/>
    <w:rsid w:val="006B5783"/>
    <w:rsid w:val="006B6651"/>
    <w:rsid w:val="006B7B88"/>
    <w:rsid w:val="006C12D5"/>
    <w:rsid w:val="006C60C6"/>
    <w:rsid w:val="006D15B2"/>
    <w:rsid w:val="006D7409"/>
    <w:rsid w:val="006E5797"/>
    <w:rsid w:val="006F4F10"/>
    <w:rsid w:val="006F6986"/>
    <w:rsid w:val="00703721"/>
    <w:rsid w:val="00706514"/>
    <w:rsid w:val="00717883"/>
    <w:rsid w:val="007229AF"/>
    <w:rsid w:val="00723731"/>
    <w:rsid w:val="0072494D"/>
    <w:rsid w:val="00724A8A"/>
    <w:rsid w:val="00726D7A"/>
    <w:rsid w:val="007408B4"/>
    <w:rsid w:val="00743943"/>
    <w:rsid w:val="0075590C"/>
    <w:rsid w:val="007652B6"/>
    <w:rsid w:val="00765F31"/>
    <w:rsid w:val="00771A62"/>
    <w:rsid w:val="007734DE"/>
    <w:rsid w:val="007757F0"/>
    <w:rsid w:val="00781A4D"/>
    <w:rsid w:val="007857BF"/>
    <w:rsid w:val="00792180"/>
    <w:rsid w:val="00796D0A"/>
    <w:rsid w:val="007973D6"/>
    <w:rsid w:val="007A59C6"/>
    <w:rsid w:val="007B2546"/>
    <w:rsid w:val="007B39F7"/>
    <w:rsid w:val="007D4095"/>
    <w:rsid w:val="007E7504"/>
    <w:rsid w:val="007F0C04"/>
    <w:rsid w:val="007F2178"/>
    <w:rsid w:val="007F2A26"/>
    <w:rsid w:val="007F309F"/>
    <w:rsid w:val="007F4CEC"/>
    <w:rsid w:val="007F513B"/>
    <w:rsid w:val="007F6B18"/>
    <w:rsid w:val="008006AB"/>
    <w:rsid w:val="00801C83"/>
    <w:rsid w:val="008022D6"/>
    <w:rsid w:val="00806A19"/>
    <w:rsid w:val="00810649"/>
    <w:rsid w:val="00820C41"/>
    <w:rsid w:val="008216AD"/>
    <w:rsid w:val="00824D05"/>
    <w:rsid w:val="0083277B"/>
    <w:rsid w:val="00836C2A"/>
    <w:rsid w:val="00840F1D"/>
    <w:rsid w:val="0084122C"/>
    <w:rsid w:val="008422E1"/>
    <w:rsid w:val="0085245C"/>
    <w:rsid w:val="00863BC9"/>
    <w:rsid w:val="00863C6F"/>
    <w:rsid w:val="00873AB6"/>
    <w:rsid w:val="0087499B"/>
    <w:rsid w:val="00884A6A"/>
    <w:rsid w:val="00885B66"/>
    <w:rsid w:val="008969F9"/>
    <w:rsid w:val="00897873"/>
    <w:rsid w:val="00897DC0"/>
    <w:rsid w:val="00897FF1"/>
    <w:rsid w:val="008A2BED"/>
    <w:rsid w:val="008A4024"/>
    <w:rsid w:val="008A5BAE"/>
    <w:rsid w:val="008A6920"/>
    <w:rsid w:val="008A71C9"/>
    <w:rsid w:val="008B1A02"/>
    <w:rsid w:val="008B3D54"/>
    <w:rsid w:val="008B4F35"/>
    <w:rsid w:val="008B5C70"/>
    <w:rsid w:val="008B6991"/>
    <w:rsid w:val="008C1A4F"/>
    <w:rsid w:val="008C74E3"/>
    <w:rsid w:val="008D28F5"/>
    <w:rsid w:val="008D3C8F"/>
    <w:rsid w:val="008D5CD0"/>
    <w:rsid w:val="008E52B6"/>
    <w:rsid w:val="008E61B7"/>
    <w:rsid w:val="008E6D49"/>
    <w:rsid w:val="008E7325"/>
    <w:rsid w:val="008F25E8"/>
    <w:rsid w:val="008F3AD8"/>
    <w:rsid w:val="008F70A9"/>
    <w:rsid w:val="00907F59"/>
    <w:rsid w:val="009170E9"/>
    <w:rsid w:val="009316D9"/>
    <w:rsid w:val="009349A3"/>
    <w:rsid w:val="00941B39"/>
    <w:rsid w:val="00943601"/>
    <w:rsid w:val="00943EE3"/>
    <w:rsid w:val="00946A35"/>
    <w:rsid w:val="00954A1F"/>
    <w:rsid w:val="0096247A"/>
    <w:rsid w:val="00964B8A"/>
    <w:rsid w:val="0096688F"/>
    <w:rsid w:val="00967668"/>
    <w:rsid w:val="00981269"/>
    <w:rsid w:val="00985892"/>
    <w:rsid w:val="00991C60"/>
    <w:rsid w:val="009A08FC"/>
    <w:rsid w:val="009B1C80"/>
    <w:rsid w:val="009B24D7"/>
    <w:rsid w:val="009B570F"/>
    <w:rsid w:val="009B694E"/>
    <w:rsid w:val="009C1ADA"/>
    <w:rsid w:val="009C6766"/>
    <w:rsid w:val="009C731B"/>
    <w:rsid w:val="009D050E"/>
    <w:rsid w:val="009D0B53"/>
    <w:rsid w:val="009D14C0"/>
    <w:rsid w:val="009D3AAF"/>
    <w:rsid w:val="009D5A61"/>
    <w:rsid w:val="009F23E2"/>
    <w:rsid w:val="009F4AAF"/>
    <w:rsid w:val="009F5D65"/>
    <w:rsid w:val="00A059BF"/>
    <w:rsid w:val="00A06E9A"/>
    <w:rsid w:val="00A11F24"/>
    <w:rsid w:val="00A12CC2"/>
    <w:rsid w:val="00A31D60"/>
    <w:rsid w:val="00A353A3"/>
    <w:rsid w:val="00A36D0A"/>
    <w:rsid w:val="00A4069B"/>
    <w:rsid w:val="00A47EF7"/>
    <w:rsid w:val="00A53159"/>
    <w:rsid w:val="00A53597"/>
    <w:rsid w:val="00A54C19"/>
    <w:rsid w:val="00A57D3E"/>
    <w:rsid w:val="00A6066A"/>
    <w:rsid w:val="00A661F9"/>
    <w:rsid w:val="00A66C6D"/>
    <w:rsid w:val="00A6783B"/>
    <w:rsid w:val="00A7454A"/>
    <w:rsid w:val="00A770A5"/>
    <w:rsid w:val="00A811F4"/>
    <w:rsid w:val="00A83955"/>
    <w:rsid w:val="00A84824"/>
    <w:rsid w:val="00A84B73"/>
    <w:rsid w:val="00A878CF"/>
    <w:rsid w:val="00A9039E"/>
    <w:rsid w:val="00A9171B"/>
    <w:rsid w:val="00A92C2F"/>
    <w:rsid w:val="00A94E04"/>
    <w:rsid w:val="00A9511B"/>
    <w:rsid w:val="00A95654"/>
    <w:rsid w:val="00AA012A"/>
    <w:rsid w:val="00AB0863"/>
    <w:rsid w:val="00AB2250"/>
    <w:rsid w:val="00AB22A1"/>
    <w:rsid w:val="00AB3FE0"/>
    <w:rsid w:val="00AC09E9"/>
    <w:rsid w:val="00AC236D"/>
    <w:rsid w:val="00AC33F6"/>
    <w:rsid w:val="00AC6C99"/>
    <w:rsid w:val="00AC7DB0"/>
    <w:rsid w:val="00AD0CF5"/>
    <w:rsid w:val="00AD1F7C"/>
    <w:rsid w:val="00AD4139"/>
    <w:rsid w:val="00AD58CF"/>
    <w:rsid w:val="00AE10E9"/>
    <w:rsid w:val="00AE14AC"/>
    <w:rsid w:val="00AF406E"/>
    <w:rsid w:val="00AF5046"/>
    <w:rsid w:val="00AF6B13"/>
    <w:rsid w:val="00AF7A5F"/>
    <w:rsid w:val="00B1580D"/>
    <w:rsid w:val="00B161AF"/>
    <w:rsid w:val="00B344D1"/>
    <w:rsid w:val="00B364C3"/>
    <w:rsid w:val="00B41176"/>
    <w:rsid w:val="00B4246D"/>
    <w:rsid w:val="00B444AD"/>
    <w:rsid w:val="00B45FA4"/>
    <w:rsid w:val="00B4730A"/>
    <w:rsid w:val="00B758D6"/>
    <w:rsid w:val="00B81657"/>
    <w:rsid w:val="00B818AD"/>
    <w:rsid w:val="00B82569"/>
    <w:rsid w:val="00B85CA7"/>
    <w:rsid w:val="00B938E8"/>
    <w:rsid w:val="00B966F5"/>
    <w:rsid w:val="00BA21BD"/>
    <w:rsid w:val="00BA4363"/>
    <w:rsid w:val="00BB2CA5"/>
    <w:rsid w:val="00BD169E"/>
    <w:rsid w:val="00BD53E1"/>
    <w:rsid w:val="00BD5A48"/>
    <w:rsid w:val="00BE736E"/>
    <w:rsid w:val="00BF7C68"/>
    <w:rsid w:val="00C13C84"/>
    <w:rsid w:val="00C13F67"/>
    <w:rsid w:val="00C1702E"/>
    <w:rsid w:val="00C17916"/>
    <w:rsid w:val="00C21F70"/>
    <w:rsid w:val="00C2531B"/>
    <w:rsid w:val="00C31A1D"/>
    <w:rsid w:val="00C327AA"/>
    <w:rsid w:val="00C3281D"/>
    <w:rsid w:val="00C335CF"/>
    <w:rsid w:val="00C44AF3"/>
    <w:rsid w:val="00C45292"/>
    <w:rsid w:val="00C64053"/>
    <w:rsid w:val="00C64084"/>
    <w:rsid w:val="00C65A92"/>
    <w:rsid w:val="00C679E6"/>
    <w:rsid w:val="00C67D6C"/>
    <w:rsid w:val="00C71D3A"/>
    <w:rsid w:val="00C85E10"/>
    <w:rsid w:val="00C87F22"/>
    <w:rsid w:val="00C96987"/>
    <w:rsid w:val="00CA159A"/>
    <w:rsid w:val="00CA1BC4"/>
    <w:rsid w:val="00CA2B81"/>
    <w:rsid w:val="00CA4D11"/>
    <w:rsid w:val="00CB19A3"/>
    <w:rsid w:val="00CB2C29"/>
    <w:rsid w:val="00CB6660"/>
    <w:rsid w:val="00CB7DE8"/>
    <w:rsid w:val="00CC627F"/>
    <w:rsid w:val="00CD1459"/>
    <w:rsid w:val="00CD256D"/>
    <w:rsid w:val="00CD4D30"/>
    <w:rsid w:val="00CE1991"/>
    <w:rsid w:val="00CE6E97"/>
    <w:rsid w:val="00CF33F2"/>
    <w:rsid w:val="00CF45BD"/>
    <w:rsid w:val="00D031EB"/>
    <w:rsid w:val="00D032DC"/>
    <w:rsid w:val="00D03A79"/>
    <w:rsid w:val="00D05DE5"/>
    <w:rsid w:val="00D10BD1"/>
    <w:rsid w:val="00D227F3"/>
    <w:rsid w:val="00D30793"/>
    <w:rsid w:val="00D316BF"/>
    <w:rsid w:val="00D3181A"/>
    <w:rsid w:val="00D36911"/>
    <w:rsid w:val="00D41443"/>
    <w:rsid w:val="00D430B6"/>
    <w:rsid w:val="00D51FBB"/>
    <w:rsid w:val="00D52F46"/>
    <w:rsid w:val="00D54435"/>
    <w:rsid w:val="00D54B16"/>
    <w:rsid w:val="00D66ABE"/>
    <w:rsid w:val="00D67A7E"/>
    <w:rsid w:val="00D74E78"/>
    <w:rsid w:val="00D768ED"/>
    <w:rsid w:val="00D92632"/>
    <w:rsid w:val="00D92695"/>
    <w:rsid w:val="00D9315C"/>
    <w:rsid w:val="00D946EB"/>
    <w:rsid w:val="00DA5C6E"/>
    <w:rsid w:val="00DB68E0"/>
    <w:rsid w:val="00DC1041"/>
    <w:rsid w:val="00DC5139"/>
    <w:rsid w:val="00DC69E3"/>
    <w:rsid w:val="00DD0741"/>
    <w:rsid w:val="00DE35E5"/>
    <w:rsid w:val="00DE529F"/>
    <w:rsid w:val="00DF1D0E"/>
    <w:rsid w:val="00DF22D3"/>
    <w:rsid w:val="00DF6793"/>
    <w:rsid w:val="00E043C8"/>
    <w:rsid w:val="00E12D37"/>
    <w:rsid w:val="00E15A2B"/>
    <w:rsid w:val="00E16B9B"/>
    <w:rsid w:val="00E3222A"/>
    <w:rsid w:val="00E32D50"/>
    <w:rsid w:val="00E33B81"/>
    <w:rsid w:val="00E51410"/>
    <w:rsid w:val="00E51747"/>
    <w:rsid w:val="00E5420E"/>
    <w:rsid w:val="00E55E02"/>
    <w:rsid w:val="00E71A51"/>
    <w:rsid w:val="00E72E1B"/>
    <w:rsid w:val="00E75066"/>
    <w:rsid w:val="00E76D1F"/>
    <w:rsid w:val="00E77032"/>
    <w:rsid w:val="00E779DE"/>
    <w:rsid w:val="00E81DCD"/>
    <w:rsid w:val="00EA19A9"/>
    <w:rsid w:val="00EA457E"/>
    <w:rsid w:val="00EA7527"/>
    <w:rsid w:val="00EB6ECC"/>
    <w:rsid w:val="00EB7FFB"/>
    <w:rsid w:val="00EC3ECF"/>
    <w:rsid w:val="00ED130C"/>
    <w:rsid w:val="00ED20D3"/>
    <w:rsid w:val="00ED5725"/>
    <w:rsid w:val="00EE180C"/>
    <w:rsid w:val="00EE7EA9"/>
    <w:rsid w:val="00EF1DB1"/>
    <w:rsid w:val="00EF253E"/>
    <w:rsid w:val="00F028EA"/>
    <w:rsid w:val="00F03002"/>
    <w:rsid w:val="00F03CE4"/>
    <w:rsid w:val="00F042CB"/>
    <w:rsid w:val="00F064D2"/>
    <w:rsid w:val="00F07C3C"/>
    <w:rsid w:val="00F134FE"/>
    <w:rsid w:val="00F17651"/>
    <w:rsid w:val="00F2192F"/>
    <w:rsid w:val="00F230C6"/>
    <w:rsid w:val="00F264DF"/>
    <w:rsid w:val="00F3189B"/>
    <w:rsid w:val="00F40013"/>
    <w:rsid w:val="00F43895"/>
    <w:rsid w:val="00F5228F"/>
    <w:rsid w:val="00F54004"/>
    <w:rsid w:val="00F56D1F"/>
    <w:rsid w:val="00F64D45"/>
    <w:rsid w:val="00F65259"/>
    <w:rsid w:val="00F660F1"/>
    <w:rsid w:val="00F66429"/>
    <w:rsid w:val="00F670D5"/>
    <w:rsid w:val="00F72FAD"/>
    <w:rsid w:val="00F740DD"/>
    <w:rsid w:val="00F74415"/>
    <w:rsid w:val="00F75430"/>
    <w:rsid w:val="00F8026A"/>
    <w:rsid w:val="00F84B54"/>
    <w:rsid w:val="00F84CB2"/>
    <w:rsid w:val="00F873B5"/>
    <w:rsid w:val="00F87FA2"/>
    <w:rsid w:val="00F90FD7"/>
    <w:rsid w:val="00F91111"/>
    <w:rsid w:val="00F918AF"/>
    <w:rsid w:val="00F93BB7"/>
    <w:rsid w:val="00F9651C"/>
    <w:rsid w:val="00F97535"/>
    <w:rsid w:val="00FA0E4C"/>
    <w:rsid w:val="00FA157C"/>
    <w:rsid w:val="00FA171F"/>
    <w:rsid w:val="00FA6659"/>
    <w:rsid w:val="00FA66EA"/>
    <w:rsid w:val="00FA72DD"/>
    <w:rsid w:val="00FB089F"/>
    <w:rsid w:val="00FB75FA"/>
    <w:rsid w:val="00FC4233"/>
    <w:rsid w:val="00FC701F"/>
    <w:rsid w:val="00FD35B6"/>
    <w:rsid w:val="00FD36CD"/>
    <w:rsid w:val="00FD3B2F"/>
    <w:rsid w:val="00FD7F6F"/>
    <w:rsid w:val="00FF2606"/>
    <w:rsid w:val="00FF37AC"/>
    <w:rsid w:val="00FF4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51F73B"/>
  <w15:chartTrackingRefBased/>
  <w15:docId w15:val="{54233EAF-A2A2-4435-9282-F30B884B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rmas">
    <w:name w:val="Firmas"/>
    <w:basedOn w:val="Normal"/>
    <w:pPr>
      <w:tabs>
        <w:tab w:val="center" w:pos="1440"/>
        <w:tab w:val="center" w:pos="7200"/>
      </w:tabs>
    </w:pPr>
    <w:rPr>
      <w:lang w:val="es-ES_tradnl"/>
    </w:rPr>
  </w:style>
  <w:style w:type="paragraph" w:styleId="BalloonText">
    <w:name w:val="Balloon Text"/>
    <w:basedOn w:val="Normal"/>
    <w:link w:val="BalloonTextChar"/>
    <w:uiPriority w:val="99"/>
    <w:semiHidden/>
    <w:unhideWhenUsed/>
    <w:rsid w:val="00D768ED"/>
    <w:rPr>
      <w:rFonts w:ascii="Tahoma" w:hAnsi="Tahoma" w:cs="Tahoma"/>
      <w:sz w:val="16"/>
      <w:szCs w:val="16"/>
    </w:rPr>
  </w:style>
  <w:style w:type="character" w:customStyle="1" w:styleId="BalloonTextChar">
    <w:name w:val="Balloon Text Char"/>
    <w:link w:val="BalloonText"/>
    <w:uiPriority w:val="99"/>
    <w:semiHidden/>
    <w:rsid w:val="00D768ED"/>
    <w:rPr>
      <w:rFonts w:ascii="Tahoma" w:hAnsi="Tahoma" w:cs="Tahoma"/>
      <w:sz w:val="16"/>
      <w:szCs w:val="16"/>
    </w:rPr>
  </w:style>
  <w:style w:type="paragraph" w:styleId="ListParagraph">
    <w:name w:val="List Paragraph"/>
    <w:basedOn w:val="Normal"/>
    <w:uiPriority w:val="34"/>
    <w:qFormat/>
    <w:rsid w:val="002D25AE"/>
    <w:pPr>
      <w:ind w:left="720"/>
      <w:contextualSpacing/>
    </w:pPr>
  </w:style>
  <w:style w:type="character" w:styleId="CommentReference">
    <w:name w:val="annotation reference"/>
    <w:uiPriority w:val="99"/>
    <w:semiHidden/>
    <w:unhideWhenUsed/>
    <w:rsid w:val="00C45292"/>
    <w:rPr>
      <w:sz w:val="16"/>
      <w:szCs w:val="16"/>
    </w:rPr>
  </w:style>
  <w:style w:type="paragraph" w:styleId="CommentText">
    <w:name w:val="annotation text"/>
    <w:basedOn w:val="Normal"/>
    <w:link w:val="CommentTextChar"/>
    <w:uiPriority w:val="99"/>
    <w:semiHidden/>
    <w:unhideWhenUsed/>
    <w:rsid w:val="00C45292"/>
    <w:rPr>
      <w:sz w:val="20"/>
    </w:rPr>
  </w:style>
  <w:style w:type="character" w:customStyle="1" w:styleId="CommentTextChar">
    <w:name w:val="Comment Text Char"/>
    <w:basedOn w:val="DefaultParagraphFont"/>
    <w:link w:val="CommentText"/>
    <w:uiPriority w:val="99"/>
    <w:semiHidden/>
    <w:rsid w:val="00C45292"/>
  </w:style>
  <w:style w:type="paragraph" w:styleId="CommentSubject">
    <w:name w:val="annotation subject"/>
    <w:basedOn w:val="CommentText"/>
    <w:next w:val="CommentText"/>
    <w:link w:val="CommentSubjectChar"/>
    <w:uiPriority w:val="99"/>
    <w:semiHidden/>
    <w:unhideWhenUsed/>
    <w:rsid w:val="00C45292"/>
    <w:rPr>
      <w:b/>
      <w:bCs/>
    </w:rPr>
  </w:style>
  <w:style w:type="character" w:customStyle="1" w:styleId="CommentSubjectChar">
    <w:name w:val="Comment Subject Char"/>
    <w:link w:val="CommentSubject"/>
    <w:uiPriority w:val="99"/>
    <w:semiHidden/>
    <w:rsid w:val="00C45292"/>
    <w:rPr>
      <w:b/>
      <w:bCs/>
    </w:rPr>
  </w:style>
  <w:style w:type="paragraph" w:styleId="Revision">
    <w:name w:val="Revision"/>
    <w:hidden/>
    <w:uiPriority w:val="99"/>
    <w:semiHidden/>
    <w:rsid w:val="008006AB"/>
    <w:rPr>
      <w:sz w:val="24"/>
    </w:rPr>
  </w:style>
  <w:style w:type="paragraph" w:styleId="NoSpacing">
    <w:name w:val="No Spacing"/>
    <w:uiPriority w:val="1"/>
    <w:qFormat/>
    <w:rsid w:val="00AE14AC"/>
    <w:rPr>
      <w:rFonts w:eastAsia="Calibri"/>
      <w:sz w:val="24"/>
      <w:szCs w:val="24"/>
    </w:rPr>
  </w:style>
  <w:style w:type="paragraph" w:styleId="NormalWeb">
    <w:name w:val="Normal (Web)"/>
    <w:basedOn w:val="Normal"/>
    <w:uiPriority w:val="99"/>
    <w:semiHidden/>
    <w:unhideWhenUsed/>
    <w:rsid w:val="00064EC2"/>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7068">
      <w:bodyDiv w:val="1"/>
      <w:marLeft w:val="0"/>
      <w:marRight w:val="0"/>
      <w:marTop w:val="0"/>
      <w:marBottom w:val="0"/>
      <w:divBdr>
        <w:top w:val="none" w:sz="0" w:space="0" w:color="auto"/>
        <w:left w:val="none" w:sz="0" w:space="0" w:color="auto"/>
        <w:bottom w:val="none" w:sz="0" w:space="0" w:color="auto"/>
        <w:right w:val="none" w:sz="0" w:space="0" w:color="auto"/>
      </w:divBdr>
      <w:divsChild>
        <w:div w:id="161702105">
          <w:marLeft w:val="0"/>
          <w:marRight w:val="0"/>
          <w:marTop w:val="0"/>
          <w:marBottom w:val="0"/>
          <w:divBdr>
            <w:top w:val="none" w:sz="0" w:space="0" w:color="auto"/>
            <w:left w:val="none" w:sz="0" w:space="0" w:color="auto"/>
            <w:bottom w:val="none" w:sz="0" w:space="0" w:color="auto"/>
            <w:right w:val="none" w:sz="0" w:space="0" w:color="auto"/>
          </w:divBdr>
          <w:divsChild>
            <w:div w:id="141000056">
              <w:marLeft w:val="0"/>
              <w:marRight w:val="0"/>
              <w:marTop w:val="0"/>
              <w:marBottom w:val="0"/>
              <w:divBdr>
                <w:top w:val="none" w:sz="0" w:space="0" w:color="auto"/>
                <w:left w:val="none" w:sz="0" w:space="0" w:color="auto"/>
                <w:bottom w:val="none" w:sz="0" w:space="0" w:color="auto"/>
                <w:right w:val="none" w:sz="0" w:space="0" w:color="auto"/>
              </w:divBdr>
              <w:divsChild>
                <w:div w:id="176425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1911">
      <w:bodyDiv w:val="1"/>
      <w:marLeft w:val="0"/>
      <w:marRight w:val="0"/>
      <w:marTop w:val="0"/>
      <w:marBottom w:val="0"/>
      <w:divBdr>
        <w:top w:val="none" w:sz="0" w:space="0" w:color="auto"/>
        <w:left w:val="none" w:sz="0" w:space="0" w:color="auto"/>
        <w:bottom w:val="none" w:sz="0" w:space="0" w:color="auto"/>
        <w:right w:val="none" w:sz="0" w:space="0" w:color="auto"/>
      </w:divBdr>
      <w:divsChild>
        <w:div w:id="183791540">
          <w:marLeft w:val="0"/>
          <w:marRight w:val="0"/>
          <w:marTop w:val="0"/>
          <w:marBottom w:val="0"/>
          <w:divBdr>
            <w:top w:val="none" w:sz="0" w:space="0" w:color="auto"/>
            <w:left w:val="none" w:sz="0" w:space="0" w:color="auto"/>
            <w:bottom w:val="none" w:sz="0" w:space="0" w:color="auto"/>
            <w:right w:val="none" w:sz="0" w:space="0" w:color="auto"/>
          </w:divBdr>
          <w:divsChild>
            <w:div w:id="1094282461">
              <w:marLeft w:val="0"/>
              <w:marRight w:val="0"/>
              <w:marTop w:val="0"/>
              <w:marBottom w:val="0"/>
              <w:divBdr>
                <w:top w:val="none" w:sz="0" w:space="0" w:color="auto"/>
                <w:left w:val="none" w:sz="0" w:space="0" w:color="auto"/>
                <w:bottom w:val="none" w:sz="0" w:space="0" w:color="auto"/>
                <w:right w:val="none" w:sz="0" w:space="0" w:color="auto"/>
              </w:divBdr>
              <w:divsChild>
                <w:div w:id="82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65605">
      <w:bodyDiv w:val="1"/>
      <w:marLeft w:val="0"/>
      <w:marRight w:val="0"/>
      <w:marTop w:val="0"/>
      <w:marBottom w:val="0"/>
      <w:divBdr>
        <w:top w:val="none" w:sz="0" w:space="0" w:color="auto"/>
        <w:left w:val="none" w:sz="0" w:space="0" w:color="auto"/>
        <w:bottom w:val="none" w:sz="0" w:space="0" w:color="auto"/>
        <w:right w:val="none" w:sz="0" w:space="0" w:color="auto"/>
      </w:divBdr>
      <w:divsChild>
        <w:div w:id="1757625435">
          <w:marLeft w:val="0"/>
          <w:marRight w:val="0"/>
          <w:marTop w:val="0"/>
          <w:marBottom w:val="0"/>
          <w:divBdr>
            <w:top w:val="none" w:sz="0" w:space="0" w:color="auto"/>
            <w:left w:val="none" w:sz="0" w:space="0" w:color="auto"/>
            <w:bottom w:val="none" w:sz="0" w:space="0" w:color="auto"/>
            <w:right w:val="none" w:sz="0" w:space="0" w:color="auto"/>
          </w:divBdr>
          <w:divsChild>
            <w:div w:id="1019967572">
              <w:marLeft w:val="0"/>
              <w:marRight w:val="0"/>
              <w:marTop w:val="0"/>
              <w:marBottom w:val="0"/>
              <w:divBdr>
                <w:top w:val="none" w:sz="0" w:space="0" w:color="auto"/>
                <w:left w:val="none" w:sz="0" w:space="0" w:color="auto"/>
                <w:bottom w:val="none" w:sz="0" w:space="0" w:color="auto"/>
                <w:right w:val="none" w:sz="0" w:space="0" w:color="auto"/>
              </w:divBdr>
              <w:divsChild>
                <w:div w:id="6247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88562">
      <w:bodyDiv w:val="1"/>
      <w:marLeft w:val="0"/>
      <w:marRight w:val="0"/>
      <w:marTop w:val="0"/>
      <w:marBottom w:val="0"/>
      <w:divBdr>
        <w:top w:val="none" w:sz="0" w:space="0" w:color="auto"/>
        <w:left w:val="none" w:sz="0" w:space="0" w:color="auto"/>
        <w:bottom w:val="none" w:sz="0" w:space="0" w:color="auto"/>
        <w:right w:val="none" w:sz="0" w:space="0" w:color="auto"/>
      </w:divBdr>
      <w:divsChild>
        <w:div w:id="1643269620">
          <w:marLeft w:val="0"/>
          <w:marRight w:val="0"/>
          <w:marTop w:val="0"/>
          <w:marBottom w:val="0"/>
          <w:divBdr>
            <w:top w:val="none" w:sz="0" w:space="0" w:color="auto"/>
            <w:left w:val="none" w:sz="0" w:space="0" w:color="auto"/>
            <w:bottom w:val="none" w:sz="0" w:space="0" w:color="auto"/>
            <w:right w:val="none" w:sz="0" w:space="0" w:color="auto"/>
          </w:divBdr>
          <w:divsChild>
            <w:div w:id="706030164">
              <w:marLeft w:val="0"/>
              <w:marRight w:val="0"/>
              <w:marTop w:val="0"/>
              <w:marBottom w:val="0"/>
              <w:divBdr>
                <w:top w:val="none" w:sz="0" w:space="0" w:color="auto"/>
                <w:left w:val="none" w:sz="0" w:space="0" w:color="auto"/>
                <w:bottom w:val="none" w:sz="0" w:space="0" w:color="auto"/>
                <w:right w:val="none" w:sz="0" w:space="0" w:color="auto"/>
              </w:divBdr>
              <w:divsChild>
                <w:div w:id="141867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5416">
      <w:bodyDiv w:val="1"/>
      <w:marLeft w:val="0"/>
      <w:marRight w:val="0"/>
      <w:marTop w:val="0"/>
      <w:marBottom w:val="0"/>
      <w:divBdr>
        <w:top w:val="none" w:sz="0" w:space="0" w:color="auto"/>
        <w:left w:val="none" w:sz="0" w:space="0" w:color="auto"/>
        <w:bottom w:val="none" w:sz="0" w:space="0" w:color="auto"/>
        <w:right w:val="none" w:sz="0" w:space="0" w:color="auto"/>
      </w:divBdr>
      <w:divsChild>
        <w:div w:id="605697055">
          <w:marLeft w:val="0"/>
          <w:marRight w:val="0"/>
          <w:marTop w:val="0"/>
          <w:marBottom w:val="0"/>
          <w:divBdr>
            <w:top w:val="none" w:sz="0" w:space="0" w:color="auto"/>
            <w:left w:val="none" w:sz="0" w:space="0" w:color="auto"/>
            <w:bottom w:val="none" w:sz="0" w:space="0" w:color="auto"/>
            <w:right w:val="none" w:sz="0" w:space="0" w:color="auto"/>
          </w:divBdr>
          <w:divsChild>
            <w:div w:id="1488547105">
              <w:marLeft w:val="0"/>
              <w:marRight w:val="0"/>
              <w:marTop w:val="0"/>
              <w:marBottom w:val="0"/>
              <w:divBdr>
                <w:top w:val="none" w:sz="0" w:space="0" w:color="auto"/>
                <w:left w:val="none" w:sz="0" w:space="0" w:color="auto"/>
                <w:bottom w:val="none" w:sz="0" w:space="0" w:color="auto"/>
                <w:right w:val="none" w:sz="0" w:space="0" w:color="auto"/>
              </w:divBdr>
              <w:divsChild>
                <w:div w:id="18893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474782">
      <w:bodyDiv w:val="1"/>
      <w:marLeft w:val="0"/>
      <w:marRight w:val="0"/>
      <w:marTop w:val="0"/>
      <w:marBottom w:val="0"/>
      <w:divBdr>
        <w:top w:val="none" w:sz="0" w:space="0" w:color="auto"/>
        <w:left w:val="none" w:sz="0" w:space="0" w:color="auto"/>
        <w:bottom w:val="none" w:sz="0" w:space="0" w:color="auto"/>
        <w:right w:val="none" w:sz="0" w:space="0" w:color="auto"/>
      </w:divBdr>
      <w:divsChild>
        <w:div w:id="1477454662">
          <w:marLeft w:val="0"/>
          <w:marRight w:val="0"/>
          <w:marTop w:val="0"/>
          <w:marBottom w:val="0"/>
          <w:divBdr>
            <w:top w:val="none" w:sz="0" w:space="0" w:color="auto"/>
            <w:left w:val="none" w:sz="0" w:space="0" w:color="auto"/>
            <w:bottom w:val="none" w:sz="0" w:space="0" w:color="auto"/>
            <w:right w:val="none" w:sz="0" w:space="0" w:color="auto"/>
          </w:divBdr>
          <w:divsChild>
            <w:div w:id="1865896621">
              <w:marLeft w:val="0"/>
              <w:marRight w:val="0"/>
              <w:marTop w:val="0"/>
              <w:marBottom w:val="0"/>
              <w:divBdr>
                <w:top w:val="none" w:sz="0" w:space="0" w:color="auto"/>
                <w:left w:val="none" w:sz="0" w:space="0" w:color="auto"/>
                <w:bottom w:val="none" w:sz="0" w:space="0" w:color="auto"/>
                <w:right w:val="none" w:sz="0" w:space="0" w:color="auto"/>
              </w:divBdr>
              <w:divsChild>
                <w:div w:id="832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992192">
      <w:bodyDiv w:val="1"/>
      <w:marLeft w:val="0"/>
      <w:marRight w:val="0"/>
      <w:marTop w:val="0"/>
      <w:marBottom w:val="0"/>
      <w:divBdr>
        <w:top w:val="none" w:sz="0" w:space="0" w:color="auto"/>
        <w:left w:val="none" w:sz="0" w:space="0" w:color="auto"/>
        <w:bottom w:val="none" w:sz="0" w:space="0" w:color="auto"/>
        <w:right w:val="none" w:sz="0" w:space="0" w:color="auto"/>
      </w:divBdr>
      <w:divsChild>
        <w:div w:id="332496526">
          <w:marLeft w:val="0"/>
          <w:marRight w:val="0"/>
          <w:marTop w:val="0"/>
          <w:marBottom w:val="0"/>
          <w:divBdr>
            <w:top w:val="none" w:sz="0" w:space="0" w:color="auto"/>
            <w:left w:val="none" w:sz="0" w:space="0" w:color="auto"/>
            <w:bottom w:val="none" w:sz="0" w:space="0" w:color="auto"/>
            <w:right w:val="none" w:sz="0" w:space="0" w:color="auto"/>
          </w:divBdr>
          <w:divsChild>
            <w:div w:id="1912545800">
              <w:marLeft w:val="0"/>
              <w:marRight w:val="0"/>
              <w:marTop w:val="0"/>
              <w:marBottom w:val="0"/>
              <w:divBdr>
                <w:top w:val="none" w:sz="0" w:space="0" w:color="auto"/>
                <w:left w:val="none" w:sz="0" w:space="0" w:color="auto"/>
                <w:bottom w:val="none" w:sz="0" w:space="0" w:color="auto"/>
                <w:right w:val="none" w:sz="0" w:space="0" w:color="auto"/>
              </w:divBdr>
              <w:divsChild>
                <w:div w:id="107755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1135">
      <w:bodyDiv w:val="1"/>
      <w:marLeft w:val="0"/>
      <w:marRight w:val="0"/>
      <w:marTop w:val="0"/>
      <w:marBottom w:val="0"/>
      <w:divBdr>
        <w:top w:val="none" w:sz="0" w:space="0" w:color="auto"/>
        <w:left w:val="none" w:sz="0" w:space="0" w:color="auto"/>
        <w:bottom w:val="none" w:sz="0" w:space="0" w:color="auto"/>
        <w:right w:val="none" w:sz="0" w:space="0" w:color="auto"/>
      </w:divBdr>
      <w:divsChild>
        <w:div w:id="2029941682">
          <w:marLeft w:val="0"/>
          <w:marRight w:val="0"/>
          <w:marTop w:val="0"/>
          <w:marBottom w:val="0"/>
          <w:divBdr>
            <w:top w:val="none" w:sz="0" w:space="0" w:color="auto"/>
            <w:left w:val="none" w:sz="0" w:space="0" w:color="auto"/>
            <w:bottom w:val="none" w:sz="0" w:space="0" w:color="auto"/>
            <w:right w:val="none" w:sz="0" w:space="0" w:color="auto"/>
          </w:divBdr>
          <w:divsChild>
            <w:div w:id="2029061921">
              <w:marLeft w:val="0"/>
              <w:marRight w:val="0"/>
              <w:marTop w:val="0"/>
              <w:marBottom w:val="0"/>
              <w:divBdr>
                <w:top w:val="none" w:sz="0" w:space="0" w:color="auto"/>
                <w:left w:val="none" w:sz="0" w:space="0" w:color="auto"/>
                <w:bottom w:val="none" w:sz="0" w:space="0" w:color="auto"/>
                <w:right w:val="none" w:sz="0" w:space="0" w:color="auto"/>
              </w:divBdr>
              <w:divsChild>
                <w:div w:id="13544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570586">
      <w:bodyDiv w:val="1"/>
      <w:marLeft w:val="0"/>
      <w:marRight w:val="0"/>
      <w:marTop w:val="0"/>
      <w:marBottom w:val="0"/>
      <w:divBdr>
        <w:top w:val="none" w:sz="0" w:space="0" w:color="auto"/>
        <w:left w:val="none" w:sz="0" w:space="0" w:color="auto"/>
        <w:bottom w:val="none" w:sz="0" w:space="0" w:color="auto"/>
        <w:right w:val="none" w:sz="0" w:space="0" w:color="auto"/>
      </w:divBdr>
      <w:divsChild>
        <w:div w:id="994800619">
          <w:marLeft w:val="0"/>
          <w:marRight w:val="0"/>
          <w:marTop w:val="0"/>
          <w:marBottom w:val="0"/>
          <w:divBdr>
            <w:top w:val="none" w:sz="0" w:space="0" w:color="auto"/>
            <w:left w:val="none" w:sz="0" w:space="0" w:color="auto"/>
            <w:bottom w:val="none" w:sz="0" w:space="0" w:color="auto"/>
            <w:right w:val="none" w:sz="0" w:space="0" w:color="auto"/>
          </w:divBdr>
          <w:divsChild>
            <w:div w:id="1801143042">
              <w:marLeft w:val="0"/>
              <w:marRight w:val="0"/>
              <w:marTop w:val="0"/>
              <w:marBottom w:val="0"/>
              <w:divBdr>
                <w:top w:val="none" w:sz="0" w:space="0" w:color="auto"/>
                <w:left w:val="none" w:sz="0" w:space="0" w:color="auto"/>
                <w:bottom w:val="none" w:sz="0" w:space="0" w:color="auto"/>
                <w:right w:val="none" w:sz="0" w:space="0" w:color="auto"/>
              </w:divBdr>
              <w:divsChild>
                <w:div w:id="56206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37814">
      <w:bodyDiv w:val="1"/>
      <w:marLeft w:val="0"/>
      <w:marRight w:val="0"/>
      <w:marTop w:val="0"/>
      <w:marBottom w:val="0"/>
      <w:divBdr>
        <w:top w:val="none" w:sz="0" w:space="0" w:color="auto"/>
        <w:left w:val="none" w:sz="0" w:space="0" w:color="auto"/>
        <w:bottom w:val="none" w:sz="0" w:space="0" w:color="auto"/>
        <w:right w:val="none" w:sz="0" w:space="0" w:color="auto"/>
      </w:divBdr>
      <w:divsChild>
        <w:div w:id="1408500137">
          <w:marLeft w:val="0"/>
          <w:marRight w:val="0"/>
          <w:marTop w:val="0"/>
          <w:marBottom w:val="0"/>
          <w:divBdr>
            <w:top w:val="none" w:sz="0" w:space="0" w:color="auto"/>
            <w:left w:val="none" w:sz="0" w:space="0" w:color="auto"/>
            <w:bottom w:val="none" w:sz="0" w:space="0" w:color="auto"/>
            <w:right w:val="none" w:sz="0" w:space="0" w:color="auto"/>
          </w:divBdr>
          <w:divsChild>
            <w:div w:id="538710353">
              <w:marLeft w:val="0"/>
              <w:marRight w:val="0"/>
              <w:marTop w:val="0"/>
              <w:marBottom w:val="0"/>
              <w:divBdr>
                <w:top w:val="none" w:sz="0" w:space="0" w:color="auto"/>
                <w:left w:val="none" w:sz="0" w:space="0" w:color="auto"/>
                <w:bottom w:val="none" w:sz="0" w:space="0" w:color="auto"/>
                <w:right w:val="none" w:sz="0" w:space="0" w:color="auto"/>
              </w:divBdr>
              <w:divsChild>
                <w:div w:id="121172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9407">
      <w:bodyDiv w:val="1"/>
      <w:marLeft w:val="0"/>
      <w:marRight w:val="0"/>
      <w:marTop w:val="0"/>
      <w:marBottom w:val="0"/>
      <w:divBdr>
        <w:top w:val="none" w:sz="0" w:space="0" w:color="auto"/>
        <w:left w:val="none" w:sz="0" w:space="0" w:color="auto"/>
        <w:bottom w:val="none" w:sz="0" w:space="0" w:color="auto"/>
        <w:right w:val="none" w:sz="0" w:space="0" w:color="auto"/>
      </w:divBdr>
      <w:divsChild>
        <w:div w:id="2077047117">
          <w:marLeft w:val="0"/>
          <w:marRight w:val="0"/>
          <w:marTop w:val="0"/>
          <w:marBottom w:val="0"/>
          <w:divBdr>
            <w:top w:val="none" w:sz="0" w:space="0" w:color="auto"/>
            <w:left w:val="none" w:sz="0" w:space="0" w:color="auto"/>
            <w:bottom w:val="none" w:sz="0" w:space="0" w:color="auto"/>
            <w:right w:val="none" w:sz="0" w:space="0" w:color="auto"/>
          </w:divBdr>
          <w:divsChild>
            <w:div w:id="1526752623">
              <w:marLeft w:val="0"/>
              <w:marRight w:val="0"/>
              <w:marTop w:val="0"/>
              <w:marBottom w:val="0"/>
              <w:divBdr>
                <w:top w:val="none" w:sz="0" w:space="0" w:color="auto"/>
                <w:left w:val="none" w:sz="0" w:space="0" w:color="auto"/>
                <w:bottom w:val="none" w:sz="0" w:space="0" w:color="auto"/>
                <w:right w:val="none" w:sz="0" w:space="0" w:color="auto"/>
              </w:divBdr>
              <w:divsChild>
                <w:div w:id="86317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864524">
      <w:bodyDiv w:val="1"/>
      <w:marLeft w:val="0"/>
      <w:marRight w:val="0"/>
      <w:marTop w:val="0"/>
      <w:marBottom w:val="0"/>
      <w:divBdr>
        <w:top w:val="none" w:sz="0" w:space="0" w:color="auto"/>
        <w:left w:val="none" w:sz="0" w:space="0" w:color="auto"/>
        <w:bottom w:val="none" w:sz="0" w:space="0" w:color="auto"/>
        <w:right w:val="none" w:sz="0" w:space="0" w:color="auto"/>
      </w:divBdr>
      <w:divsChild>
        <w:div w:id="2072655678">
          <w:marLeft w:val="0"/>
          <w:marRight w:val="0"/>
          <w:marTop w:val="0"/>
          <w:marBottom w:val="0"/>
          <w:divBdr>
            <w:top w:val="none" w:sz="0" w:space="0" w:color="auto"/>
            <w:left w:val="none" w:sz="0" w:space="0" w:color="auto"/>
            <w:bottom w:val="none" w:sz="0" w:space="0" w:color="auto"/>
            <w:right w:val="none" w:sz="0" w:space="0" w:color="auto"/>
          </w:divBdr>
          <w:divsChild>
            <w:div w:id="1738629046">
              <w:marLeft w:val="0"/>
              <w:marRight w:val="0"/>
              <w:marTop w:val="0"/>
              <w:marBottom w:val="0"/>
              <w:divBdr>
                <w:top w:val="none" w:sz="0" w:space="0" w:color="auto"/>
                <w:left w:val="none" w:sz="0" w:space="0" w:color="auto"/>
                <w:bottom w:val="none" w:sz="0" w:space="0" w:color="auto"/>
                <w:right w:val="none" w:sz="0" w:space="0" w:color="auto"/>
              </w:divBdr>
              <w:divsChild>
                <w:div w:id="38175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562358">
      <w:bodyDiv w:val="1"/>
      <w:marLeft w:val="0"/>
      <w:marRight w:val="0"/>
      <w:marTop w:val="0"/>
      <w:marBottom w:val="0"/>
      <w:divBdr>
        <w:top w:val="none" w:sz="0" w:space="0" w:color="auto"/>
        <w:left w:val="none" w:sz="0" w:space="0" w:color="auto"/>
        <w:bottom w:val="none" w:sz="0" w:space="0" w:color="auto"/>
        <w:right w:val="none" w:sz="0" w:space="0" w:color="auto"/>
      </w:divBdr>
      <w:divsChild>
        <w:div w:id="888110568">
          <w:marLeft w:val="0"/>
          <w:marRight w:val="0"/>
          <w:marTop w:val="0"/>
          <w:marBottom w:val="0"/>
          <w:divBdr>
            <w:top w:val="none" w:sz="0" w:space="0" w:color="auto"/>
            <w:left w:val="none" w:sz="0" w:space="0" w:color="auto"/>
            <w:bottom w:val="none" w:sz="0" w:space="0" w:color="auto"/>
            <w:right w:val="none" w:sz="0" w:space="0" w:color="auto"/>
          </w:divBdr>
          <w:divsChild>
            <w:div w:id="562446966">
              <w:marLeft w:val="0"/>
              <w:marRight w:val="0"/>
              <w:marTop w:val="0"/>
              <w:marBottom w:val="0"/>
              <w:divBdr>
                <w:top w:val="none" w:sz="0" w:space="0" w:color="auto"/>
                <w:left w:val="none" w:sz="0" w:space="0" w:color="auto"/>
                <w:bottom w:val="none" w:sz="0" w:space="0" w:color="auto"/>
                <w:right w:val="none" w:sz="0" w:space="0" w:color="auto"/>
              </w:divBdr>
              <w:divsChild>
                <w:div w:id="17535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87072">
      <w:bodyDiv w:val="1"/>
      <w:marLeft w:val="0"/>
      <w:marRight w:val="0"/>
      <w:marTop w:val="0"/>
      <w:marBottom w:val="0"/>
      <w:divBdr>
        <w:top w:val="none" w:sz="0" w:space="0" w:color="auto"/>
        <w:left w:val="none" w:sz="0" w:space="0" w:color="auto"/>
        <w:bottom w:val="none" w:sz="0" w:space="0" w:color="auto"/>
        <w:right w:val="none" w:sz="0" w:space="0" w:color="auto"/>
      </w:divBdr>
      <w:divsChild>
        <w:div w:id="1923754089">
          <w:marLeft w:val="0"/>
          <w:marRight w:val="0"/>
          <w:marTop w:val="0"/>
          <w:marBottom w:val="0"/>
          <w:divBdr>
            <w:top w:val="none" w:sz="0" w:space="0" w:color="auto"/>
            <w:left w:val="none" w:sz="0" w:space="0" w:color="auto"/>
            <w:bottom w:val="none" w:sz="0" w:space="0" w:color="auto"/>
            <w:right w:val="none" w:sz="0" w:space="0" w:color="auto"/>
          </w:divBdr>
          <w:divsChild>
            <w:div w:id="192808710">
              <w:marLeft w:val="0"/>
              <w:marRight w:val="0"/>
              <w:marTop w:val="0"/>
              <w:marBottom w:val="0"/>
              <w:divBdr>
                <w:top w:val="none" w:sz="0" w:space="0" w:color="auto"/>
                <w:left w:val="none" w:sz="0" w:space="0" w:color="auto"/>
                <w:bottom w:val="none" w:sz="0" w:space="0" w:color="auto"/>
                <w:right w:val="none" w:sz="0" w:space="0" w:color="auto"/>
              </w:divBdr>
              <w:divsChild>
                <w:div w:id="160137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575013">
      <w:bodyDiv w:val="1"/>
      <w:marLeft w:val="0"/>
      <w:marRight w:val="0"/>
      <w:marTop w:val="0"/>
      <w:marBottom w:val="0"/>
      <w:divBdr>
        <w:top w:val="none" w:sz="0" w:space="0" w:color="auto"/>
        <w:left w:val="none" w:sz="0" w:space="0" w:color="auto"/>
        <w:bottom w:val="none" w:sz="0" w:space="0" w:color="auto"/>
        <w:right w:val="none" w:sz="0" w:space="0" w:color="auto"/>
      </w:divBdr>
      <w:divsChild>
        <w:div w:id="1523857524">
          <w:marLeft w:val="0"/>
          <w:marRight w:val="0"/>
          <w:marTop w:val="0"/>
          <w:marBottom w:val="0"/>
          <w:divBdr>
            <w:top w:val="none" w:sz="0" w:space="0" w:color="auto"/>
            <w:left w:val="none" w:sz="0" w:space="0" w:color="auto"/>
            <w:bottom w:val="none" w:sz="0" w:space="0" w:color="auto"/>
            <w:right w:val="none" w:sz="0" w:space="0" w:color="auto"/>
          </w:divBdr>
          <w:divsChild>
            <w:div w:id="1779324733">
              <w:marLeft w:val="0"/>
              <w:marRight w:val="0"/>
              <w:marTop w:val="0"/>
              <w:marBottom w:val="0"/>
              <w:divBdr>
                <w:top w:val="none" w:sz="0" w:space="0" w:color="auto"/>
                <w:left w:val="none" w:sz="0" w:space="0" w:color="auto"/>
                <w:bottom w:val="none" w:sz="0" w:space="0" w:color="auto"/>
                <w:right w:val="none" w:sz="0" w:space="0" w:color="auto"/>
              </w:divBdr>
              <w:divsChild>
                <w:div w:id="3878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882640">
      <w:bodyDiv w:val="1"/>
      <w:marLeft w:val="0"/>
      <w:marRight w:val="0"/>
      <w:marTop w:val="0"/>
      <w:marBottom w:val="0"/>
      <w:divBdr>
        <w:top w:val="none" w:sz="0" w:space="0" w:color="auto"/>
        <w:left w:val="none" w:sz="0" w:space="0" w:color="auto"/>
        <w:bottom w:val="none" w:sz="0" w:space="0" w:color="auto"/>
        <w:right w:val="none" w:sz="0" w:space="0" w:color="auto"/>
      </w:divBdr>
      <w:divsChild>
        <w:div w:id="1139179221">
          <w:marLeft w:val="0"/>
          <w:marRight w:val="0"/>
          <w:marTop w:val="0"/>
          <w:marBottom w:val="0"/>
          <w:divBdr>
            <w:top w:val="none" w:sz="0" w:space="0" w:color="auto"/>
            <w:left w:val="none" w:sz="0" w:space="0" w:color="auto"/>
            <w:bottom w:val="none" w:sz="0" w:space="0" w:color="auto"/>
            <w:right w:val="none" w:sz="0" w:space="0" w:color="auto"/>
          </w:divBdr>
          <w:divsChild>
            <w:div w:id="609973571">
              <w:marLeft w:val="0"/>
              <w:marRight w:val="0"/>
              <w:marTop w:val="0"/>
              <w:marBottom w:val="0"/>
              <w:divBdr>
                <w:top w:val="none" w:sz="0" w:space="0" w:color="auto"/>
                <w:left w:val="none" w:sz="0" w:space="0" w:color="auto"/>
                <w:bottom w:val="none" w:sz="0" w:space="0" w:color="auto"/>
                <w:right w:val="none" w:sz="0" w:space="0" w:color="auto"/>
              </w:divBdr>
              <w:divsChild>
                <w:div w:id="152155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059769">
      <w:bodyDiv w:val="1"/>
      <w:marLeft w:val="0"/>
      <w:marRight w:val="0"/>
      <w:marTop w:val="0"/>
      <w:marBottom w:val="0"/>
      <w:divBdr>
        <w:top w:val="none" w:sz="0" w:space="0" w:color="auto"/>
        <w:left w:val="none" w:sz="0" w:space="0" w:color="auto"/>
        <w:bottom w:val="none" w:sz="0" w:space="0" w:color="auto"/>
        <w:right w:val="none" w:sz="0" w:space="0" w:color="auto"/>
      </w:divBdr>
      <w:divsChild>
        <w:div w:id="1171602022">
          <w:marLeft w:val="0"/>
          <w:marRight w:val="0"/>
          <w:marTop w:val="0"/>
          <w:marBottom w:val="0"/>
          <w:divBdr>
            <w:top w:val="none" w:sz="0" w:space="0" w:color="auto"/>
            <w:left w:val="none" w:sz="0" w:space="0" w:color="auto"/>
            <w:bottom w:val="none" w:sz="0" w:space="0" w:color="auto"/>
            <w:right w:val="none" w:sz="0" w:space="0" w:color="auto"/>
          </w:divBdr>
          <w:divsChild>
            <w:div w:id="2086299533">
              <w:marLeft w:val="0"/>
              <w:marRight w:val="0"/>
              <w:marTop w:val="0"/>
              <w:marBottom w:val="0"/>
              <w:divBdr>
                <w:top w:val="none" w:sz="0" w:space="0" w:color="auto"/>
                <w:left w:val="none" w:sz="0" w:space="0" w:color="auto"/>
                <w:bottom w:val="none" w:sz="0" w:space="0" w:color="auto"/>
                <w:right w:val="none" w:sz="0" w:space="0" w:color="auto"/>
              </w:divBdr>
              <w:divsChild>
                <w:div w:id="2621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976237">
      <w:bodyDiv w:val="1"/>
      <w:marLeft w:val="0"/>
      <w:marRight w:val="0"/>
      <w:marTop w:val="0"/>
      <w:marBottom w:val="0"/>
      <w:divBdr>
        <w:top w:val="none" w:sz="0" w:space="0" w:color="auto"/>
        <w:left w:val="none" w:sz="0" w:space="0" w:color="auto"/>
        <w:bottom w:val="none" w:sz="0" w:space="0" w:color="auto"/>
        <w:right w:val="none" w:sz="0" w:space="0" w:color="auto"/>
      </w:divBdr>
      <w:divsChild>
        <w:div w:id="1033381323">
          <w:marLeft w:val="0"/>
          <w:marRight w:val="0"/>
          <w:marTop w:val="0"/>
          <w:marBottom w:val="0"/>
          <w:divBdr>
            <w:top w:val="none" w:sz="0" w:space="0" w:color="auto"/>
            <w:left w:val="none" w:sz="0" w:space="0" w:color="auto"/>
            <w:bottom w:val="none" w:sz="0" w:space="0" w:color="auto"/>
            <w:right w:val="none" w:sz="0" w:space="0" w:color="auto"/>
          </w:divBdr>
          <w:divsChild>
            <w:div w:id="1826774941">
              <w:marLeft w:val="0"/>
              <w:marRight w:val="0"/>
              <w:marTop w:val="0"/>
              <w:marBottom w:val="0"/>
              <w:divBdr>
                <w:top w:val="none" w:sz="0" w:space="0" w:color="auto"/>
                <w:left w:val="none" w:sz="0" w:space="0" w:color="auto"/>
                <w:bottom w:val="none" w:sz="0" w:space="0" w:color="auto"/>
                <w:right w:val="none" w:sz="0" w:space="0" w:color="auto"/>
              </w:divBdr>
              <w:divsChild>
                <w:div w:id="57012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33008">
      <w:bodyDiv w:val="1"/>
      <w:marLeft w:val="0"/>
      <w:marRight w:val="0"/>
      <w:marTop w:val="0"/>
      <w:marBottom w:val="0"/>
      <w:divBdr>
        <w:top w:val="none" w:sz="0" w:space="0" w:color="auto"/>
        <w:left w:val="none" w:sz="0" w:space="0" w:color="auto"/>
        <w:bottom w:val="none" w:sz="0" w:space="0" w:color="auto"/>
        <w:right w:val="none" w:sz="0" w:space="0" w:color="auto"/>
      </w:divBdr>
      <w:divsChild>
        <w:div w:id="174346369">
          <w:marLeft w:val="0"/>
          <w:marRight w:val="0"/>
          <w:marTop w:val="0"/>
          <w:marBottom w:val="0"/>
          <w:divBdr>
            <w:top w:val="none" w:sz="0" w:space="0" w:color="auto"/>
            <w:left w:val="none" w:sz="0" w:space="0" w:color="auto"/>
            <w:bottom w:val="none" w:sz="0" w:space="0" w:color="auto"/>
            <w:right w:val="none" w:sz="0" w:space="0" w:color="auto"/>
          </w:divBdr>
          <w:divsChild>
            <w:div w:id="476386823">
              <w:marLeft w:val="0"/>
              <w:marRight w:val="0"/>
              <w:marTop w:val="0"/>
              <w:marBottom w:val="0"/>
              <w:divBdr>
                <w:top w:val="none" w:sz="0" w:space="0" w:color="auto"/>
                <w:left w:val="none" w:sz="0" w:space="0" w:color="auto"/>
                <w:bottom w:val="none" w:sz="0" w:space="0" w:color="auto"/>
                <w:right w:val="none" w:sz="0" w:space="0" w:color="auto"/>
              </w:divBdr>
              <w:divsChild>
                <w:div w:id="15779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vmorales\Application%20Data\Microsoft\Templates\Medida-V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9B19EBE0B571047BEF7F649D7ED2C8D" ma:contentTypeVersion="5" ma:contentTypeDescription="Crear nuevo documento." ma:contentTypeScope="" ma:versionID="e0d0f2dc8b51029c3d1b894b2ca93c96">
  <xsd:schema xmlns:xsd="http://www.w3.org/2001/XMLSchema" xmlns:xs="http://www.w3.org/2001/XMLSchema" xmlns:p="http://schemas.microsoft.com/office/2006/metadata/properties" xmlns:ns2="3b1eb823-70b0-4f33-beb9-33d50ec8fe8f" xmlns:ns3="fb2cfd74-fd31-4aa6-878c-bb680d93a36f" targetNamespace="http://schemas.microsoft.com/office/2006/metadata/properties" ma:root="true" ma:fieldsID="a3020b7292d67de674ffdf04b9cc5ec5" ns2:_="" ns3:_="">
    <xsd:import namespace="3b1eb823-70b0-4f33-beb9-33d50ec8fe8f"/>
    <xsd:import namespace="fb2cfd74-fd31-4aa6-878c-bb680d93a3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Fechayho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eb823-70b0-4f33-beb9-33d50ec8f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echayhora" ma:index="12" nillable="true" ma:displayName="Fecha y hora" ma:format="DateOnly" ma:internalName="Fechayhora">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b2cfd74-fd31-4aa6-878c-bb680d93a36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7F13C-A1E2-4C0B-9C21-1A728186DD87}">
  <ds:schemaRefs>
    <ds:schemaRef ds:uri="http://schemas.microsoft.com/sharepoint/v3/contenttype/forms"/>
  </ds:schemaRefs>
</ds:datastoreItem>
</file>

<file path=customXml/itemProps2.xml><?xml version="1.0" encoding="utf-8"?>
<ds:datastoreItem xmlns:ds="http://schemas.openxmlformats.org/officeDocument/2006/customXml" ds:itemID="{10F7C54F-6DF6-436B-888E-F72701AD9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eb823-70b0-4f33-beb9-33d50ec8fe8f"/>
    <ds:schemaRef ds:uri="fb2cfd74-fd31-4aa6-878c-bb680d93a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26B914-304F-4EB7-8206-37D2B518A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Medida-V2009</Template>
  <TotalTime>1</TotalTime>
  <Pages>7</Pages>
  <Words>1958</Words>
  <Characters>10376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RCC para enmendar Res. Conj. 7-2022</vt:lpstr>
    </vt:vector>
  </TitlesOfParts>
  <Company>Asamblea Legislativa</Company>
  <LinksUpToDate>false</LinksUpToDate>
  <CharactersWithSpaces>12310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RCC para enmendar Res. Conj. 7-2022</dc:title>
  <dc:subject/>
  <dc:creator>enater</dc:creator>
  <cp:keywords/>
  <cp:lastModifiedBy>Gladys J. Burgos Torres</cp:lastModifiedBy>
  <cp:revision>3</cp:revision>
  <cp:lastPrinted>2020-03-25T16:04:00Z</cp:lastPrinted>
  <dcterms:created xsi:type="dcterms:W3CDTF">2022-08-23T16:05:00Z</dcterms:created>
  <dcterms:modified xsi:type="dcterms:W3CDTF">2022-08-23T16:10:00Z</dcterms:modified>
</cp:coreProperties>
</file>