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FCC3" w14:textId="0D30E97B" w:rsidR="004B7857" w:rsidRPr="00323975" w:rsidRDefault="002E2460" w:rsidP="004B7857">
      <w:pPr>
        <w:suppressLineNumbers/>
        <w:tabs>
          <w:tab w:val="center" w:pos="4680"/>
        </w:tabs>
        <w:spacing w:after="0" w:line="480" w:lineRule="auto"/>
        <w:jc w:val="center"/>
        <w:rPr>
          <w:rFonts w:ascii="Book Antiqua" w:eastAsia="Times New Roman" w:hAnsi="Book Antiqua" w:cs="Times New Roman"/>
          <w:sz w:val="28"/>
          <w:szCs w:val="28"/>
          <w:lang w:val="es-PR"/>
        </w:rPr>
      </w:pPr>
      <w:r>
        <w:rPr>
          <w:rFonts w:ascii="Book Antiqua" w:eastAsia="Times New Roman" w:hAnsi="Book Antiqua" w:cs="Times New Roman"/>
          <w:sz w:val="28"/>
          <w:szCs w:val="28"/>
          <w:lang w:val="es-PR"/>
        </w:rPr>
        <w:t>ESTADO LIBRE ASOCIADO</w:t>
      </w:r>
      <w:r w:rsidR="004B7857" w:rsidRPr="00323975">
        <w:rPr>
          <w:rFonts w:ascii="Book Antiqua" w:eastAsia="Times New Roman" w:hAnsi="Book Antiqua" w:cs="Times New Roman"/>
          <w:sz w:val="28"/>
          <w:szCs w:val="28"/>
          <w:lang w:val="es-PR"/>
        </w:rPr>
        <w:t xml:space="preserve"> DE PUERTO RICO</w:t>
      </w:r>
    </w:p>
    <w:p w14:paraId="26DE8342" w14:textId="0081804C" w:rsidR="004B7857" w:rsidRPr="00323975" w:rsidRDefault="000A4AD2" w:rsidP="004B7857">
      <w:pPr>
        <w:suppressLineNumbers/>
        <w:tabs>
          <w:tab w:val="left" w:pos="75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19na</w:t>
      </w:r>
      <w:r w:rsidR="004B785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 Asamblea</w:t>
      </w:r>
      <w:r w:rsidR="004B785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  <w:t xml:space="preserve">    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5</w:t>
      </w:r>
      <w:r w:rsidR="00750969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</w:t>
      </w:r>
      <w:r w:rsidR="004B785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a. Sesión </w:t>
      </w:r>
    </w:p>
    <w:p w14:paraId="415E3A37" w14:textId="77777777" w:rsidR="004B7857" w:rsidRPr="00323975" w:rsidRDefault="004B7857" w:rsidP="004B7857">
      <w:pPr>
        <w:suppressLineNumbers/>
        <w:tabs>
          <w:tab w:val="left" w:pos="810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         Legislativa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  <w:t xml:space="preserve">   Ordinaria</w:t>
      </w:r>
    </w:p>
    <w:p w14:paraId="56EC3582" w14:textId="77777777" w:rsidR="004B7857" w:rsidRPr="00323975" w:rsidRDefault="004B7857" w:rsidP="004B7857">
      <w:pPr>
        <w:suppressLineNumber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      </w:t>
      </w:r>
    </w:p>
    <w:p w14:paraId="3ECD9AC9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  <w:lang w:val="es-PR"/>
        </w:rPr>
      </w:pPr>
      <w:r w:rsidRPr="00323975">
        <w:rPr>
          <w:rFonts w:ascii="Book Antiqua" w:eastAsia="Calibri" w:hAnsi="Book Antiqua" w:cs="Times New Roman"/>
          <w:b/>
          <w:sz w:val="36"/>
          <w:szCs w:val="36"/>
          <w:lang w:val="es-PR"/>
        </w:rPr>
        <w:t>CÁMARA DE REPRESENTANTES</w:t>
      </w:r>
    </w:p>
    <w:p w14:paraId="70B7F3B3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5C0CFC55" w14:textId="35503FE2" w:rsidR="004B7857" w:rsidRPr="00323975" w:rsidRDefault="004267CE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52"/>
          <w:szCs w:val="52"/>
          <w:lang w:val="es-PR"/>
        </w:rPr>
      </w:pPr>
      <w:r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>R</w:t>
      </w:r>
      <w:r w:rsidR="004B7857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. </w:t>
      </w:r>
      <w:r w:rsidR="00DF4D20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>C</w:t>
      </w:r>
      <w:r w:rsidR="004B7857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>.</w:t>
      </w:r>
      <w:r w:rsidR="00DF4D20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 de la C.</w:t>
      </w:r>
      <w:r w:rsidR="004B7857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 </w:t>
      </w:r>
      <w:r w:rsidR="00041986">
        <w:rPr>
          <w:rFonts w:ascii="Book Antiqua" w:eastAsia="Calibri" w:hAnsi="Book Antiqua" w:cs="Times New Roman"/>
          <w:b/>
          <w:sz w:val="52"/>
          <w:szCs w:val="52"/>
          <w:lang w:val="es-PR"/>
        </w:rPr>
        <w:t>443</w:t>
      </w:r>
    </w:p>
    <w:p w14:paraId="79392EB4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21C1A9D3" w14:textId="020F2CCF" w:rsidR="004B7857" w:rsidRPr="00323975" w:rsidRDefault="00121739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Calibri" w:hAnsi="Book Antiqua" w:cs="Times New Roman"/>
          <w:sz w:val="24"/>
          <w:szCs w:val="24"/>
          <w:lang w:val="es-PR"/>
        </w:rPr>
        <w:t xml:space="preserve"> </w:t>
      </w:r>
      <w:r w:rsidR="00041986">
        <w:rPr>
          <w:rFonts w:ascii="Book Antiqua" w:eastAsia="Calibri" w:hAnsi="Book Antiqua" w:cs="Times New Roman"/>
          <w:sz w:val="24"/>
          <w:szCs w:val="24"/>
          <w:lang w:val="es-PR"/>
        </w:rPr>
        <w:t xml:space="preserve">6 </w:t>
      </w:r>
      <w:r w:rsidRPr="00323975">
        <w:rPr>
          <w:rFonts w:ascii="Book Antiqua" w:eastAsia="Calibri" w:hAnsi="Book Antiqua" w:cs="Times New Roman"/>
          <w:sz w:val="24"/>
          <w:szCs w:val="24"/>
          <w:lang w:val="es-PR"/>
        </w:rPr>
        <w:t>DE ENERO DE 202</w:t>
      </w:r>
      <w:r w:rsidR="009F165D" w:rsidRPr="00323975">
        <w:rPr>
          <w:rFonts w:ascii="Book Antiqua" w:eastAsia="Calibri" w:hAnsi="Book Antiqua" w:cs="Times New Roman"/>
          <w:sz w:val="24"/>
          <w:szCs w:val="24"/>
          <w:lang w:val="es-PR"/>
        </w:rPr>
        <w:t>3</w:t>
      </w:r>
    </w:p>
    <w:p w14:paraId="1D9CD600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i/>
          <w:sz w:val="24"/>
          <w:szCs w:val="24"/>
          <w:lang w:val="es-PR"/>
        </w:rPr>
      </w:pPr>
    </w:p>
    <w:p w14:paraId="1864EADE" w14:textId="1581EA32" w:rsidR="00750969" w:rsidRPr="002E2460" w:rsidRDefault="00121739" w:rsidP="00750969">
      <w:pPr>
        <w:suppressLineNumbers/>
        <w:spacing w:after="0" w:line="240" w:lineRule="auto"/>
        <w:ind w:left="720" w:hanging="720"/>
        <w:jc w:val="center"/>
        <w:rPr>
          <w:rFonts w:ascii="Book Antiqua" w:hAnsi="Book Antiqua" w:cs="Times New Roman"/>
          <w:sz w:val="24"/>
          <w:szCs w:val="24"/>
          <w:lang w:val="es-PR"/>
        </w:rPr>
      </w:pPr>
      <w:r w:rsidRPr="002E2460">
        <w:rPr>
          <w:rFonts w:ascii="Book Antiqua" w:hAnsi="Book Antiqua" w:cs="Times New Roman"/>
          <w:sz w:val="24"/>
          <w:szCs w:val="24"/>
          <w:lang w:val="es-PR"/>
        </w:rPr>
        <w:t xml:space="preserve">Presentada por </w:t>
      </w:r>
      <w:r w:rsidR="00750969" w:rsidRPr="002E2460">
        <w:rPr>
          <w:rFonts w:ascii="Book Antiqua" w:hAnsi="Book Antiqua"/>
          <w:sz w:val="24"/>
          <w:szCs w:val="24"/>
          <w:lang w:val="es-PR"/>
        </w:rPr>
        <w:t>los representantes</w:t>
      </w:r>
      <w:r w:rsidR="009F165D" w:rsidRPr="002E2460">
        <w:rPr>
          <w:rFonts w:ascii="Book Antiqua" w:hAnsi="Book Antiqua"/>
          <w:sz w:val="24"/>
          <w:szCs w:val="24"/>
          <w:lang w:val="es-PR"/>
        </w:rPr>
        <w:t xml:space="preserve"> </w:t>
      </w:r>
      <w:r w:rsidR="009F165D" w:rsidRPr="002E2460">
        <w:rPr>
          <w:rFonts w:ascii="Book Antiqua" w:hAnsi="Book Antiqua"/>
          <w:i/>
          <w:sz w:val="24"/>
          <w:szCs w:val="24"/>
          <w:lang w:val="es-PR"/>
        </w:rPr>
        <w:t xml:space="preserve">Hernández Concepción y </w:t>
      </w:r>
      <w:proofErr w:type="spellStart"/>
      <w:r w:rsidR="009F165D" w:rsidRPr="002E2460">
        <w:rPr>
          <w:rFonts w:ascii="Book Antiqua" w:hAnsi="Book Antiqua"/>
          <w:i/>
          <w:sz w:val="24"/>
          <w:szCs w:val="24"/>
          <w:lang w:val="es-PR"/>
        </w:rPr>
        <w:t>Charbonier</w:t>
      </w:r>
      <w:proofErr w:type="spellEnd"/>
      <w:r w:rsidR="009F165D" w:rsidRPr="002E2460">
        <w:rPr>
          <w:rFonts w:ascii="Book Antiqua" w:hAnsi="Book Antiqua"/>
          <w:i/>
          <w:sz w:val="24"/>
          <w:szCs w:val="24"/>
          <w:lang w:val="es-PR"/>
        </w:rPr>
        <w:t xml:space="preserve"> Chinea</w:t>
      </w:r>
    </w:p>
    <w:p w14:paraId="7B870D33" w14:textId="77777777" w:rsidR="00750969" w:rsidRPr="00323975" w:rsidRDefault="00750969" w:rsidP="00750969">
      <w:pPr>
        <w:suppressLineNumbers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  <w:lang w:val="es-PR"/>
        </w:rPr>
      </w:pPr>
    </w:p>
    <w:p w14:paraId="3259919E" w14:textId="2F3D41BA" w:rsidR="009F165D" w:rsidRPr="00323975" w:rsidRDefault="009F165D" w:rsidP="00750969">
      <w:pPr>
        <w:suppressLineNumbers/>
        <w:spacing w:after="0" w:line="240" w:lineRule="auto"/>
        <w:ind w:left="720" w:hanging="720"/>
        <w:jc w:val="center"/>
        <w:rPr>
          <w:rFonts w:ascii="Book Antiqua" w:hAnsi="Book Antiqua" w:cs="Times New Roman"/>
          <w:sz w:val="24"/>
          <w:szCs w:val="24"/>
          <w:lang w:val="es-PR"/>
        </w:rPr>
      </w:pPr>
      <w:r w:rsidRPr="00323975">
        <w:rPr>
          <w:rFonts w:ascii="Book Antiqua" w:hAnsi="Book Antiqua"/>
          <w:lang w:val="es-PR"/>
        </w:rPr>
        <w:t>Referida a</w:t>
      </w:r>
      <w:r w:rsidR="002E2460">
        <w:rPr>
          <w:rFonts w:ascii="Book Antiqua" w:hAnsi="Book Antiqua"/>
          <w:lang w:val="es-PR"/>
        </w:rPr>
        <w:t xml:space="preserve"> la Comisión Para el Desarrollo y la Fiscalización de Fondos Públicos de la Ciudad Capital, Aguas Buenas, Bayamón, Cataño y Guaynabo</w:t>
      </w:r>
    </w:p>
    <w:p w14:paraId="126EB3AB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3BEF6802" w14:textId="7CAFADB1" w:rsidR="004B7857" w:rsidRPr="00323975" w:rsidRDefault="00E236EB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4"/>
          <w:lang w:val="es-PR"/>
        </w:rPr>
      </w:pPr>
      <w:r w:rsidRPr="00323975">
        <w:rPr>
          <w:rFonts w:ascii="Book Antiqua" w:eastAsia="Calibri" w:hAnsi="Book Antiqua" w:cs="Times New Roman"/>
          <w:b/>
          <w:sz w:val="28"/>
          <w:szCs w:val="24"/>
          <w:lang w:val="es-PR"/>
        </w:rPr>
        <w:t>RESOLUCIÓ</w:t>
      </w:r>
      <w:r w:rsidR="00892D4F" w:rsidRPr="00323975">
        <w:rPr>
          <w:rFonts w:ascii="Book Antiqua" w:eastAsia="Calibri" w:hAnsi="Book Antiqua" w:cs="Times New Roman"/>
          <w:b/>
          <w:sz w:val="28"/>
          <w:szCs w:val="24"/>
          <w:lang w:val="es-PR"/>
        </w:rPr>
        <w:t xml:space="preserve">N </w:t>
      </w:r>
      <w:r w:rsidR="00DF4D20" w:rsidRPr="00323975">
        <w:rPr>
          <w:rFonts w:ascii="Book Antiqua" w:eastAsia="Calibri" w:hAnsi="Book Antiqua" w:cs="Times New Roman"/>
          <w:b/>
          <w:sz w:val="28"/>
          <w:szCs w:val="24"/>
          <w:lang w:val="es-PR"/>
        </w:rPr>
        <w:t>CONJUNTA</w:t>
      </w:r>
    </w:p>
    <w:p w14:paraId="6A75FA1A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s-PR"/>
        </w:rPr>
      </w:pPr>
    </w:p>
    <w:p w14:paraId="76620043" w14:textId="2C857B20" w:rsidR="009F165D" w:rsidRPr="00323975" w:rsidRDefault="009F165D" w:rsidP="00844560">
      <w:pPr>
        <w:suppressLineNumbers/>
        <w:spacing w:after="0" w:line="240" w:lineRule="auto"/>
        <w:ind w:left="600" w:hanging="60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Para designar la calle Diez De Andino en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 jurisdicción del Municipio de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San Juan 00911, 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con el nombre de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“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Tito Matos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” en homenaje 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a su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indeleble legado social, musical y cultural, en reconocimiento a su vasta aportación a la plena 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en el mundo y en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todo Puerto Rico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; y para otros fines relacionados.</w:t>
      </w:r>
    </w:p>
    <w:p w14:paraId="27189CE3" w14:textId="77777777" w:rsidR="004B7857" w:rsidRPr="00323975" w:rsidRDefault="004B7857" w:rsidP="00063DD7">
      <w:pPr>
        <w:suppressLineNumbers/>
        <w:spacing w:after="0" w:line="240" w:lineRule="auto"/>
        <w:ind w:left="600" w:hanging="600"/>
        <w:jc w:val="both"/>
        <w:rPr>
          <w:rFonts w:ascii="Book Antiqua" w:eastAsia="Times New Roman" w:hAnsi="Book Antiqua" w:cs="Times New Roman"/>
          <w:lang w:val="es-PR"/>
        </w:rPr>
      </w:pPr>
    </w:p>
    <w:p w14:paraId="76476BA8" w14:textId="77777777" w:rsidR="004B7857" w:rsidRPr="00323975" w:rsidRDefault="004B7857" w:rsidP="00063DD7">
      <w:pPr>
        <w:suppressLineNumbers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EXPOSICIÓN DE MOTIVOS</w:t>
      </w:r>
    </w:p>
    <w:p w14:paraId="2CF9F8E7" w14:textId="3A84F07B" w:rsidR="004B7857" w:rsidRPr="00323975" w:rsidRDefault="00AA52FB" w:rsidP="00AA52FB">
      <w:pPr>
        <w:suppressLineNumbers/>
        <w:tabs>
          <w:tab w:val="left" w:pos="344"/>
        </w:tabs>
        <w:spacing w:after="0" w:line="240" w:lineRule="auto"/>
        <w:rPr>
          <w:rFonts w:ascii="Book Antiqua" w:eastAsia="Times New Roman" w:hAnsi="Book Antiqua" w:cs="Times New Roman"/>
          <w:lang w:val="es-PR"/>
        </w:rPr>
      </w:pPr>
      <w:r w:rsidRPr="00323975">
        <w:rPr>
          <w:rFonts w:ascii="Book Antiqua" w:eastAsia="Times New Roman" w:hAnsi="Book Antiqua" w:cs="Times New Roman"/>
          <w:lang w:val="es-PR"/>
        </w:rPr>
        <w:tab/>
      </w:r>
    </w:p>
    <w:p w14:paraId="2607DAA5" w14:textId="06AF6B06" w:rsidR="009F165D" w:rsidRPr="00323975" w:rsidRDefault="00AA52FB" w:rsidP="00D50465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</w:r>
      <w:r w:rsidR="00A83F36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</w:r>
      <w:bookmarkStart w:id="0" w:name="_Hlk125659629"/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Héctor Ren</w:t>
      </w:r>
      <w:r w:rsidR="005E358C">
        <w:rPr>
          <w:rFonts w:ascii="Book Antiqua" w:eastAsia="Times New Roman" w:hAnsi="Book Antiqua" w:cs="Times New Roman"/>
          <w:sz w:val="24"/>
          <w:szCs w:val="24"/>
          <w:lang w:val="es-PR"/>
        </w:rPr>
        <w:t>é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“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Tito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”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Matos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Otero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nació en Santurce el 15 de junio de 1968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, hijo de </w:t>
      </w:r>
      <w:r w:rsid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Héctor 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Matos e Hilda Otero, esposo de Mariana Reyes </w:t>
      </w:r>
      <w:proofErr w:type="spellStart"/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Angle</w:t>
      </w:r>
      <w:r w:rsidR="00697CA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r</w:t>
      </w:r>
      <w:r w:rsidR="00323975">
        <w:rPr>
          <w:rFonts w:ascii="Book Antiqua" w:eastAsia="Times New Roman" w:hAnsi="Book Antiqua" w:cs="Times New Roman"/>
          <w:sz w:val="24"/>
          <w:szCs w:val="24"/>
          <w:lang w:val="es-PR"/>
        </w:rPr>
        <w:t>ó</w:t>
      </w:r>
      <w:proofErr w:type="spellEnd"/>
      <w:r w:rsidR="00697CA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y padre </w:t>
      </w:r>
      <w:r w:rsid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de </w:t>
      </w:r>
      <w:r w:rsidR="00697CA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Celiana, Héctor y Marcelo.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Comen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zó a tocar plena a los ocho años cuando los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R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eyes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M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agos le dejaron una pandereta en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casa de su abuelo Felino en la calle Diez de Andino en Villa Palmeras.  Fue en la Diez de Andino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el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lugar donde pasaba todas sus tardes antes de ir a su casa.</w:t>
      </w:r>
    </w:p>
    <w:p w14:paraId="4314C402" w14:textId="77777777" w:rsidR="00D50465" w:rsidRPr="00323975" w:rsidRDefault="00D50465" w:rsidP="00D50465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165BAEEE" w14:textId="0E3A9ECF" w:rsidR="009F165D" w:rsidRPr="00323975" w:rsidRDefault="009F165D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Tito tocaba todas las panderetas, los barriles de bomba y las congas. Se destacaba en el requinto, pandero que improvisa en el género de la plena. Su velocidad y cadencia crearon un sonido distintivo que cambió la manera en que se toca la plena.</w:t>
      </w:r>
    </w:p>
    <w:p w14:paraId="79EB147B" w14:textId="77777777" w:rsidR="00D50465" w:rsidRPr="00323975" w:rsidRDefault="00D50465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690C4943" w14:textId="77777777" w:rsidR="003970DC" w:rsidRPr="00323975" w:rsidRDefault="009F165D" w:rsidP="00844560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Participó en múltiples grupos </w:t>
      </w:r>
      <w:proofErr w:type="spellStart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pleneros</w:t>
      </w:r>
      <w:proofErr w:type="spellEnd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desde la década del 1980 incluyendo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Los Sapos del Caño, Los </w:t>
      </w:r>
      <w:proofErr w:type="spellStart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Pleneros</w:t>
      </w:r>
      <w:proofErr w:type="spellEnd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del Almendro y Los </w:t>
      </w:r>
      <w:proofErr w:type="spellStart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Pleneros</w:t>
      </w:r>
      <w:proofErr w:type="spellEnd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del Pueblo, este último siendo de vital importancia en el desarrollo de la plena contemporánea. Es también miembro vitalicio de Los </w:t>
      </w:r>
      <w:proofErr w:type="spellStart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Pleneros</w:t>
      </w:r>
      <w:proofErr w:type="spellEnd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 la 21 y Los </w:t>
      </w:r>
      <w:proofErr w:type="spellStart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Pleneros</w:t>
      </w:r>
      <w:proofErr w:type="spellEnd"/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 la 23 Abajo. </w:t>
      </w:r>
    </w:p>
    <w:p w14:paraId="5F02B623" w14:textId="77777777" w:rsidR="003970DC" w:rsidRPr="00323975" w:rsidRDefault="003970DC" w:rsidP="00844560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4533A76F" w14:textId="0A22BC7A" w:rsidR="009F165D" w:rsidRPr="00323975" w:rsidRDefault="003D7F48" w:rsidP="003D7F48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lastRenderedPageBreak/>
        <w:t xml:space="preserve">Vivió en Nueva York desde el 1994 hasta diciembre del 2003.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En 1997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junto a Ricardo Pons y Alberto Toro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crea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Viento de Agua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 u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na banda de sonido innovador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la cual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graba cinco discos, incluyendo Opus IV, nominado al Grammy Latino. </w:t>
      </w:r>
      <w:r w:rsidR="00BE0AF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Completa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un bachillerato en </w:t>
      </w:r>
      <w:r w:rsidR="00BE0AF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A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rquitectura </w:t>
      </w:r>
      <w:r w:rsidR="00BE0AF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aisajista de City </w:t>
      </w:r>
      <w:proofErr w:type="spellStart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College</w:t>
      </w:r>
      <w:proofErr w:type="spellEnd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proofErr w:type="spellStart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of</w:t>
      </w:r>
      <w:proofErr w:type="spellEnd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New York. </w:t>
      </w:r>
    </w:p>
    <w:p w14:paraId="0BE60FE8" w14:textId="77777777" w:rsidR="00844560" w:rsidRPr="00323975" w:rsidRDefault="00844560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065814EB" w14:textId="5D849182" w:rsidR="00750969" w:rsidRPr="00323975" w:rsidRDefault="00BE0AFC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Grabó y participó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como invitado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Miguel Zenón, David Sánchez, William Cepeda, Eddie </w:t>
      </w:r>
      <w:proofErr w:type="spellStart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Palmieri</w:t>
      </w:r>
      <w:proofErr w:type="spellEnd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y Ricky Martin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entre otros. Incursiona en diversos géneros incluyendo el jazz y el pop. Desarrolla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junto a Richard Martínez el movimiento de los </w:t>
      </w:r>
      <w:proofErr w:type="spellStart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Plenazos</w:t>
      </w:r>
      <w:proofErr w:type="spellEnd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Callejeros. Este movimiento solidificó la presencia de la plena en todo el país provocando encuentros mensuales que integraron estilos de distintos pueblos y hermanaron a </w:t>
      </w:r>
      <w:proofErr w:type="spellStart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pleneros</w:t>
      </w:r>
      <w:proofErr w:type="spellEnd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que no se conocía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n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. Fue codueño y gestor del proyecto La Junta en la calle Loíza.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Desarrolló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, junto a Mariana, el proyecto </w:t>
      </w:r>
      <w:hyperlink r:id="rId8" w:history="1">
        <w:r w:rsidR="009F165D" w:rsidRPr="00323975">
          <w:rPr>
            <w:rStyle w:val="Hyperlink"/>
            <w:rFonts w:ascii="Book Antiqua" w:eastAsia="Times New Roman" w:hAnsi="Book Antiqua" w:cs="Times New Roman"/>
            <w:bCs/>
            <w:color w:val="000000" w:themeColor="text1"/>
            <w:sz w:val="24"/>
            <w:szCs w:val="24"/>
            <w:u w:val="none"/>
            <w:lang w:val="es-PR"/>
          </w:rPr>
          <w:t>Plena Cangrejera</w:t>
        </w:r>
      </w:hyperlink>
      <w:r w:rsidR="009F165D" w:rsidRPr="0032397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 xml:space="preserve"> que rinde tributo a </w:t>
      </w:r>
      <w:proofErr w:type="spellStart"/>
      <w:r w:rsidR="009F165D"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>pleneros</w:t>
      </w:r>
      <w:proofErr w:type="spellEnd"/>
      <w:r w:rsidR="009F165D"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 xml:space="preserve"> del gran barrio de Santurce. </w:t>
      </w:r>
    </w:p>
    <w:p w14:paraId="0864F3AD" w14:textId="77777777" w:rsidR="00750969" w:rsidRPr="00323975" w:rsidRDefault="00750969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</w:pPr>
    </w:p>
    <w:p w14:paraId="5C5FED0C" w14:textId="3A2FFAC2" w:rsidR="009F165D" w:rsidRPr="00323975" w:rsidRDefault="00750969" w:rsidP="00750969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 xml:space="preserve">Fue </w:t>
      </w:r>
      <w:r w:rsidR="009F165D"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 xml:space="preserve">miembro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fundador del Taller Comunidad La </w:t>
      </w:r>
      <w:proofErr w:type="spellStart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Goyco</w:t>
      </w:r>
      <w:proofErr w:type="spellEnd"/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, junto a su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esposa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y un grupo de vecinos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y f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undó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asa de la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lena.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Se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destacó como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compositor, percusionista, cantante, educador, gestor cultural y activista comunitari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o.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Su corazón dejó de latir el 18 de enero de 2022 en Santurce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Puerto Rico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 pero vive eternamente en donde quiera que suenen los panderos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. </w:t>
      </w:r>
    </w:p>
    <w:p w14:paraId="5FEA4532" w14:textId="64B5CCF1" w:rsidR="00750969" w:rsidRPr="00323975" w:rsidRDefault="00750969" w:rsidP="00750969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2D8425D3" w14:textId="504FFE98" w:rsidR="00750969" w:rsidRPr="00323975" w:rsidRDefault="003120B7" w:rsidP="00750969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La trayectoria de vida de Tito Matos lo hace m</w:t>
      </w:r>
      <w:r w:rsidR="00765D00">
        <w:rPr>
          <w:rFonts w:ascii="Book Antiqua" w:eastAsia="Times New Roman" w:hAnsi="Book Antiqua" w:cs="Times New Roman"/>
          <w:sz w:val="24"/>
          <w:szCs w:val="24"/>
          <w:lang w:val="es-PR"/>
        </w:rPr>
        <w:t>erecedor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 que la calle Diez de Andino en Santurce, lleve su nombre en homenaje a su indeleble legado social, musical y cultural en reconocimiento a su vasta aportación a la plena en el mundo y en todo Puerto Rico.</w:t>
      </w:r>
    </w:p>
    <w:bookmarkEnd w:id="0"/>
    <w:p w14:paraId="111DFF0E" w14:textId="77777777" w:rsidR="004B7857" w:rsidRPr="00323975" w:rsidRDefault="004B7857" w:rsidP="003120B7">
      <w:pPr>
        <w:suppressLineNumber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46CE7C86" w14:textId="59061A61" w:rsidR="004B7857" w:rsidRPr="00323975" w:rsidRDefault="00D460AF" w:rsidP="00063DD7">
      <w:pPr>
        <w:suppressLineNumbers/>
        <w:spacing w:after="0" w:line="48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>RESU</w:t>
      </w:r>
      <w:r w:rsidR="008D721D"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>É</w:t>
      </w:r>
      <w:r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>LVESE</w:t>
      </w:r>
      <w:r w:rsidR="004B7857"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 xml:space="preserve"> POR LA ASAMBLEA LEGISLATIVA DE PUERTO RICO:</w:t>
      </w:r>
    </w:p>
    <w:p w14:paraId="7A1258F7" w14:textId="1575DEB2" w:rsidR="003120B7" w:rsidRPr="00323975" w:rsidRDefault="00D460AF" w:rsidP="002C5811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Sección 1.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–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Se d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esigna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 calle Diez De Andino en la jurisdicción del Municipio de San Juan 00911, con el nombre de “Tito Matos</w:t>
      </w:r>
      <w:r w:rsidR="005E358C">
        <w:rPr>
          <w:rFonts w:ascii="Book Antiqua" w:eastAsia="Times New Roman" w:hAnsi="Book Antiqua" w:cs="Times New Roman"/>
          <w:sz w:val="24"/>
          <w:szCs w:val="24"/>
          <w:lang w:val="es-PR"/>
        </w:rPr>
        <w:t>”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</w:p>
    <w:p w14:paraId="6DA01CA3" w14:textId="6A296B60" w:rsidR="009A68FA" w:rsidRPr="00323975" w:rsidRDefault="00AA7DF8" w:rsidP="002C5811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Sección 2.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–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hAnsi="Book Antiqua"/>
          <w:szCs w:val="24"/>
          <w:lang w:val="es-PR"/>
        </w:rPr>
        <w:t>El Departamento de Trasportación y Obras Públicas del Gobierno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 Puerto Rico </w:t>
      </w:r>
      <w:r w:rsidR="005B6153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y el Municipio de San Juan 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tomará</w:t>
      </w:r>
      <w:r w:rsidR="005B6153">
        <w:rPr>
          <w:rFonts w:ascii="Book Antiqua" w:eastAsia="Times New Roman" w:hAnsi="Book Antiqua" w:cs="Times New Roman"/>
          <w:sz w:val="24"/>
          <w:szCs w:val="24"/>
          <w:lang w:val="es-PR"/>
        </w:rPr>
        <w:t>n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las medidas necesarias para la rotulación correspondiente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conforme lo dispone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esta Resolución Conjunta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</w:p>
    <w:p w14:paraId="32779DD7" w14:textId="0F6FDCAE" w:rsidR="007C09D2" w:rsidRPr="00323975" w:rsidRDefault="009A68FA" w:rsidP="00844560">
      <w:pPr>
        <w:spacing w:after="0"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Sección 3.</w:t>
      </w:r>
      <w:r w:rsidR="0050401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-</w:t>
      </w:r>
      <w:r w:rsidR="0050401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hAnsi="Book Antiqua"/>
          <w:iCs/>
          <w:szCs w:val="24"/>
          <w:lang w:val="es-PR"/>
        </w:rPr>
        <w:t xml:space="preserve">Se </w:t>
      </w:r>
      <w:r w:rsidR="003120B7" w:rsidRPr="00323975">
        <w:rPr>
          <w:rFonts w:ascii="Book Antiqua" w:hAnsi="Book Antiqua"/>
          <w:iCs/>
          <w:szCs w:val="24"/>
          <w:lang w:val="es-PR"/>
        </w:rPr>
        <w:t>faculta</w:t>
      </w:r>
      <w:r w:rsidR="002C5811" w:rsidRPr="00323975">
        <w:rPr>
          <w:rFonts w:ascii="Book Antiqua" w:hAnsi="Book Antiqua"/>
          <w:iCs/>
          <w:szCs w:val="24"/>
          <w:lang w:val="es-PR"/>
        </w:rPr>
        <w:t xml:space="preserve"> al</w:t>
      </w:r>
      <w:r w:rsidR="00844560" w:rsidRPr="00323975">
        <w:rPr>
          <w:rFonts w:ascii="Book Antiqua" w:hAnsi="Book Antiqua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 xml:space="preserve">Departamento de Trasportación Y </w:t>
      </w:r>
      <w:r w:rsidR="003120B7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O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bras Publicas a peticionar, aceptar, recibir,</w:t>
      </w:r>
      <w:r w:rsidR="00844560" w:rsidRPr="00323975">
        <w:rPr>
          <w:rFonts w:ascii="Book Antiqua" w:hAnsi="Book Antiqua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preparar y someter propuestas para aportaciones y</w:t>
      </w:r>
      <w:r w:rsidR="00844560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donativos de recursos de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 xml:space="preserve">fuentes públicas y privadas; parear cualesquiera fondos disponibles con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lastRenderedPageBreak/>
        <w:t>aportaciones federales, estatales, municipales o del sector privado; así como a entrar en acuerdos colaborativos con cualquier ente, público o privado, dispuesto a participar en el financiamiento de esta rotulación.</w:t>
      </w:r>
    </w:p>
    <w:p w14:paraId="152C016B" w14:textId="12BA948E" w:rsidR="00D50465" w:rsidRPr="00323975" w:rsidRDefault="00F4387F" w:rsidP="00844560">
      <w:pPr>
        <w:spacing w:after="0" w:line="48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Sección </w:t>
      </w:r>
      <w:r w:rsidR="00F26DC4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4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-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Esta Resolución </w:t>
      </w:r>
      <w:r w:rsidR="00DF4D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Conjunta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comenzará a regir inmediatamente después de su aprobación.</w:t>
      </w:r>
      <w:r w:rsidR="004B7857" w:rsidRPr="00323975">
        <w:rPr>
          <w:rFonts w:ascii="Book Antiqua" w:eastAsia="Calibri" w:hAnsi="Book Antiqua" w:cs="Times New Roman"/>
          <w:sz w:val="24"/>
          <w:szCs w:val="24"/>
          <w:lang w:val="es-PR"/>
        </w:rPr>
        <w:t xml:space="preserve"> </w:t>
      </w:r>
    </w:p>
    <w:sectPr w:rsidR="00D50465" w:rsidRPr="00323975" w:rsidSect="00A82E2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17C3" w14:textId="77777777" w:rsidR="003D7DAC" w:rsidRDefault="003D7DAC">
      <w:pPr>
        <w:spacing w:after="0" w:line="240" w:lineRule="auto"/>
      </w:pPr>
      <w:r>
        <w:separator/>
      </w:r>
    </w:p>
  </w:endnote>
  <w:endnote w:type="continuationSeparator" w:id="0">
    <w:p w14:paraId="6A9ECA8E" w14:textId="77777777" w:rsidR="003D7DAC" w:rsidRDefault="003D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833C" w14:textId="77777777" w:rsidR="003D7DAC" w:rsidRDefault="003D7DAC">
      <w:pPr>
        <w:spacing w:after="0" w:line="240" w:lineRule="auto"/>
      </w:pPr>
      <w:r>
        <w:separator/>
      </w:r>
    </w:p>
  </w:footnote>
  <w:footnote w:type="continuationSeparator" w:id="0">
    <w:p w14:paraId="6566689E" w14:textId="77777777" w:rsidR="003D7DAC" w:rsidRDefault="003D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D8A2" w14:textId="404CD7E1" w:rsidR="00A83F36" w:rsidRDefault="00A83F3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477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9058" w14:textId="77777777" w:rsidR="00A83F36" w:rsidRDefault="00A83F36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61BD"/>
    <w:multiLevelType w:val="hybridMultilevel"/>
    <w:tmpl w:val="4A82AFF6"/>
    <w:lvl w:ilvl="0" w:tplc="73309A7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4402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57"/>
    <w:rsid w:val="00012A48"/>
    <w:rsid w:val="00033D2E"/>
    <w:rsid w:val="000349EC"/>
    <w:rsid w:val="00041986"/>
    <w:rsid w:val="00063DD7"/>
    <w:rsid w:val="000A4AD2"/>
    <w:rsid w:val="000B45E0"/>
    <w:rsid w:val="00121739"/>
    <w:rsid w:val="001F0108"/>
    <w:rsid w:val="00215C0F"/>
    <w:rsid w:val="002437D3"/>
    <w:rsid w:val="002479EA"/>
    <w:rsid w:val="002C5811"/>
    <w:rsid w:val="002E2460"/>
    <w:rsid w:val="003120B7"/>
    <w:rsid w:val="003120DD"/>
    <w:rsid w:val="00323975"/>
    <w:rsid w:val="00345878"/>
    <w:rsid w:val="003970DC"/>
    <w:rsid w:val="003B2533"/>
    <w:rsid w:val="003C2CFF"/>
    <w:rsid w:val="003D7DAC"/>
    <w:rsid w:val="003D7F48"/>
    <w:rsid w:val="004001C8"/>
    <w:rsid w:val="004222C7"/>
    <w:rsid w:val="004267CE"/>
    <w:rsid w:val="00432F94"/>
    <w:rsid w:val="00474E16"/>
    <w:rsid w:val="004A4B6B"/>
    <w:rsid w:val="004B7857"/>
    <w:rsid w:val="004C01CC"/>
    <w:rsid w:val="00504017"/>
    <w:rsid w:val="00510370"/>
    <w:rsid w:val="00512984"/>
    <w:rsid w:val="005160A8"/>
    <w:rsid w:val="00533EBF"/>
    <w:rsid w:val="005453CC"/>
    <w:rsid w:val="00565887"/>
    <w:rsid w:val="00573C83"/>
    <w:rsid w:val="00590FD4"/>
    <w:rsid w:val="005B6153"/>
    <w:rsid w:val="005E358C"/>
    <w:rsid w:val="00697CAC"/>
    <w:rsid w:val="006A52FD"/>
    <w:rsid w:val="006C0A5B"/>
    <w:rsid w:val="006D24DA"/>
    <w:rsid w:val="00722FCE"/>
    <w:rsid w:val="00724641"/>
    <w:rsid w:val="0073164C"/>
    <w:rsid w:val="00750969"/>
    <w:rsid w:val="00765D00"/>
    <w:rsid w:val="007C09D2"/>
    <w:rsid w:val="007C0B72"/>
    <w:rsid w:val="007D10BE"/>
    <w:rsid w:val="00844560"/>
    <w:rsid w:val="0086709A"/>
    <w:rsid w:val="00892D4F"/>
    <w:rsid w:val="008D721D"/>
    <w:rsid w:val="00906E58"/>
    <w:rsid w:val="009463A2"/>
    <w:rsid w:val="009A68FA"/>
    <w:rsid w:val="009F165D"/>
    <w:rsid w:val="00A33477"/>
    <w:rsid w:val="00A66738"/>
    <w:rsid w:val="00A82E20"/>
    <w:rsid w:val="00A83F36"/>
    <w:rsid w:val="00AA52FB"/>
    <w:rsid w:val="00AA7DF8"/>
    <w:rsid w:val="00B105AC"/>
    <w:rsid w:val="00B226C7"/>
    <w:rsid w:val="00BA4B2A"/>
    <w:rsid w:val="00BB7BFE"/>
    <w:rsid w:val="00BC708B"/>
    <w:rsid w:val="00BE0AFC"/>
    <w:rsid w:val="00C97CC7"/>
    <w:rsid w:val="00CE03A0"/>
    <w:rsid w:val="00D460AF"/>
    <w:rsid w:val="00D50465"/>
    <w:rsid w:val="00D61714"/>
    <w:rsid w:val="00DF4D20"/>
    <w:rsid w:val="00E236EB"/>
    <w:rsid w:val="00E700D7"/>
    <w:rsid w:val="00EB235B"/>
    <w:rsid w:val="00EE20E8"/>
    <w:rsid w:val="00F143D1"/>
    <w:rsid w:val="00F229B2"/>
    <w:rsid w:val="00F26DC4"/>
    <w:rsid w:val="00F4387F"/>
    <w:rsid w:val="00F775DE"/>
    <w:rsid w:val="00FC3B1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F7F2"/>
  <w15:chartTrackingRefBased/>
  <w15:docId w15:val="{9916AF47-3B49-4F6E-8B85-88938F8C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857"/>
  </w:style>
  <w:style w:type="character" w:styleId="PageNumber">
    <w:name w:val="page number"/>
    <w:basedOn w:val="DefaultParagraphFont"/>
    <w:rsid w:val="004B7857"/>
  </w:style>
  <w:style w:type="character" w:styleId="LineNumber">
    <w:name w:val="line number"/>
    <w:basedOn w:val="DefaultParagraphFont"/>
    <w:uiPriority w:val="99"/>
    <w:semiHidden/>
    <w:unhideWhenUsed/>
    <w:rsid w:val="004B7857"/>
  </w:style>
  <w:style w:type="paragraph" w:styleId="BalloonText">
    <w:name w:val="Balloon Text"/>
    <w:basedOn w:val="Normal"/>
    <w:link w:val="BalloonTextChar"/>
    <w:uiPriority w:val="99"/>
    <w:semiHidden/>
    <w:unhideWhenUsed/>
    <w:rsid w:val="008D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1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463A2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Comic Sans MS" w:eastAsia="SimSun" w:hAnsi="Comic Sans MS" w:cs="Times New Roman"/>
      <w:b/>
      <w:szCs w:val="20"/>
      <w:lang w:val="es-PR"/>
    </w:rPr>
  </w:style>
  <w:style w:type="character" w:customStyle="1" w:styleId="TitleChar">
    <w:name w:val="Title Char"/>
    <w:basedOn w:val="DefaultParagraphFont"/>
    <w:link w:val="Title"/>
    <w:rsid w:val="009463A2"/>
    <w:rPr>
      <w:rFonts w:ascii="Comic Sans MS" w:eastAsia="SimSun" w:hAnsi="Comic Sans MS" w:cs="Times New Roman"/>
      <w:b/>
      <w:szCs w:val="20"/>
      <w:lang w:val="es-PR"/>
    </w:rPr>
  </w:style>
  <w:style w:type="character" w:styleId="Hyperlink">
    <w:name w:val="Hyperlink"/>
    <w:basedOn w:val="DefaultParagraphFont"/>
    <w:uiPriority w:val="99"/>
    <w:unhideWhenUsed/>
    <w:rsid w:val="009F1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6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5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nacangrejer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92EB-C4E1-4E30-9D2C-5C859B4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OFSA Comunidades Especiales PR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</dc:creator>
  <cp:keywords/>
  <dc:description/>
  <cp:lastModifiedBy>Gladys J. Burgos Torres</cp:lastModifiedBy>
  <cp:revision>3</cp:revision>
  <cp:lastPrinted>2021-01-04T20:44:00Z</cp:lastPrinted>
  <dcterms:created xsi:type="dcterms:W3CDTF">2023-02-06T13:37:00Z</dcterms:created>
  <dcterms:modified xsi:type="dcterms:W3CDTF">2023-02-06T14:38:00Z</dcterms:modified>
</cp:coreProperties>
</file>