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BDA8" w14:textId="77777777" w:rsidR="00FF6BD2" w:rsidRDefault="001F67F5" w:rsidP="001F67F5">
      <w:pPr>
        <w:jc w:val="center"/>
        <w:rPr>
          <w:rFonts w:ascii="Book Antiqua" w:hAnsi="Book Antiqua"/>
          <w:sz w:val="28"/>
          <w:lang w:val="es-ES_tradnl"/>
        </w:rPr>
      </w:pPr>
      <w:r>
        <w:rPr>
          <w:rFonts w:ascii="Book Antiqua" w:hAnsi="Book Antiqua"/>
          <w:sz w:val="28"/>
          <w:lang w:val="es-ES_tradnl"/>
        </w:rPr>
        <w:t>ESTADO LIBRE ASOCIADO DE PUERTO RICO</w:t>
      </w:r>
    </w:p>
    <w:p w14:paraId="67099B6A" w14:textId="77777777" w:rsidR="001F67F5" w:rsidRDefault="001F67F5" w:rsidP="001F67F5">
      <w:pPr>
        <w:jc w:val="center"/>
        <w:rPr>
          <w:rFonts w:ascii="Book Antiqua" w:hAnsi="Book Antiqua"/>
          <w:sz w:val="28"/>
          <w:lang w:val="es-ES_tradnl"/>
        </w:rPr>
      </w:pPr>
    </w:p>
    <w:p w14:paraId="769C12FD" w14:textId="1D902383" w:rsidR="001F67F5" w:rsidRDefault="001F67F5" w:rsidP="001F67F5">
      <w:pPr>
        <w:pStyle w:val="Title2"/>
        <w:rPr>
          <w:rFonts w:ascii="Book Antiqua" w:hAnsi="Book Antiqua"/>
          <w:lang w:val="es-ES_tradnl"/>
        </w:rPr>
      </w:pPr>
      <w:r>
        <w:rPr>
          <w:rFonts w:ascii="Book Antiqua" w:hAnsi="Book Antiqua"/>
          <w:lang w:val="es-ES_tradnl"/>
        </w:rPr>
        <w:t xml:space="preserve"> </w:t>
      </w:r>
      <w:r>
        <w:rPr>
          <w:rFonts w:ascii="Book Antiqua" w:hAnsi="Book Antiqua"/>
          <w:lang w:val="es-ES_tradnl"/>
        </w:rPr>
        <w:tab/>
        <w:t>19na Asamblea</w:t>
      </w:r>
      <w:r>
        <w:rPr>
          <w:rFonts w:ascii="Book Antiqua" w:hAnsi="Book Antiqua"/>
          <w:lang w:val="es-ES_tradnl"/>
        </w:rPr>
        <w:tab/>
      </w:r>
      <w:r w:rsidR="006529CE">
        <w:rPr>
          <w:rFonts w:ascii="Book Antiqua" w:hAnsi="Book Antiqua"/>
          <w:lang w:val="es-ES_tradnl"/>
        </w:rPr>
        <w:t>6</w:t>
      </w:r>
      <w:r w:rsidR="00A3449C">
        <w:rPr>
          <w:rFonts w:ascii="Book Antiqua" w:hAnsi="Book Antiqua"/>
          <w:lang w:val="es-ES_tradnl"/>
        </w:rPr>
        <w:t>t</w:t>
      </w:r>
      <w:r>
        <w:rPr>
          <w:rFonts w:ascii="Book Antiqua" w:hAnsi="Book Antiqua"/>
          <w:lang w:val="es-ES_tradnl"/>
        </w:rPr>
        <w:t xml:space="preserve">a </w:t>
      </w:r>
      <w:r>
        <w:rPr>
          <w:rFonts w:ascii="Book Antiqua" w:hAnsi="Book Antiqua"/>
          <w:lang w:val="es-ES_tradnl"/>
        </w:rPr>
        <w:tab/>
        <w:t>Sesión</w:t>
      </w:r>
    </w:p>
    <w:p w14:paraId="5C9159D0" w14:textId="77777777" w:rsidR="001F67F5" w:rsidRDefault="001F67F5" w:rsidP="001F67F5">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4F2F5B9A" w14:textId="77777777" w:rsidR="001F67F5" w:rsidRDefault="001F67F5" w:rsidP="001F67F5">
      <w:pPr>
        <w:rPr>
          <w:lang w:val="es-ES_tradnl"/>
        </w:rPr>
      </w:pPr>
    </w:p>
    <w:p w14:paraId="66D9F105" w14:textId="77777777" w:rsidR="001F67F5" w:rsidRDefault="001F67F5" w:rsidP="001F67F5">
      <w:pPr>
        <w:jc w:val="center"/>
        <w:rPr>
          <w:rFonts w:ascii="Book Antiqua" w:hAnsi="Book Antiqua"/>
          <w:b/>
          <w:sz w:val="36"/>
          <w:lang w:val="es-ES_tradnl"/>
        </w:rPr>
      </w:pPr>
      <w:r>
        <w:rPr>
          <w:rFonts w:ascii="Book Antiqua" w:hAnsi="Book Antiqua"/>
          <w:b/>
          <w:sz w:val="36"/>
          <w:lang w:val="es-ES_tradnl"/>
        </w:rPr>
        <w:t>CÁMARA DE REPRESENTANTES</w:t>
      </w:r>
    </w:p>
    <w:p w14:paraId="520030FF" w14:textId="77777777" w:rsidR="001F67F5" w:rsidRDefault="001F67F5" w:rsidP="001F67F5">
      <w:pPr>
        <w:jc w:val="center"/>
        <w:rPr>
          <w:rFonts w:ascii="Book Antiqua" w:hAnsi="Book Antiqua"/>
          <w:b/>
          <w:sz w:val="36"/>
          <w:lang w:val="es-ES_tradnl"/>
        </w:rPr>
      </w:pPr>
    </w:p>
    <w:p w14:paraId="6C647ADB" w14:textId="07D735CF" w:rsidR="001F67F5" w:rsidRDefault="001F67F5" w:rsidP="001F67F5">
      <w:pPr>
        <w:jc w:val="center"/>
        <w:rPr>
          <w:rFonts w:ascii="Book Antiqua" w:hAnsi="Book Antiqua"/>
          <w:b/>
          <w:sz w:val="52"/>
          <w:lang w:val="es-ES_tradnl"/>
        </w:rPr>
      </w:pPr>
      <w:r>
        <w:rPr>
          <w:rFonts w:ascii="Book Antiqua" w:hAnsi="Book Antiqua"/>
          <w:b/>
          <w:sz w:val="52"/>
          <w:lang w:val="es-ES_tradnl"/>
        </w:rPr>
        <w:t xml:space="preserve">P. de la C. </w:t>
      </w:r>
      <w:r w:rsidR="002B5949">
        <w:rPr>
          <w:rFonts w:ascii="Book Antiqua" w:hAnsi="Book Antiqua"/>
          <w:b/>
          <w:sz w:val="52"/>
          <w:lang w:val="es-ES_tradnl"/>
        </w:rPr>
        <w:t>1</w:t>
      </w:r>
      <w:r w:rsidR="00A71D73">
        <w:rPr>
          <w:rFonts w:ascii="Book Antiqua" w:hAnsi="Book Antiqua"/>
          <w:b/>
          <w:sz w:val="52"/>
          <w:lang w:val="es-ES_tradnl"/>
        </w:rPr>
        <w:t>649</w:t>
      </w:r>
    </w:p>
    <w:p w14:paraId="65CA03B1" w14:textId="77777777" w:rsidR="001F67F5" w:rsidRDefault="001F67F5" w:rsidP="001F67F5">
      <w:pPr>
        <w:jc w:val="center"/>
        <w:rPr>
          <w:rFonts w:ascii="Book Antiqua" w:hAnsi="Book Antiqua"/>
          <w:b/>
          <w:sz w:val="52"/>
          <w:lang w:val="es-ES_tradnl"/>
        </w:rPr>
      </w:pPr>
    </w:p>
    <w:p w14:paraId="11FC78F1" w14:textId="77777777" w:rsidR="001F67F5" w:rsidRDefault="001F67F5" w:rsidP="001F67F5">
      <w:pPr>
        <w:jc w:val="center"/>
        <w:rPr>
          <w:rFonts w:ascii="Book Antiqua" w:hAnsi="Book Antiqua"/>
          <w:b/>
          <w:sz w:val="28"/>
          <w:lang w:val="es-ES_tradnl"/>
        </w:rPr>
      </w:pPr>
      <w:r>
        <w:rPr>
          <w:rFonts w:ascii="Book Antiqua" w:hAnsi="Book Antiqua"/>
          <w:b/>
          <w:sz w:val="28"/>
          <w:lang w:val="es-ES_tradnl"/>
        </w:rPr>
        <w:t>INFORME</w:t>
      </w:r>
      <w:r w:rsidR="000F7CCC">
        <w:rPr>
          <w:rFonts w:ascii="Book Antiqua" w:hAnsi="Book Antiqua"/>
          <w:b/>
          <w:sz w:val="28"/>
          <w:lang w:val="es-ES_tradnl"/>
        </w:rPr>
        <w:t xml:space="preserve"> POSITIVO</w:t>
      </w:r>
    </w:p>
    <w:p w14:paraId="1DB86EA6" w14:textId="77777777" w:rsidR="001F67F5" w:rsidRPr="000F7CCC" w:rsidRDefault="001F67F5" w:rsidP="001F67F5">
      <w:pPr>
        <w:jc w:val="center"/>
        <w:rPr>
          <w:rFonts w:ascii="Book Antiqua" w:hAnsi="Book Antiqua"/>
          <w:sz w:val="28"/>
          <w:lang w:val="es-ES_tradnl"/>
        </w:rPr>
      </w:pPr>
    </w:p>
    <w:p w14:paraId="47799984" w14:textId="74552F3D" w:rsidR="001F67F5" w:rsidRDefault="00F245A2" w:rsidP="001F67F5">
      <w:pPr>
        <w:jc w:val="center"/>
        <w:rPr>
          <w:rFonts w:ascii="Book Antiqua" w:hAnsi="Book Antiqua"/>
          <w:lang w:val="es-ES_tradnl"/>
        </w:rPr>
      </w:pPr>
      <w:r>
        <w:rPr>
          <w:rFonts w:ascii="Book Antiqua" w:hAnsi="Book Antiqua"/>
          <w:lang w:val="es-ES_tradnl"/>
        </w:rPr>
        <w:t xml:space="preserve"> </w:t>
      </w:r>
      <w:r w:rsidR="001F67F5">
        <w:rPr>
          <w:rFonts w:ascii="Book Antiqua" w:hAnsi="Book Antiqua"/>
          <w:lang w:val="es-ES_tradnl"/>
        </w:rPr>
        <w:t xml:space="preserve">de </w:t>
      </w:r>
      <w:r w:rsidR="007F6A53">
        <w:rPr>
          <w:rFonts w:ascii="Book Antiqua" w:hAnsi="Book Antiqua"/>
          <w:lang w:val="es-ES_tradnl"/>
        </w:rPr>
        <w:t xml:space="preserve">noviembre </w:t>
      </w:r>
      <w:r w:rsidR="001F67F5">
        <w:rPr>
          <w:rFonts w:ascii="Book Antiqua" w:hAnsi="Book Antiqua"/>
          <w:lang w:val="es-ES_tradnl"/>
        </w:rPr>
        <w:t>de 202</w:t>
      </w:r>
      <w:r w:rsidR="00A3449C">
        <w:rPr>
          <w:rFonts w:ascii="Book Antiqua" w:hAnsi="Book Antiqua"/>
          <w:lang w:val="es-ES_tradnl"/>
        </w:rPr>
        <w:t>3</w:t>
      </w:r>
    </w:p>
    <w:p w14:paraId="58F53FF1" w14:textId="77777777" w:rsidR="001F67F5" w:rsidRDefault="001F67F5" w:rsidP="00A71D73">
      <w:pPr>
        <w:rPr>
          <w:rFonts w:ascii="Book Antiqua" w:hAnsi="Book Antiqua"/>
          <w:lang w:val="es-ES_tradnl"/>
        </w:rPr>
      </w:pPr>
    </w:p>
    <w:p w14:paraId="53A2F716" w14:textId="77777777" w:rsidR="001F67F5" w:rsidRDefault="001F67F5" w:rsidP="00041B4B">
      <w:pPr>
        <w:pStyle w:val="NormalWeb"/>
        <w:shd w:val="clear" w:color="auto" w:fill="FFFFFF"/>
        <w:spacing w:before="0" w:beforeAutospacing="0" w:after="0" w:afterAutospacing="0"/>
        <w:jc w:val="center"/>
        <w:rPr>
          <w:rFonts w:ascii="Book Antiqua" w:hAnsi="Book Antiqua"/>
          <w:b/>
          <w:lang w:val="es-ES"/>
        </w:rPr>
      </w:pPr>
      <w:r w:rsidRPr="00A24DDE">
        <w:rPr>
          <w:rFonts w:ascii="Book Antiqua" w:hAnsi="Book Antiqua"/>
          <w:b/>
          <w:lang w:val="es-ES"/>
        </w:rPr>
        <w:t>A LA CÁMARA DE REPRESENTANTES:</w:t>
      </w:r>
    </w:p>
    <w:p w14:paraId="46E17A88" w14:textId="77777777" w:rsidR="00041B4B" w:rsidRPr="00A24DDE" w:rsidRDefault="00041B4B" w:rsidP="00041B4B">
      <w:pPr>
        <w:pStyle w:val="NormalWeb"/>
        <w:shd w:val="clear" w:color="auto" w:fill="FFFFFF"/>
        <w:spacing w:before="0" w:beforeAutospacing="0" w:after="0" w:afterAutospacing="0"/>
        <w:jc w:val="center"/>
        <w:rPr>
          <w:rFonts w:ascii="Book Antiqua" w:hAnsi="Book Antiqua"/>
          <w:b/>
          <w:lang w:val="es-ES"/>
        </w:rPr>
      </w:pPr>
    </w:p>
    <w:p w14:paraId="1BE24584" w14:textId="48385B9E" w:rsidR="001F67F5" w:rsidRDefault="001F67F5" w:rsidP="009F37C8">
      <w:pPr>
        <w:spacing w:line="276" w:lineRule="auto"/>
        <w:jc w:val="both"/>
        <w:rPr>
          <w:rFonts w:ascii="Book Antiqua" w:hAnsi="Book Antiqua"/>
          <w:szCs w:val="24"/>
          <w:lang w:val="es-PR"/>
        </w:rPr>
      </w:pPr>
      <w:r w:rsidRPr="001F67F5">
        <w:rPr>
          <w:rFonts w:ascii="Book Antiqua" w:hAnsi="Book Antiqua"/>
          <w:szCs w:val="24"/>
          <w:lang w:val="es-PR"/>
        </w:rPr>
        <w:t xml:space="preserve">La Comisión de </w:t>
      </w:r>
      <w:r w:rsidR="002B5949">
        <w:rPr>
          <w:rFonts w:ascii="Book Antiqua" w:hAnsi="Book Antiqua"/>
          <w:szCs w:val="24"/>
          <w:lang w:val="es-PR"/>
        </w:rPr>
        <w:t>lo Jurídico</w:t>
      </w:r>
      <w:r w:rsidR="0090791D">
        <w:rPr>
          <w:rFonts w:ascii="Book Antiqua" w:hAnsi="Book Antiqua"/>
          <w:szCs w:val="24"/>
          <w:lang w:val="es-PR"/>
        </w:rPr>
        <w:t>,</w:t>
      </w:r>
      <w:r w:rsidRPr="001F67F5">
        <w:rPr>
          <w:rFonts w:ascii="Book Antiqua" w:hAnsi="Book Antiqua"/>
          <w:szCs w:val="24"/>
          <w:lang w:val="es-PR"/>
        </w:rPr>
        <w:t xml:space="preserve"> previo al estudio y consideración, recomienda a este Cuerpo Legislativo la aprobación del P</w:t>
      </w:r>
      <w:r w:rsidR="00726E63">
        <w:rPr>
          <w:rFonts w:ascii="Book Antiqua" w:hAnsi="Book Antiqua"/>
          <w:szCs w:val="24"/>
          <w:lang w:val="es-PR"/>
        </w:rPr>
        <w:t>.</w:t>
      </w:r>
      <w:r w:rsidRPr="001F67F5">
        <w:rPr>
          <w:rFonts w:ascii="Book Antiqua" w:hAnsi="Book Antiqua"/>
          <w:szCs w:val="24"/>
          <w:lang w:val="es-PR"/>
        </w:rPr>
        <w:t xml:space="preserve"> de la C. </w:t>
      </w:r>
      <w:r w:rsidR="009F37C8">
        <w:rPr>
          <w:rFonts w:ascii="Book Antiqua" w:hAnsi="Book Antiqua"/>
          <w:szCs w:val="24"/>
          <w:lang w:val="es-PR"/>
        </w:rPr>
        <w:t>1649</w:t>
      </w:r>
      <w:r w:rsidR="0090791D">
        <w:rPr>
          <w:rFonts w:ascii="Book Antiqua" w:hAnsi="Book Antiqua"/>
          <w:szCs w:val="24"/>
          <w:lang w:val="es-PR"/>
        </w:rPr>
        <w:t>,</w:t>
      </w:r>
      <w:r w:rsidRPr="001F67F5">
        <w:rPr>
          <w:rFonts w:ascii="Book Antiqua" w:hAnsi="Book Antiqua"/>
          <w:szCs w:val="24"/>
          <w:lang w:val="es-PR"/>
        </w:rPr>
        <w:t xml:space="preserve"> con las enmiendas incluidas en el entirillado electrónico que se acompaña. </w:t>
      </w:r>
    </w:p>
    <w:p w14:paraId="7E690973" w14:textId="77777777" w:rsidR="009F37C8" w:rsidRPr="001F67F5" w:rsidRDefault="009F37C8" w:rsidP="009F37C8">
      <w:pPr>
        <w:spacing w:line="276" w:lineRule="auto"/>
        <w:jc w:val="both"/>
        <w:rPr>
          <w:rFonts w:ascii="Book Antiqua" w:hAnsi="Book Antiqua"/>
          <w:szCs w:val="24"/>
          <w:lang w:val="es-PR"/>
        </w:rPr>
      </w:pPr>
    </w:p>
    <w:p w14:paraId="52919D36" w14:textId="77777777" w:rsidR="00C50A6C" w:rsidRDefault="001F67F5" w:rsidP="00041B4B">
      <w:pPr>
        <w:pStyle w:val="NormalWeb"/>
        <w:shd w:val="clear" w:color="auto" w:fill="FFFFFF"/>
        <w:spacing w:before="0" w:beforeAutospacing="0" w:after="0" w:afterAutospacing="0"/>
        <w:jc w:val="center"/>
        <w:rPr>
          <w:rFonts w:ascii="Book Antiqua" w:hAnsi="Book Antiqua"/>
          <w:b/>
          <w:lang w:val="es-ES"/>
        </w:rPr>
      </w:pPr>
      <w:r w:rsidRPr="00A24DDE">
        <w:rPr>
          <w:rFonts w:ascii="Book Antiqua" w:hAnsi="Book Antiqua"/>
          <w:b/>
          <w:lang w:val="es-ES"/>
        </w:rPr>
        <w:t>ALCANCE DE LA MEDIDA</w:t>
      </w:r>
    </w:p>
    <w:p w14:paraId="7B50FB71" w14:textId="77777777" w:rsidR="00041B4B" w:rsidRPr="00A24DDE" w:rsidRDefault="00041B4B" w:rsidP="00041B4B">
      <w:pPr>
        <w:pStyle w:val="NormalWeb"/>
        <w:shd w:val="clear" w:color="auto" w:fill="FFFFFF"/>
        <w:spacing w:before="0" w:beforeAutospacing="0" w:after="0" w:afterAutospacing="0"/>
        <w:jc w:val="center"/>
        <w:rPr>
          <w:rFonts w:ascii="Book Antiqua" w:hAnsi="Book Antiqua"/>
          <w:b/>
          <w:lang w:val="es-ES"/>
        </w:rPr>
      </w:pPr>
    </w:p>
    <w:p w14:paraId="6E42094C" w14:textId="3F1C5FCC" w:rsidR="00AC0647" w:rsidRDefault="00210B59" w:rsidP="009A5215">
      <w:pPr>
        <w:spacing w:line="276" w:lineRule="auto"/>
        <w:jc w:val="both"/>
        <w:rPr>
          <w:rFonts w:ascii="Book Antiqua" w:hAnsi="Book Antiqua"/>
          <w:szCs w:val="24"/>
          <w:lang w:val="es-ES_tradnl"/>
        </w:rPr>
      </w:pPr>
      <w:r>
        <w:rPr>
          <w:rFonts w:ascii="Book Antiqua" w:hAnsi="Book Antiqua"/>
          <w:szCs w:val="24"/>
          <w:lang w:val="es-PR"/>
        </w:rPr>
        <w:t xml:space="preserve">El Proyecto de la Cámara </w:t>
      </w:r>
      <w:r w:rsidR="009F37C8">
        <w:rPr>
          <w:rFonts w:ascii="Book Antiqua" w:hAnsi="Book Antiqua"/>
          <w:szCs w:val="24"/>
          <w:lang w:val="es-PR"/>
        </w:rPr>
        <w:t>1649</w:t>
      </w:r>
      <w:r>
        <w:rPr>
          <w:rFonts w:ascii="Book Antiqua" w:hAnsi="Book Antiqua"/>
          <w:szCs w:val="24"/>
          <w:lang w:val="es-PR"/>
        </w:rPr>
        <w:t xml:space="preserve"> </w:t>
      </w:r>
      <w:r w:rsidR="009F37C8">
        <w:rPr>
          <w:rFonts w:ascii="Book Antiqua" w:hAnsi="Book Antiqua"/>
          <w:szCs w:val="24"/>
          <w:lang w:val="es-PR"/>
        </w:rPr>
        <w:t xml:space="preserve">enmienda </w:t>
      </w:r>
      <w:r w:rsidR="009F37C8" w:rsidRPr="009F37C8">
        <w:rPr>
          <w:rFonts w:ascii="Book Antiqua" w:hAnsi="Book Antiqua"/>
          <w:szCs w:val="24"/>
          <w:lang w:val="es-ES_tradnl"/>
        </w:rPr>
        <w:t xml:space="preserve">el inciso (a) del Artículo 1540 de la Ley 55-2020, conocida como “Código Civil de Puerto Rico”, a los fines de establecer balance equitativo entre </w:t>
      </w:r>
      <w:r w:rsidR="00A71D73">
        <w:rPr>
          <w:rFonts w:ascii="Book Antiqua" w:hAnsi="Book Antiqua"/>
          <w:szCs w:val="24"/>
          <w:lang w:val="es-ES_tradnl"/>
        </w:rPr>
        <w:t>los progenitores</w:t>
      </w:r>
      <w:r w:rsidR="009F37C8">
        <w:rPr>
          <w:rFonts w:ascii="Book Antiqua" w:hAnsi="Book Antiqua"/>
          <w:szCs w:val="24"/>
          <w:lang w:val="es-ES_tradnl"/>
        </w:rPr>
        <w:t xml:space="preserve"> e</w:t>
      </w:r>
      <w:r w:rsidR="009F37C8" w:rsidRPr="009F37C8">
        <w:rPr>
          <w:rFonts w:ascii="Book Antiqua" w:hAnsi="Book Antiqua"/>
          <w:szCs w:val="24"/>
          <w:lang w:val="es-ES_tradnl"/>
        </w:rPr>
        <w:t xml:space="preserve"> incluir a los adoptantes como parte de la responsabilidad de la culpa o negligencia de sus hijos</w:t>
      </w:r>
      <w:r w:rsidR="009F37C8">
        <w:rPr>
          <w:rFonts w:ascii="Book Antiqua" w:hAnsi="Book Antiqua"/>
          <w:szCs w:val="24"/>
          <w:lang w:val="es-ES_tradnl"/>
        </w:rPr>
        <w:t>.</w:t>
      </w:r>
    </w:p>
    <w:p w14:paraId="5D3AF759" w14:textId="77777777" w:rsidR="00A71D73" w:rsidRDefault="00A71D73" w:rsidP="009A5215">
      <w:pPr>
        <w:spacing w:line="276" w:lineRule="auto"/>
        <w:jc w:val="both"/>
        <w:rPr>
          <w:rFonts w:ascii="Book Antiqua" w:hAnsi="Book Antiqua"/>
          <w:szCs w:val="24"/>
          <w:lang w:val="es-ES_tradnl"/>
        </w:rPr>
      </w:pPr>
    </w:p>
    <w:p w14:paraId="2BD9A997" w14:textId="6D264E88" w:rsidR="00A71D73" w:rsidRPr="00A71D73" w:rsidRDefault="00A71D73" w:rsidP="00A71D73">
      <w:pPr>
        <w:spacing w:line="276" w:lineRule="auto"/>
        <w:jc w:val="both"/>
        <w:rPr>
          <w:rFonts w:ascii="Book Antiqua" w:hAnsi="Book Antiqua"/>
          <w:szCs w:val="24"/>
          <w:lang w:val="es-ES_tradnl"/>
        </w:rPr>
      </w:pPr>
      <w:r w:rsidRPr="00A71D73">
        <w:rPr>
          <w:rFonts w:ascii="Book Antiqua" w:hAnsi="Book Antiqua"/>
          <w:szCs w:val="24"/>
          <w:lang w:val="es-ES_tradnl"/>
        </w:rPr>
        <w:t xml:space="preserve">Según surge de la Exposición de Motivos de la pieza legislativa, el compromiso del Gobierno de Puerto Rico, por décadas, ha sido fomentar que las leyes aprobadas dentro de nuestro ordenamiento jurídico sean dirigidas a la igualdad entre ciudadanos.  En materia de daños y perjuicios se presenta una situación inherentemente distinta a una relación contractual, ya que se persigue el resarcimiento del daño causado por una persona a otra a raíz de la culpa o la negligencia.  En el </w:t>
      </w:r>
      <w:r w:rsidR="00C83B04">
        <w:rPr>
          <w:rFonts w:ascii="Book Antiqua" w:hAnsi="Book Antiqua"/>
          <w:szCs w:val="24"/>
          <w:lang w:val="es-ES_tradnl"/>
        </w:rPr>
        <w:t>A</w:t>
      </w:r>
      <w:r w:rsidRPr="00A71D73">
        <w:rPr>
          <w:rFonts w:ascii="Book Antiqua" w:hAnsi="Book Antiqua"/>
          <w:szCs w:val="24"/>
          <w:lang w:val="es-ES_tradnl"/>
        </w:rPr>
        <w:t xml:space="preserve">rtículo 1536 de la Ley 55-2020, conocida como “Código Civil de Puerto Rico” establece que la persona que por culpa o negligencia cause daño a otra, viene obligada a repararlo. En el caso de los menores la misma adjudica la culpa o negligencia de las acciones de estos que puedan causar daño a otro al padre o madre que tenga la tenencia física del menor al momento en el que se lleve a cabo la </w:t>
      </w:r>
      <w:r w:rsidR="000E29C5" w:rsidRPr="00A71D73">
        <w:rPr>
          <w:rFonts w:ascii="Book Antiqua" w:hAnsi="Book Antiqua"/>
          <w:szCs w:val="24"/>
          <w:lang w:val="es-ES_tradnl"/>
        </w:rPr>
        <w:t>acción</w:t>
      </w:r>
      <w:r w:rsidRPr="00A71D73">
        <w:rPr>
          <w:rFonts w:ascii="Book Antiqua" w:hAnsi="Book Antiqua"/>
          <w:szCs w:val="24"/>
          <w:lang w:val="es-ES_tradnl"/>
        </w:rPr>
        <w:t xml:space="preserve"> u omisión que cause el daño. </w:t>
      </w:r>
    </w:p>
    <w:p w14:paraId="584BC52B" w14:textId="792186A3" w:rsidR="00A71D73" w:rsidRDefault="002943B8" w:rsidP="00A71D73">
      <w:pPr>
        <w:spacing w:line="276" w:lineRule="auto"/>
        <w:jc w:val="both"/>
        <w:rPr>
          <w:rFonts w:ascii="Book Antiqua" w:hAnsi="Book Antiqua"/>
          <w:szCs w:val="24"/>
          <w:lang w:val="es-ES_tradnl"/>
        </w:rPr>
      </w:pPr>
      <w:r>
        <w:rPr>
          <w:rFonts w:ascii="Book Antiqua" w:hAnsi="Book Antiqua"/>
          <w:szCs w:val="24"/>
          <w:lang w:val="es-ES_tradnl"/>
        </w:rPr>
        <w:lastRenderedPageBreak/>
        <w:t>El</w:t>
      </w:r>
      <w:r w:rsidR="00A71D73" w:rsidRPr="00A71D73">
        <w:rPr>
          <w:rFonts w:ascii="Book Antiqua" w:hAnsi="Book Antiqua"/>
          <w:szCs w:val="24"/>
          <w:lang w:val="es-ES_tradnl"/>
        </w:rPr>
        <w:t xml:space="preserve"> inciso (a) del Art. 1540 </w:t>
      </w:r>
      <w:r>
        <w:rPr>
          <w:rFonts w:ascii="Book Antiqua" w:hAnsi="Book Antiqua"/>
          <w:szCs w:val="24"/>
          <w:lang w:val="es-ES_tradnl"/>
        </w:rPr>
        <w:t xml:space="preserve">omite exponer la responsabilidad de </w:t>
      </w:r>
      <w:r w:rsidRPr="00A71D73">
        <w:rPr>
          <w:rFonts w:ascii="Book Antiqua" w:hAnsi="Book Antiqua"/>
          <w:szCs w:val="24"/>
          <w:lang w:val="es-ES_tradnl"/>
        </w:rPr>
        <w:t xml:space="preserve">los padres adoptantes </w:t>
      </w:r>
      <w:r w:rsidR="00A71D73" w:rsidRPr="00A71D73">
        <w:rPr>
          <w:rFonts w:ascii="Book Antiqua" w:hAnsi="Book Antiqua"/>
          <w:szCs w:val="24"/>
          <w:lang w:val="es-ES_tradnl"/>
        </w:rPr>
        <w:t>por los daños causados a raíz de la culpa o la negligencia del menor a</w:t>
      </w:r>
      <w:r>
        <w:rPr>
          <w:rFonts w:ascii="Book Antiqua" w:hAnsi="Book Antiqua"/>
          <w:szCs w:val="24"/>
          <w:lang w:val="es-ES_tradnl"/>
        </w:rPr>
        <w:t>doptado</w:t>
      </w:r>
      <w:r w:rsidR="00A71D73" w:rsidRPr="00A71D73">
        <w:rPr>
          <w:rFonts w:ascii="Book Antiqua" w:hAnsi="Book Antiqua"/>
          <w:szCs w:val="24"/>
          <w:lang w:val="es-ES_tradnl"/>
        </w:rPr>
        <w:t xml:space="preserve">.  </w:t>
      </w:r>
      <w:r>
        <w:rPr>
          <w:rFonts w:ascii="Book Antiqua" w:hAnsi="Book Antiqua"/>
          <w:szCs w:val="24"/>
          <w:lang w:val="es-ES_tradnl"/>
        </w:rPr>
        <w:t>El</w:t>
      </w:r>
      <w:r w:rsidR="00A71D73" w:rsidRPr="00A71D73">
        <w:rPr>
          <w:rFonts w:ascii="Book Antiqua" w:hAnsi="Book Antiqua"/>
          <w:szCs w:val="24"/>
          <w:lang w:val="es-ES_tradnl"/>
        </w:rPr>
        <w:t xml:space="preserve"> mencionado inciso expresa que “el progenitor que tiene la custodia inmediata de sus hijos menores de edad no emancipados, por los daños que estos causan”</w:t>
      </w:r>
      <w:r w:rsidR="00A71D73" w:rsidRPr="00A71D73">
        <w:rPr>
          <w:rFonts w:ascii="Book Antiqua" w:hAnsi="Book Antiqua"/>
          <w:b/>
          <w:bCs/>
          <w:szCs w:val="24"/>
          <w:lang w:val="es-ES_tradnl"/>
        </w:rPr>
        <w:t xml:space="preserve">. </w:t>
      </w:r>
      <w:r w:rsidR="00A71D73" w:rsidRPr="00A71D73">
        <w:rPr>
          <w:rFonts w:ascii="Book Antiqua" w:hAnsi="Book Antiqua"/>
          <w:szCs w:val="24"/>
          <w:lang w:val="es-ES_tradnl"/>
        </w:rPr>
        <w:t xml:space="preserve"> </w:t>
      </w:r>
      <w:r>
        <w:rPr>
          <w:rFonts w:ascii="Book Antiqua" w:hAnsi="Book Antiqua"/>
          <w:szCs w:val="24"/>
          <w:lang w:val="es-ES_tradnl"/>
        </w:rPr>
        <w:t>La</w:t>
      </w:r>
      <w:r w:rsidR="00A71D73" w:rsidRPr="00A71D73">
        <w:rPr>
          <w:rFonts w:ascii="Book Antiqua" w:hAnsi="Book Antiqua"/>
          <w:szCs w:val="24"/>
          <w:lang w:val="es-ES_tradnl"/>
        </w:rPr>
        <w:t xml:space="preserve"> palabra </w:t>
      </w:r>
      <w:r>
        <w:rPr>
          <w:rFonts w:ascii="Book Antiqua" w:hAnsi="Book Antiqua"/>
          <w:szCs w:val="24"/>
          <w:lang w:val="es-ES_tradnl"/>
        </w:rPr>
        <w:t>“</w:t>
      </w:r>
      <w:r w:rsidR="00A71D73" w:rsidRPr="00A71D73">
        <w:rPr>
          <w:rFonts w:ascii="Book Antiqua" w:hAnsi="Book Antiqua"/>
          <w:szCs w:val="24"/>
          <w:lang w:val="es-ES_tradnl"/>
        </w:rPr>
        <w:t>progenitor</w:t>
      </w:r>
      <w:r>
        <w:rPr>
          <w:rFonts w:ascii="Book Antiqua" w:hAnsi="Book Antiqua"/>
          <w:szCs w:val="24"/>
          <w:lang w:val="es-ES_tradnl"/>
        </w:rPr>
        <w:t>”</w:t>
      </w:r>
      <w:r w:rsidR="00A71D73" w:rsidRPr="00A71D73">
        <w:rPr>
          <w:rFonts w:ascii="Book Antiqua" w:hAnsi="Book Antiqua"/>
          <w:szCs w:val="24"/>
          <w:lang w:val="es-ES_tradnl"/>
        </w:rPr>
        <w:t xml:space="preserve"> es definida por la </w:t>
      </w:r>
      <w:r w:rsidR="00A71D73" w:rsidRPr="00A71D73">
        <w:rPr>
          <w:rFonts w:ascii="Book Antiqua" w:hAnsi="Book Antiqua"/>
          <w:i/>
          <w:iCs/>
          <w:szCs w:val="24"/>
          <w:lang w:val="es-ES_tradnl"/>
        </w:rPr>
        <w:t>Real Academia Española (2022)</w:t>
      </w:r>
      <w:r w:rsidR="00A71D73" w:rsidRPr="00A71D73">
        <w:rPr>
          <w:rFonts w:ascii="Book Antiqua" w:hAnsi="Book Antiqua"/>
          <w:szCs w:val="24"/>
          <w:lang w:val="es-ES_tradnl"/>
        </w:rPr>
        <w:t xml:space="preserve"> como el ser vivo que origina a otro. Es decir, los padres biológicos que engendran o procrean, mas no los que adoptan.  Esto contrario a lo que nuestro ordenamiento jurídico establece una vez decretada la adopción. </w:t>
      </w:r>
    </w:p>
    <w:p w14:paraId="4EC5FAC4" w14:textId="77777777" w:rsidR="00A71D73" w:rsidRPr="00A71D73" w:rsidRDefault="00A71D73" w:rsidP="00A71D73">
      <w:pPr>
        <w:spacing w:line="276" w:lineRule="auto"/>
        <w:jc w:val="both"/>
        <w:rPr>
          <w:rFonts w:ascii="Book Antiqua" w:hAnsi="Book Antiqua"/>
          <w:szCs w:val="24"/>
          <w:lang w:val="es-ES_tradnl"/>
        </w:rPr>
      </w:pPr>
    </w:p>
    <w:p w14:paraId="0FFD2C57" w14:textId="59F8B711" w:rsidR="00A71D73" w:rsidRDefault="00A71D73" w:rsidP="00A71D73">
      <w:pPr>
        <w:spacing w:line="276" w:lineRule="auto"/>
        <w:jc w:val="both"/>
        <w:rPr>
          <w:rFonts w:ascii="Book Antiqua" w:hAnsi="Book Antiqua"/>
          <w:szCs w:val="24"/>
          <w:lang w:val="es-ES_tradnl"/>
        </w:rPr>
      </w:pPr>
      <w:r w:rsidRPr="00A71D73">
        <w:rPr>
          <w:rFonts w:ascii="Book Antiqua" w:hAnsi="Book Antiqua"/>
          <w:szCs w:val="24"/>
          <w:lang w:val="es-ES_tradnl"/>
        </w:rPr>
        <w:t xml:space="preserve">Estas familias que no están compuestas de forma “tradicional”, sino por un acto jurídico solemne, en el cual se supone una ruptura total del vínculo jurídico-familiar con los progenitores. Nuestra sociedad se encuentra en constantes cambios de visión y aceptación de nuevos caminos y alternativas para crear nuevas familias. Al igual que nuestra sociedad cambiante, el ordenamiento jurídico debe ir a temperado con dichos cambios. De ordinario el progenitor que posea la custodia del menor </w:t>
      </w:r>
      <w:r w:rsidR="002943B8" w:rsidRPr="00A71D73">
        <w:rPr>
          <w:rFonts w:ascii="Book Antiqua" w:hAnsi="Book Antiqua"/>
          <w:szCs w:val="24"/>
          <w:lang w:val="es-ES_tradnl"/>
        </w:rPr>
        <w:t>responde</w:t>
      </w:r>
      <w:r w:rsidRPr="00A71D73">
        <w:rPr>
          <w:rFonts w:ascii="Book Antiqua" w:hAnsi="Book Antiqua"/>
          <w:szCs w:val="24"/>
          <w:lang w:val="es-ES_tradnl"/>
        </w:rPr>
        <w:t xml:space="preserve"> por la culpa o negligencia de este. Por lo que las familias compuestas de una forma “no tradicional” deben ser incluidas dentro de la responsabilidad por las acciones del menor que puedan causar daño a otro cuando este incurra en culpa o negligencia. Ser inclusivo con este sector dentro del Código Civil 2020 atemperaría la balanza hacia esos padres y madres, que además de derechos tienen una responsabilidad ante el Estado de proteger y cuidar por el bienestar del menor. Esto salvaguarda los cimientos de nuestros ideales de proteger e incluir a todas familias de nuestro país acorde a los cambios por los cuales nuestra sociedad está atravesando. </w:t>
      </w:r>
    </w:p>
    <w:p w14:paraId="45D0C90A" w14:textId="77777777" w:rsidR="000E29C5" w:rsidRPr="00A71D73" w:rsidRDefault="000E29C5" w:rsidP="00A71D73">
      <w:pPr>
        <w:spacing w:line="276" w:lineRule="auto"/>
        <w:jc w:val="both"/>
        <w:rPr>
          <w:rFonts w:ascii="Book Antiqua" w:hAnsi="Book Antiqua"/>
          <w:szCs w:val="24"/>
          <w:lang w:val="es-ES_tradnl"/>
        </w:rPr>
      </w:pPr>
    </w:p>
    <w:p w14:paraId="6592EF66" w14:textId="060B689D" w:rsidR="00A71D73" w:rsidRPr="00A71D73" w:rsidRDefault="00A71D73" w:rsidP="009A5215">
      <w:pPr>
        <w:spacing w:line="276" w:lineRule="auto"/>
        <w:jc w:val="both"/>
        <w:rPr>
          <w:rFonts w:ascii="Book Antiqua" w:hAnsi="Book Antiqua"/>
          <w:szCs w:val="24"/>
          <w:lang w:val="es-ES_tradnl"/>
        </w:rPr>
      </w:pPr>
      <w:r w:rsidRPr="00A71D73">
        <w:rPr>
          <w:rFonts w:ascii="Book Antiqua" w:hAnsi="Book Antiqua"/>
          <w:szCs w:val="24"/>
          <w:lang w:val="es-ES_tradnl"/>
        </w:rPr>
        <w:t>A través de los años el Tribunal ha tenido la tarea de evaluar diversos casos en sus méritos y medir las circunstancias especiales presentadas ante su consideración, en la determinación si medi</w:t>
      </w:r>
      <w:r w:rsidR="002943B8">
        <w:rPr>
          <w:rFonts w:ascii="Book Antiqua" w:hAnsi="Book Antiqua"/>
          <w:szCs w:val="24"/>
          <w:lang w:val="es-ES_tradnl"/>
        </w:rPr>
        <w:t>ó</w:t>
      </w:r>
      <w:r w:rsidRPr="00A71D73">
        <w:rPr>
          <w:rFonts w:ascii="Book Antiqua" w:hAnsi="Book Antiqua"/>
          <w:szCs w:val="24"/>
          <w:lang w:val="es-ES_tradnl"/>
        </w:rPr>
        <w:t xml:space="preserve"> negligencia de los padres </w:t>
      </w:r>
      <w:r w:rsidR="002943B8">
        <w:rPr>
          <w:rFonts w:ascii="Book Antiqua" w:hAnsi="Book Antiqua"/>
          <w:szCs w:val="24"/>
          <w:lang w:val="es-ES_tradnl"/>
        </w:rPr>
        <w:t xml:space="preserve">con la custodia del </w:t>
      </w:r>
      <w:r w:rsidRPr="00A71D73">
        <w:rPr>
          <w:rFonts w:ascii="Book Antiqua" w:hAnsi="Book Antiqua"/>
          <w:szCs w:val="24"/>
          <w:lang w:val="es-ES_tradnl"/>
        </w:rPr>
        <w:t xml:space="preserve">menor al momento de suscitarse los hechos. El Tribunal </w:t>
      </w:r>
      <w:r w:rsidR="002943B8">
        <w:rPr>
          <w:rFonts w:ascii="Book Antiqua" w:hAnsi="Book Antiqua"/>
          <w:szCs w:val="24"/>
          <w:lang w:val="es-ES_tradnl"/>
        </w:rPr>
        <w:t>debe evaluar</w:t>
      </w:r>
      <w:r w:rsidRPr="00A71D73">
        <w:rPr>
          <w:rFonts w:ascii="Book Antiqua" w:hAnsi="Book Antiqua"/>
          <w:szCs w:val="24"/>
          <w:lang w:val="es-ES_tradnl"/>
        </w:rPr>
        <w:t xml:space="preserve"> si las actuaciones del hijo fueron el resultado del incumplimiento del deber de vigilancia, represión, disciplina y educación por parte del padre o madre del menor. Es nuestro propio ordenamiento jurídico quien reconoce las obligaciones que nacen de la culpa o la negligencia del progenitor. “La misma se basa en la culpa y negligencia de los propios padres y no en la de los hijos, así como que dicha responsabilidad es de carácter primaria y no secundaria.” Álvarez Irizarry v. Irizarry Morales, 80 P.R. </w:t>
      </w:r>
      <w:proofErr w:type="spellStart"/>
      <w:r w:rsidRPr="00A71D73">
        <w:rPr>
          <w:rFonts w:ascii="Book Antiqua" w:hAnsi="Book Antiqua"/>
          <w:szCs w:val="24"/>
          <w:lang w:val="es-ES_tradnl"/>
        </w:rPr>
        <w:t>Dec</w:t>
      </w:r>
      <w:proofErr w:type="spellEnd"/>
      <w:r w:rsidRPr="00A71D73">
        <w:rPr>
          <w:rFonts w:ascii="Book Antiqua" w:hAnsi="Book Antiqua"/>
          <w:szCs w:val="24"/>
          <w:lang w:val="es-ES_tradnl"/>
        </w:rPr>
        <w:t>. 63 (1957).</w:t>
      </w:r>
    </w:p>
    <w:p w14:paraId="62BE7D06" w14:textId="77777777" w:rsidR="009A5215" w:rsidRPr="00AC0647" w:rsidRDefault="009A5215" w:rsidP="009A5215">
      <w:pPr>
        <w:spacing w:line="276" w:lineRule="auto"/>
        <w:jc w:val="both"/>
        <w:rPr>
          <w:rFonts w:ascii="Book Antiqua" w:hAnsi="Book Antiqua"/>
          <w:szCs w:val="24"/>
          <w:lang w:val="es-PR"/>
        </w:rPr>
      </w:pPr>
    </w:p>
    <w:p w14:paraId="7A24A928" w14:textId="71746A92" w:rsidR="00AD2B5D" w:rsidRDefault="001F67F5" w:rsidP="00041B4B">
      <w:pPr>
        <w:pStyle w:val="NormalWeb"/>
        <w:shd w:val="clear" w:color="auto" w:fill="FFFFFF"/>
        <w:spacing w:before="0" w:beforeAutospacing="0" w:after="0" w:afterAutospacing="0"/>
        <w:jc w:val="center"/>
        <w:rPr>
          <w:rFonts w:ascii="Book Antiqua" w:hAnsi="Book Antiqua"/>
          <w:b/>
          <w:lang w:val="es-ES"/>
        </w:rPr>
      </w:pPr>
      <w:r w:rsidRPr="00A24DDE">
        <w:rPr>
          <w:rFonts w:ascii="Book Antiqua" w:hAnsi="Book Antiqua"/>
          <w:b/>
          <w:lang w:val="es-ES"/>
        </w:rPr>
        <w:t>ANÁLISIS DE LA MEDIDA</w:t>
      </w:r>
    </w:p>
    <w:p w14:paraId="460B0F04" w14:textId="77777777" w:rsidR="00041B4B" w:rsidRPr="00A24DDE" w:rsidRDefault="00041B4B" w:rsidP="00041B4B">
      <w:pPr>
        <w:pStyle w:val="NormalWeb"/>
        <w:shd w:val="clear" w:color="auto" w:fill="FFFFFF"/>
        <w:spacing w:before="0" w:beforeAutospacing="0" w:after="0" w:afterAutospacing="0"/>
        <w:jc w:val="center"/>
        <w:rPr>
          <w:rFonts w:ascii="Book Antiqua" w:hAnsi="Book Antiqua"/>
          <w:b/>
          <w:lang w:val="es-ES"/>
        </w:rPr>
      </w:pPr>
    </w:p>
    <w:p w14:paraId="77D57049" w14:textId="6DF815C2" w:rsidR="000E29C5" w:rsidRPr="000E29C5" w:rsidRDefault="000E29C5" w:rsidP="004D7458">
      <w:pPr>
        <w:spacing w:line="276" w:lineRule="auto"/>
        <w:jc w:val="both"/>
        <w:rPr>
          <w:rFonts w:ascii="Book Antiqua" w:hAnsi="Book Antiqua"/>
          <w:szCs w:val="24"/>
          <w:lang w:val="es-PR"/>
        </w:rPr>
      </w:pPr>
      <w:r w:rsidRPr="000E29C5">
        <w:rPr>
          <w:rFonts w:ascii="Book Antiqua" w:hAnsi="Book Antiqua"/>
          <w:szCs w:val="24"/>
          <w:lang w:val="es-PR"/>
        </w:rPr>
        <w:t xml:space="preserve">En la actualidad, cuando se dictamina una sentencia de divorcio los padres </w:t>
      </w:r>
      <w:r w:rsidR="004D7458" w:rsidRPr="000E29C5">
        <w:rPr>
          <w:rFonts w:ascii="Book Antiqua" w:hAnsi="Book Antiqua"/>
          <w:szCs w:val="24"/>
          <w:lang w:val="es-PR"/>
        </w:rPr>
        <w:t>compartirán</w:t>
      </w:r>
      <w:r w:rsidRPr="000E29C5">
        <w:rPr>
          <w:rFonts w:ascii="Book Antiqua" w:hAnsi="Book Antiqua"/>
          <w:szCs w:val="24"/>
          <w:lang w:val="es-PR"/>
        </w:rPr>
        <w:t xml:space="preserve"> en igualdad de condiciones la patria </w:t>
      </w:r>
      <w:r w:rsidR="004D7458">
        <w:rPr>
          <w:rFonts w:ascii="Book Antiqua" w:hAnsi="Book Antiqua"/>
          <w:szCs w:val="24"/>
          <w:lang w:val="es-PR"/>
        </w:rPr>
        <w:t xml:space="preserve">potestad </w:t>
      </w:r>
      <w:r w:rsidRPr="000E29C5">
        <w:rPr>
          <w:rFonts w:ascii="Book Antiqua" w:hAnsi="Book Antiqua"/>
          <w:szCs w:val="24"/>
          <w:lang w:val="es-PR"/>
        </w:rPr>
        <w:t xml:space="preserve">del menor o menores que sean frutos del </w:t>
      </w:r>
      <w:r w:rsidRPr="000E29C5">
        <w:rPr>
          <w:rFonts w:ascii="Book Antiqua" w:hAnsi="Book Antiqua"/>
          <w:szCs w:val="24"/>
          <w:lang w:val="es-PR"/>
        </w:rPr>
        <w:lastRenderedPageBreak/>
        <w:t xml:space="preserve">matrimonio. </w:t>
      </w:r>
      <w:r w:rsidR="002943B8">
        <w:rPr>
          <w:rFonts w:ascii="Book Antiqua" w:hAnsi="Book Antiqua"/>
          <w:szCs w:val="24"/>
          <w:lang w:val="es-PR"/>
        </w:rPr>
        <w:t>Esto incluye</w:t>
      </w:r>
      <w:r w:rsidRPr="000E29C5">
        <w:rPr>
          <w:rFonts w:ascii="Book Antiqua" w:hAnsi="Book Antiqua"/>
          <w:szCs w:val="24"/>
          <w:lang w:val="es-PR"/>
        </w:rPr>
        <w:t xml:space="preserve"> la </w:t>
      </w:r>
      <w:proofErr w:type="gramStart"/>
      <w:r w:rsidRPr="000E29C5">
        <w:rPr>
          <w:rFonts w:ascii="Book Antiqua" w:hAnsi="Book Antiqua"/>
          <w:szCs w:val="24"/>
          <w:lang w:val="es-PR"/>
        </w:rPr>
        <w:t>responsabilidad  compartida</w:t>
      </w:r>
      <w:proofErr w:type="gramEnd"/>
      <w:r w:rsidRPr="000E29C5">
        <w:rPr>
          <w:rFonts w:ascii="Book Antiqua" w:hAnsi="Book Antiqua"/>
          <w:szCs w:val="24"/>
          <w:lang w:val="es-PR"/>
        </w:rPr>
        <w:t xml:space="preserve"> de velar por el bienestar del menor, alimentarlos, educarlos y procurar una </w:t>
      </w:r>
      <w:r w:rsidR="004D7458" w:rsidRPr="000E29C5">
        <w:rPr>
          <w:rFonts w:ascii="Book Antiqua" w:hAnsi="Book Antiqua"/>
          <w:szCs w:val="24"/>
          <w:lang w:val="es-PR"/>
        </w:rPr>
        <w:t>formación</w:t>
      </w:r>
      <w:r w:rsidRPr="000E29C5">
        <w:rPr>
          <w:rFonts w:ascii="Book Antiqua" w:hAnsi="Book Antiqua"/>
          <w:szCs w:val="24"/>
          <w:lang w:val="es-PR"/>
        </w:rPr>
        <w:t xml:space="preserve"> integral.</w:t>
      </w:r>
      <w:r w:rsidRPr="000E29C5">
        <w:rPr>
          <w:rFonts w:ascii="Book Antiqua" w:hAnsi="Book Antiqua"/>
          <w:szCs w:val="24"/>
          <w:vertAlign w:val="superscript"/>
          <w:lang w:val="es-PR"/>
        </w:rPr>
        <w:footnoteReference w:id="1"/>
      </w:r>
      <w:r w:rsidRPr="000E29C5">
        <w:rPr>
          <w:rFonts w:ascii="Book Antiqua" w:hAnsi="Book Antiqua"/>
          <w:szCs w:val="24"/>
          <w:lang w:val="es-PR"/>
        </w:rPr>
        <w:t xml:space="preserve"> El tribunal </w:t>
      </w:r>
      <w:r w:rsidR="004D7458">
        <w:rPr>
          <w:rFonts w:ascii="Book Antiqua" w:hAnsi="Book Antiqua"/>
          <w:szCs w:val="24"/>
          <w:lang w:val="es-PR"/>
        </w:rPr>
        <w:t xml:space="preserve">determinará </w:t>
      </w:r>
      <w:r w:rsidRPr="000E29C5">
        <w:rPr>
          <w:rFonts w:ascii="Book Antiqua" w:hAnsi="Book Antiqua"/>
          <w:szCs w:val="24"/>
          <w:lang w:val="es-PR"/>
        </w:rPr>
        <w:t>qui</w:t>
      </w:r>
      <w:r w:rsidR="004D7458">
        <w:rPr>
          <w:rFonts w:ascii="Book Antiqua" w:hAnsi="Book Antiqua"/>
          <w:szCs w:val="24"/>
          <w:lang w:val="es-PR"/>
        </w:rPr>
        <w:t>é</w:t>
      </w:r>
      <w:r w:rsidRPr="000E29C5">
        <w:rPr>
          <w:rFonts w:ascii="Book Antiqua" w:hAnsi="Book Antiqua"/>
          <w:szCs w:val="24"/>
          <w:lang w:val="es-PR"/>
        </w:rPr>
        <w:t xml:space="preserve">n </w:t>
      </w:r>
      <w:r w:rsidR="004D7458" w:rsidRPr="000E29C5">
        <w:rPr>
          <w:rFonts w:ascii="Book Antiqua" w:hAnsi="Book Antiqua"/>
          <w:szCs w:val="24"/>
          <w:lang w:val="es-PR"/>
        </w:rPr>
        <w:t>será</w:t>
      </w:r>
      <w:r w:rsidRPr="000E29C5">
        <w:rPr>
          <w:rFonts w:ascii="Book Antiqua" w:hAnsi="Book Antiqua"/>
          <w:szCs w:val="24"/>
          <w:lang w:val="es-PR"/>
        </w:rPr>
        <w:t xml:space="preserve"> el encargado de la guarda y custodia del menor y c</w:t>
      </w:r>
      <w:r w:rsidR="004D7458">
        <w:rPr>
          <w:rFonts w:ascii="Book Antiqua" w:hAnsi="Book Antiqua"/>
          <w:szCs w:val="24"/>
          <w:lang w:val="es-PR"/>
        </w:rPr>
        <w:t>ó</w:t>
      </w:r>
      <w:r w:rsidRPr="000E29C5">
        <w:rPr>
          <w:rFonts w:ascii="Book Antiqua" w:hAnsi="Book Antiqua"/>
          <w:szCs w:val="24"/>
          <w:lang w:val="es-PR"/>
        </w:rPr>
        <w:t>mo se llevar</w:t>
      </w:r>
      <w:r w:rsidR="004D7458">
        <w:rPr>
          <w:rFonts w:ascii="Book Antiqua" w:hAnsi="Book Antiqua"/>
          <w:szCs w:val="24"/>
          <w:lang w:val="es-PR"/>
        </w:rPr>
        <w:t>á</w:t>
      </w:r>
      <w:r w:rsidRPr="000E29C5">
        <w:rPr>
          <w:rFonts w:ascii="Book Antiqua" w:hAnsi="Book Antiqua"/>
          <w:szCs w:val="24"/>
          <w:lang w:val="es-PR"/>
        </w:rPr>
        <w:t>n a</w:t>
      </w:r>
      <w:r w:rsidR="004D7458">
        <w:rPr>
          <w:rFonts w:ascii="Book Antiqua" w:hAnsi="Book Antiqua"/>
          <w:szCs w:val="24"/>
          <w:lang w:val="es-PR"/>
        </w:rPr>
        <w:t xml:space="preserve"> </w:t>
      </w:r>
      <w:r w:rsidRPr="000E29C5">
        <w:rPr>
          <w:rFonts w:ascii="Book Antiqua" w:hAnsi="Book Antiqua"/>
          <w:szCs w:val="24"/>
          <w:lang w:val="es-PR"/>
        </w:rPr>
        <w:t xml:space="preserve">cabo las relaciones filiales, basado en el mejor bienestar del menor, dada la imposibilidad </w:t>
      </w:r>
      <w:r w:rsidR="004D7458" w:rsidRPr="000E29C5">
        <w:rPr>
          <w:rFonts w:ascii="Book Antiqua" w:hAnsi="Book Antiqua"/>
          <w:szCs w:val="24"/>
          <w:lang w:val="es-PR"/>
        </w:rPr>
        <w:t>física</w:t>
      </w:r>
      <w:r w:rsidRPr="000E29C5">
        <w:rPr>
          <w:rFonts w:ascii="Book Antiqua" w:hAnsi="Book Antiqua"/>
          <w:szCs w:val="24"/>
          <w:lang w:val="es-PR"/>
        </w:rPr>
        <w:t xml:space="preserve"> de que ambos padres puedan ejercer la custodia del menor.  La norma establecida por nuestra jurisprudencia establece que </w:t>
      </w:r>
      <w:r w:rsidR="004D7458">
        <w:rPr>
          <w:rFonts w:ascii="Book Antiqua" w:hAnsi="Book Antiqua"/>
          <w:szCs w:val="24"/>
          <w:lang w:val="es-PR"/>
        </w:rPr>
        <w:t xml:space="preserve">responderá </w:t>
      </w:r>
      <w:r w:rsidRPr="000E29C5">
        <w:rPr>
          <w:rFonts w:ascii="Book Antiqua" w:hAnsi="Book Antiqua"/>
          <w:szCs w:val="24"/>
          <w:lang w:val="es-PR"/>
        </w:rPr>
        <w:t xml:space="preserve">el padre en cuya compañía se encuentre el menor al momento de ocurrir el daño; sea o no el padre custodio. </w:t>
      </w:r>
      <w:r w:rsidRPr="000E29C5">
        <w:rPr>
          <w:rFonts w:ascii="Book Antiqua" w:hAnsi="Book Antiqua"/>
          <w:i/>
          <w:iCs/>
          <w:szCs w:val="24"/>
          <w:lang w:val="es-PR"/>
        </w:rPr>
        <w:t>Rosario v. González Fernández 157 D.P.R. 636</w:t>
      </w:r>
      <w:r w:rsidR="004D7458">
        <w:rPr>
          <w:rFonts w:ascii="Book Antiqua" w:hAnsi="Book Antiqua"/>
          <w:szCs w:val="24"/>
          <w:lang w:val="es-PR"/>
        </w:rPr>
        <w:t>.</w:t>
      </w:r>
    </w:p>
    <w:p w14:paraId="5241A73D" w14:textId="77777777" w:rsidR="000E29C5" w:rsidRPr="000E29C5" w:rsidRDefault="000E29C5" w:rsidP="000E29C5">
      <w:pPr>
        <w:spacing w:line="276" w:lineRule="auto"/>
        <w:ind w:firstLine="720"/>
        <w:jc w:val="both"/>
        <w:rPr>
          <w:rFonts w:ascii="Book Antiqua" w:hAnsi="Book Antiqua"/>
          <w:i/>
          <w:iCs/>
          <w:szCs w:val="24"/>
          <w:lang w:val="es-PR"/>
        </w:rPr>
      </w:pPr>
    </w:p>
    <w:p w14:paraId="3BB9BFC7" w14:textId="067E8CD3" w:rsidR="000E29C5" w:rsidRPr="000E29C5" w:rsidRDefault="000E29C5" w:rsidP="004D7458">
      <w:pPr>
        <w:spacing w:line="276" w:lineRule="auto"/>
        <w:jc w:val="both"/>
        <w:rPr>
          <w:rFonts w:ascii="Book Antiqua" w:hAnsi="Book Antiqua"/>
          <w:szCs w:val="24"/>
          <w:lang w:val="es-PR"/>
        </w:rPr>
      </w:pPr>
      <w:r w:rsidRPr="000E29C5">
        <w:rPr>
          <w:rFonts w:ascii="Book Antiqua" w:hAnsi="Book Antiqua"/>
          <w:szCs w:val="24"/>
          <w:lang w:val="es-PR"/>
        </w:rPr>
        <w:t xml:space="preserve">Ciertamente, en nuestra sociedad es posible que el padre </w:t>
      </w:r>
      <w:r w:rsidR="00535D92">
        <w:rPr>
          <w:rFonts w:ascii="Book Antiqua" w:hAnsi="Book Antiqua"/>
          <w:szCs w:val="24"/>
          <w:lang w:val="es-PR"/>
        </w:rPr>
        <w:t xml:space="preserve">o madre </w:t>
      </w:r>
      <w:r w:rsidRPr="000E29C5">
        <w:rPr>
          <w:rFonts w:ascii="Book Antiqua" w:hAnsi="Book Antiqua"/>
          <w:szCs w:val="24"/>
          <w:lang w:val="es-PR"/>
        </w:rPr>
        <w:t>custodio responda con mayor frecuencia</w:t>
      </w:r>
      <w:r w:rsidR="00535D92">
        <w:rPr>
          <w:rFonts w:ascii="Book Antiqua" w:hAnsi="Book Antiqua"/>
          <w:szCs w:val="24"/>
          <w:lang w:val="es-PR"/>
        </w:rPr>
        <w:t>,</w:t>
      </w:r>
      <w:r w:rsidRPr="000E29C5">
        <w:rPr>
          <w:rFonts w:ascii="Book Antiqua" w:hAnsi="Book Antiqua"/>
          <w:szCs w:val="24"/>
          <w:lang w:val="es-PR"/>
        </w:rPr>
        <w:t xml:space="preserve"> pues el menor </w:t>
      </w:r>
      <w:r w:rsidR="004D7458">
        <w:rPr>
          <w:rFonts w:ascii="Book Antiqua" w:hAnsi="Book Antiqua"/>
          <w:szCs w:val="24"/>
          <w:lang w:val="es-PR"/>
        </w:rPr>
        <w:t>estará</w:t>
      </w:r>
      <w:r w:rsidRPr="000E29C5">
        <w:rPr>
          <w:rFonts w:ascii="Book Antiqua" w:hAnsi="Book Antiqua"/>
          <w:szCs w:val="24"/>
          <w:lang w:val="es-PR"/>
        </w:rPr>
        <w:t xml:space="preserve"> bajo su guarda </w:t>
      </w:r>
      <w:r w:rsidR="004D7458" w:rsidRPr="000E29C5">
        <w:rPr>
          <w:rFonts w:ascii="Book Antiqua" w:hAnsi="Book Antiqua"/>
          <w:szCs w:val="24"/>
          <w:lang w:val="es-PR"/>
        </w:rPr>
        <w:t>más</w:t>
      </w:r>
      <w:r w:rsidR="004D7458">
        <w:rPr>
          <w:rFonts w:ascii="Book Antiqua" w:hAnsi="Book Antiqua"/>
          <w:szCs w:val="24"/>
          <w:lang w:val="es-PR"/>
        </w:rPr>
        <w:t xml:space="preserve"> </w:t>
      </w:r>
      <w:r w:rsidR="00535D92">
        <w:rPr>
          <w:rFonts w:ascii="Book Antiqua" w:hAnsi="Book Antiqua"/>
          <w:szCs w:val="24"/>
          <w:lang w:val="es-PR"/>
        </w:rPr>
        <w:t>tiempo</w:t>
      </w:r>
      <w:r w:rsidRPr="000E29C5">
        <w:rPr>
          <w:rFonts w:ascii="Book Antiqua" w:hAnsi="Book Antiqua"/>
          <w:szCs w:val="24"/>
          <w:lang w:val="es-PR"/>
        </w:rPr>
        <w:t xml:space="preserve">. El tribunal ha establecido en </w:t>
      </w:r>
      <w:r w:rsidR="004D7458" w:rsidRPr="000E29C5">
        <w:rPr>
          <w:rFonts w:ascii="Book Antiqua" w:hAnsi="Book Antiqua"/>
          <w:szCs w:val="24"/>
          <w:lang w:val="es-PR"/>
        </w:rPr>
        <w:t>múltiples</w:t>
      </w:r>
      <w:r w:rsidRPr="000E29C5">
        <w:rPr>
          <w:rFonts w:ascii="Book Antiqua" w:hAnsi="Book Antiqua"/>
          <w:szCs w:val="24"/>
          <w:lang w:val="es-PR"/>
        </w:rPr>
        <w:t xml:space="preserve"> </w:t>
      </w:r>
      <w:r w:rsidR="004D7458" w:rsidRPr="000E29C5">
        <w:rPr>
          <w:rFonts w:ascii="Book Antiqua" w:hAnsi="Book Antiqua"/>
          <w:szCs w:val="24"/>
          <w:lang w:val="es-PR"/>
        </w:rPr>
        <w:t>ocasiones</w:t>
      </w:r>
      <w:r w:rsidRPr="000E29C5">
        <w:rPr>
          <w:rFonts w:ascii="Book Antiqua" w:hAnsi="Book Antiqua"/>
          <w:szCs w:val="24"/>
          <w:lang w:val="es-PR"/>
        </w:rPr>
        <w:t xml:space="preserve"> que la </w:t>
      </w:r>
      <w:r w:rsidR="004D7458" w:rsidRPr="000E29C5">
        <w:rPr>
          <w:rFonts w:ascii="Book Antiqua" w:hAnsi="Book Antiqua"/>
          <w:szCs w:val="24"/>
          <w:lang w:val="es-PR"/>
        </w:rPr>
        <w:t>convivencia</w:t>
      </w:r>
      <w:r w:rsidRPr="000E29C5">
        <w:rPr>
          <w:rFonts w:ascii="Book Antiqua" w:hAnsi="Book Antiqua"/>
          <w:szCs w:val="24"/>
          <w:lang w:val="es-PR"/>
        </w:rPr>
        <w:t xml:space="preserve"> con el menor al momento de ocurrir el daño es un requisito para imposición de responsabilidad paterna. </w:t>
      </w:r>
      <w:r w:rsidR="004D7458">
        <w:rPr>
          <w:rFonts w:ascii="Book Antiqua" w:hAnsi="Book Antiqua"/>
          <w:szCs w:val="24"/>
          <w:lang w:val="es-PR"/>
        </w:rPr>
        <w:t>S</w:t>
      </w:r>
      <w:r w:rsidRPr="000E29C5">
        <w:rPr>
          <w:rFonts w:ascii="Book Antiqua" w:hAnsi="Book Antiqua"/>
          <w:szCs w:val="24"/>
          <w:lang w:val="es-PR"/>
        </w:rPr>
        <w:t>in embargo</w:t>
      </w:r>
      <w:r w:rsidR="004D7458">
        <w:rPr>
          <w:rFonts w:ascii="Book Antiqua" w:hAnsi="Book Antiqua"/>
          <w:szCs w:val="24"/>
          <w:lang w:val="es-PR"/>
        </w:rPr>
        <w:t>,</w:t>
      </w:r>
      <w:r w:rsidRPr="000E29C5">
        <w:rPr>
          <w:rFonts w:ascii="Book Antiqua" w:hAnsi="Book Antiqua"/>
          <w:szCs w:val="24"/>
          <w:lang w:val="es-PR"/>
        </w:rPr>
        <w:t xml:space="preserve"> ha sido </w:t>
      </w:r>
      <w:r w:rsidR="004D7458" w:rsidRPr="000E29C5">
        <w:rPr>
          <w:rFonts w:ascii="Book Antiqua" w:hAnsi="Book Antiqua"/>
          <w:szCs w:val="24"/>
          <w:lang w:val="es-PR"/>
        </w:rPr>
        <w:t>enfático</w:t>
      </w:r>
      <w:r w:rsidRPr="000E29C5">
        <w:rPr>
          <w:rFonts w:ascii="Book Antiqua" w:hAnsi="Book Antiqua"/>
          <w:szCs w:val="24"/>
          <w:lang w:val="es-PR"/>
        </w:rPr>
        <w:t xml:space="preserve"> en que este presupuesto de responsabilidad no </w:t>
      </w:r>
      <w:r w:rsidR="004D7458" w:rsidRPr="000E29C5">
        <w:rPr>
          <w:rFonts w:ascii="Book Antiqua" w:hAnsi="Book Antiqua"/>
          <w:szCs w:val="24"/>
          <w:lang w:val="es-PR"/>
        </w:rPr>
        <w:t>implicaría</w:t>
      </w:r>
      <w:r w:rsidRPr="000E29C5">
        <w:rPr>
          <w:rFonts w:ascii="Book Antiqua" w:hAnsi="Book Antiqua"/>
          <w:szCs w:val="24"/>
          <w:lang w:val="es-PR"/>
        </w:rPr>
        <w:t xml:space="preserve"> que por </w:t>
      </w:r>
      <w:r w:rsidR="004D7458">
        <w:rPr>
          <w:rFonts w:ascii="Book Antiqua" w:hAnsi="Book Antiqua"/>
          <w:szCs w:val="24"/>
          <w:lang w:val="es-PR"/>
        </w:rPr>
        <w:t>el</w:t>
      </w:r>
      <w:r w:rsidRPr="000E29C5">
        <w:rPr>
          <w:rFonts w:ascii="Book Antiqua" w:hAnsi="Book Antiqua"/>
          <w:szCs w:val="24"/>
          <w:lang w:val="es-PR"/>
        </w:rPr>
        <w:t xml:space="preserve"> mero hecho de la convivencia con el menor se advine en responsabilidad </w:t>
      </w:r>
      <w:r w:rsidR="004D7458" w:rsidRPr="000E29C5">
        <w:rPr>
          <w:rFonts w:ascii="Book Antiqua" w:hAnsi="Book Antiqua"/>
          <w:szCs w:val="24"/>
          <w:lang w:val="es-PR"/>
        </w:rPr>
        <w:t>automática</w:t>
      </w:r>
      <w:r w:rsidRPr="000E29C5">
        <w:rPr>
          <w:rFonts w:ascii="Book Antiqua" w:hAnsi="Book Antiqua"/>
          <w:szCs w:val="24"/>
          <w:lang w:val="es-PR"/>
        </w:rPr>
        <w:t xml:space="preserve">.  </w:t>
      </w:r>
      <w:r w:rsidRPr="000E29C5">
        <w:rPr>
          <w:rFonts w:ascii="Book Antiqua" w:hAnsi="Book Antiqua"/>
          <w:i/>
          <w:iCs/>
          <w:szCs w:val="24"/>
          <w:lang w:val="es-PR"/>
        </w:rPr>
        <w:t xml:space="preserve">Lopez v. </w:t>
      </w:r>
      <w:proofErr w:type="spellStart"/>
      <w:r w:rsidRPr="000E29C5">
        <w:rPr>
          <w:rFonts w:ascii="Book Antiqua" w:hAnsi="Book Antiqua"/>
          <w:i/>
          <w:iCs/>
          <w:szCs w:val="24"/>
          <w:lang w:val="es-PR"/>
        </w:rPr>
        <w:t>Porrata</w:t>
      </w:r>
      <w:proofErr w:type="spellEnd"/>
      <w:r w:rsidRPr="000E29C5">
        <w:rPr>
          <w:rFonts w:ascii="Book Antiqua" w:hAnsi="Book Antiqua"/>
          <w:i/>
          <w:iCs/>
          <w:szCs w:val="24"/>
          <w:lang w:val="es-PR"/>
        </w:rPr>
        <w:t xml:space="preserve"> Doria 156 D.P.R.503</w:t>
      </w:r>
      <w:r w:rsidR="004D7458">
        <w:rPr>
          <w:rFonts w:ascii="Book Antiqua" w:hAnsi="Book Antiqua"/>
          <w:szCs w:val="24"/>
          <w:lang w:val="es-PR"/>
        </w:rPr>
        <w:t xml:space="preserve">. </w:t>
      </w:r>
    </w:p>
    <w:p w14:paraId="5FFF0F5B" w14:textId="77777777" w:rsidR="000E29C5" w:rsidRPr="000E29C5" w:rsidRDefault="000E29C5" w:rsidP="000E29C5">
      <w:pPr>
        <w:spacing w:line="276" w:lineRule="auto"/>
        <w:jc w:val="both"/>
        <w:rPr>
          <w:rFonts w:ascii="Book Antiqua" w:hAnsi="Book Antiqua"/>
          <w:szCs w:val="24"/>
          <w:lang w:val="es-PR"/>
        </w:rPr>
      </w:pPr>
    </w:p>
    <w:p w14:paraId="1022EB5D" w14:textId="06F8D1B8" w:rsidR="00535D92" w:rsidRDefault="00535D92" w:rsidP="00535D92">
      <w:pPr>
        <w:spacing w:line="276" w:lineRule="auto"/>
        <w:jc w:val="both"/>
        <w:rPr>
          <w:rFonts w:ascii="Book Antiqua" w:hAnsi="Book Antiqua"/>
          <w:szCs w:val="24"/>
          <w:lang w:val="es-PR"/>
        </w:rPr>
      </w:pPr>
      <w:r w:rsidRPr="00535D92">
        <w:rPr>
          <w:rFonts w:ascii="Book Antiqua" w:hAnsi="Book Antiqua"/>
          <w:szCs w:val="24"/>
          <w:lang w:val="es-PR"/>
        </w:rPr>
        <w:t>Como regla general</w:t>
      </w:r>
      <w:r>
        <w:rPr>
          <w:rFonts w:ascii="Book Antiqua" w:hAnsi="Book Antiqua"/>
          <w:szCs w:val="24"/>
          <w:lang w:val="es-PR"/>
        </w:rPr>
        <w:t>,</w:t>
      </w:r>
      <w:r w:rsidRPr="00535D92">
        <w:rPr>
          <w:rFonts w:ascii="Book Antiqua" w:hAnsi="Book Antiqua"/>
          <w:szCs w:val="24"/>
          <w:lang w:val="es-PR"/>
        </w:rPr>
        <w:t xml:space="preserve"> la custodia en Puerto Rico es adjudicada a la madre. Por tal razón</w:t>
      </w:r>
      <w:r>
        <w:rPr>
          <w:rFonts w:ascii="Book Antiqua" w:hAnsi="Book Antiqua"/>
          <w:szCs w:val="24"/>
          <w:lang w:val="es-PR"/>
        </w:rPr>
        <w:t>,</w:t>
      </w:r>
      <w:r w:rsidRPr="00535D92">
        <w:rPr>
          <w:rFonts w:ascii="Book Antiqua" w:hAnsi="Book Antiqua"/>
          <w:szCs w:val="24"/>
          <w:lang w:val="es-PR"/>
        </w:rPr>
        <w:t xml:space="preserve"> el porcentaje de la tenencia de la custodia de esta es mayor. Esto luego de ser pactado en los Tribunales, como producto de los trámites de divorcios o de las relaciones paternofiliales.</w:t>
      </w:r>
    </w:p>
    <w:p w14:paraId="590B3F0E" w14:textId="77777777" w:rsidR="00535D92" w:rsidRPr="00535D92" w:rsidRDefault="00535D92" w:rsidP="00535D92">
      <w:pPr>
        <w:spacing w:line="276" w:lineRule="auto"/>
        <w:jc w:val="both"/>
        <w:rPr>
          <w:rFonts w:ascii="Book Antiqua" w:hAnsi="Book Antiqua"/>
          <w:szCs w:val="24"/>
          <w:lang w:val="es-PR"/>
        </w:rPr>
      </w:pPr>
    </w:p>
    <w:p w14:paraId="26AC0EB3" w14:textId="366AFC9D" w:rsidR="00535D92" w:rsidRPr="00535D92" w:rsidRDefault="00535D92" w:rsidP="00535D92">
      <w:pPr>
        <w:spacing w:line="276" w:lineRule="auto"/>
        <w:jc w:val="both"/>
        <w:rPr>
          <w:rFonts w:ascii="Book Antiqua" w:hAnsi="Book Antiqua"/>
          <w:szCs w:val="24"/>
          <w:lang w:val="es-PR"/>
        </w:rPr>
      </w:pPr>
      <w:r w:rsidRPr="00535D92">
        <w:rPr>
          <w:rFonts w:ascii="Book Antiqua" w:hAnsi="Book Antiqua"/>
          <w:szCs w:val="24"/>
          <w:lang w:val="es-PR"/>
        </w:rPr>
        <w:t>Según esta realidad</w:t>
      </w:r>
      <w:r>
        <w:rPr>
          <w:rFonts w:ascii="Book Antiqua" w:hAnsi="Book Antiqua"/>
          <w:szCs w:val="24"/>
          <w:lang w:val="es-PR"/>
        </w:rPr>
        <w:t>,</w:t>
      </w:r>
      <w:r w:rsidRPr="00535D92">
        <w:rPr>
          <w:rFonts w:ascii="Book Antiqua" w:hAnsi="Book Antiqua"/>
          <w:szCs w:val="24"/>
          <w:lang w:val="es-PR"/>
        </w:rPr>
        <w:t xml:space="preserve"> podemos hacer inferencia que los padres que tienen la custodia tendrán el mayor porcentaje de la culpa o negligencia hasta la mayoría de edad del menor. Nótese que los días que pasa con el padre o madre que no tiene custodia es mucho menor al de la otra parte</w:t>
      </w:r>
      <w:r w:rsidR="00EA5FC2">
        <w:rPr>
          <w:rFonts w:ascii="Book Antiqua" w:hAnsi="Book Antiqua"/>
          <w:szCs w:val="24"/>
          <w:lang w:val="es-PR"/>
        </w:rPr>
        <w:t xml:space="preserve">, </w:t>
      </w:r>
      <w:r w:rsidRPr="00535D92">
        <w:rPr>
          <w:rFonts w:ascii="Book Antiqua" w:hAnsi="Book Antiqua"/>
          <w:szCs w:val="24"/>
          <w:lang w:val="es-PR"/>
        </w:rPr>
        <w:t xml:space="preserve">creando un desbalance en la responsabilidad de los padres. En este caso particular es importante que los mismos tengan la misma responsabilidad. El compromiso que tienen los padres de salvaguardar por la crianza y bienestar del menor está presente en todo momento. Por tal razón, la asignación de un tiempo determinado con el menor no debe eximirle de dicha responsabilidad. </w:t>
      </w:r>
    </w:p>
    <w:p w14:paraId="31BCC08B" w14:textId="77777777" w:rsidR="00535D92" w:rsidRPr="00535D92" w:rsidRDefault="00535D92" w:rsidP="00535D92">
      <w:pPr>
        <w:spacing w:line="276" w:lineRule="auto"/>
        <w:jc w:val="both"/>
        <w:rPr>
          <w:rFonts w:ascii="Book Antiqua" w:hAnsi="Book Antiqua"/>
          <w:szCs w:val="24"/>
          <w:lang w:val="es-PR"/>
        </w:rPr>
      </w:pPr>
    </w:p>
    <w:p w14:paraId="31337455" w14:textId="2779591E" w:rsidR="00535D92" w:rsidRPr="00535D92" w:rsidRDefault="00535D92" w:rsidP="00535D92">
      <w:pPr>
        <w:spacing w:line="276" w:lineRule="auto"/>
        <w:jc w:val="both"/>
        <w:rPr>
          <w:rFonts w:ascii="Book Antiqua" w:hAnsi="Book Antiqua"/>
          <w:szCs w:val="24"/>
          <w:lang w:val="es-PR"/>
        </w:rPr>
      </w:pPr>
      <w:r w:rsidRPr="00535D92">
        <w:rPr>
          <w:rFonts w:ascii="Book Antiqua" w:hAnsi="Book Antiqua"/>
          <w:szCs w:val="24"/>
          <w:lang w:val="es-PR"/>
        </w:rPr>
        <w:t>En el Código Civil de España en el Art. 1903 se enmendó para que leyese: “Los padres son responsables de los daños causados por los hijos que se encuentren en su guarda”. Cuando la Patria Potestad es conjunta</w:t>
      </w:r>
      <w:r w:rsidR="00EA5FC2">
        <w:rPr>
          <w:rFonts w:ascii="Book Antiqua" w:hAnsi="Book Antiqua"/>
          <w:szCs w:val="24"/>
          <w:lang w:val="es-PR"/>
        </w:rPr>
        <w:t>,</w:t>
      </w:r>
      <w:r w:rsidRPr="00535D92">
        <w:rPr>
          <w:rFonts w:ascii="Book Antiqua" w:hAnsi="Book Antiqua"/>
          <w:szCs w:val="24"/>
          <w:lang w:val="es-PR"/>
        </w:rPr>
        <w:t xml:space="preserve"> es decir</w:t>
      </w:r>
      <w:r w:rsidR="00EA5FC2">
        <w:rPr>
          <w:rFonts w:ascii="Book Antiqua" w:hAnsi="Book Antiqua"/>
          <w:szCs w:val="24"/>
          <w:lang w:val="es-PR"/>
        </w:rPr>
        <w:t>,</w:t>
      </w:r>
      <w:r w:rsidRPr="00535D92">
        <w:rPr>
          <w:rFonts w:ascii="Book Antiqua" w:hAnsi="Book Antiqua"/>
          <w:szCs w:val="24"/>
          <w:lang w:val="es-PR"/>
        </w:rPr>
        <w:t xml:space="preserve"> compartida por las dos partes, se comprende la “corresponsabilidad de ambos progenitores por los daños causados por los hijos sometidos a su guarda”</w:t>
      </w:r>
      <w:r w:rsidR="00EA5FC2">
        <w:rPr>
          <w:rFonts w:ascii="Book Antiqua" w:hAnsi="Book Antiqua"/>
          <w:szCs w:val="24"/>
          <w:lang w:val="es-PR"/>
        </w:rPr>
        <w:t>,</w:t>
      </w:r>
      <w:r w:rsidRPr="00535D92">
        <w:rPr>
          <w:rFonts w:ascii="Book Antiqua" w:hAnsi="Book Antiqua"/>
          <w:szCs w:val="24"/>
          <w:lang w:val="es-PR"/>
        </w:rPr>
        <w:t xml:space="preserve"> de Ricardo De Ángel Yágüez en Comentario</w:t>
      </w:r>
      <w:r w:rsidR="00EA5FC2">
        <w:rPr>
          <w:rFonts w:ascii="Book Antiqua" w:hAnsi="Book Antiqua"/>
          <w:szCs w:val="24"/>
          <w:lang w:val="es-PR"/>
        </w:rPr>
        <w:t>s</w:t>
      </w:r>
      <w:r w:rsidRPr="00535D92">
        <w:rPr>
          <w:rFonts w:ascii="Book Antiqua" w:hAnsi="Book Antiqua"/>
          <w:szCs w:val="24"/>
          <w:lang w:val="es-PR"/>
        </w:rPr>
        <w:t xml:space="preserve"> del Código </w:t>
      </w:r>
      <w:r w:rsidRPr="00535D92">
        <w:rPr>
          <w:rFonts w:ascii="Book Antiqua" w:hAnsi="Book Antiqua"/>
          <w:szCs w:val="24"/>
          <w:lang w:val="es-PR"/>
        </w:rPr>
        <w:lastRenderedPageBreak/>
        <w:t xml:space="preserve">Civil, supra a la pág. 6. Así, procede aclarar que por virtud de los citados preceptos el Artículo 1903 debe ser leído para que sean ambos padres los responsables por las actuaciones de sus hijos en las condiciones que este impone. Igualmente, cabe destacar que esta responsabilidad será solidaria. </w:t>
      </w:r>
    </w:p>
    <w:p w14:paraId="1E02A092" w14:textId="77777777" w:rsidR="00535D92" w:rsidRPr="00535D92" w:rsidRDefault="00535D92" w:rsidP="00535D92">
      <w:pPr>
        <w:spacing w:line="276" w:lineRule="auto"/>
        <w:jc w:val="both"/>
        <w:rPr>
          <w:rFonts w:ascii="Book Antiqua" w:hAnsi="Book Antiqua"/>
          <w:szCs w:val="24"/>
          <w:lang w:val="es-PR"/>
        </w:rPr>
      </w:pPr>
    </w:p>
    <w:p w14:paraId="65D6C3A6" w14:textId="6E611EFB" w:rsidR="00535D92" w:rsidRPr="00535D92" w:rsidRDefault="00535D92" w:rsidP="00535D92">
      <w:pPr>
        <w:spacing w:line="276" w:lineRule="auto"/>
        <w:jc w:val="both"/>
        <w:rPr>
          <w:rFonts w:ascii="Book Antiqua" w:hAnsi="Book Antiqua"/>
          <w:szCs w:val="24"/>
          <w:lang w:val="es-PR"/>
        </w:rPr>
      </w:pPr>
      <w:r w:rsidRPr="00535D92">
        <w:rPr>
          <w:rFonts w:ascii="Book Antiqua" w:hAnsi="Book Antiqua"/>
          <w:szCs w:val="24"/>
          <w:lang w:val="es-PR"/>
        </w:rPr>
        <w:t>Sin embargo, los padres pueden rebatir la presunción de culpa que contra ellos opera mediante prueba demostrativa de que cumplieron con los deberes de vigilancia. Por tal razón</w:t>
      </w:r>
      <w:r w:rsidR="00EA5FC2">
        <w:rPr>
          <w:rFonts w:ascii="Book Antiqua" w:hAnsi="Book Antiqua"/>
          <w:szCs w:val="24"/>
          <w:lang w:val="es-PR"/>
        </w:rPr>
        <w:t>,</w:t>
      </w:r>
      <w:r w:rsidRPr="00535D92">
        <w:rPr>
          <w:rFonts w:ascii="Book Antiqua" w:hAnsi="Book Antiqua"/>
          <w:szCs w:val="24"/>
          <w:lang w:val="es-PR"/>
        </w:rPr>
        <w:t xml:space="preserve"> el Código nos dice que la culpa </w:t>
      </w:r>
      <w:proofErr w:type="gramStart"/>
      <w:r w:rsidRPr="00535D92">
        <w:rPr>
          <w:rFonts w:ascii="Book Antiqua" w:hAnsi="Book Antiqua"/>
          <w:i/>
          <w:iCs/>
          <w:szCs w:val="24"/>
          <w:lang w:val="es-PR"/>
        </w:rPr>
        <w:t>in vigilando</w:t>
      </w:r>
      <w:proofErr w:type="gramEnd"/>
      <w:r w:rsidRPr="00535D92">
        <w:rPr>
          <w:rFonts w:ascii="Book Antiqua" w:hAnsi="Book Antiqua"/>
          <w:szCs w:val="24"/>
          <w:lang w:val="es-PR"/>
        </w:rPr>
        <w:t xml:space="preserve"> cesa cuando las personas a quienes se le atribuye el daño o culpa “prueben que emplearon toda la diligencia de un buen padre de familia para prevenir el daño: Art</w:t>
      </w:r>
      <w:r w:rsidR="00EA5FC2">
        <w:rPr>
          <w:rFonts w:ascii="Book Antiqua" w:hAnsi="Book Antiqua"/>
          <w:szCs w:val="24"/>
          <w:lang w:val="es-PR"/>
        </w:rPr>
        <w:t>í</w:t>
      </w:r>
      <w:r w:rsidRPr="00535D92">
        <w:rPr>
          <w:rFonts w:ascii="Book Antiqua" w:hAnsi="Book Antiqua"/>
          <w:szCs w:val="24"/>
          <w:lang w:val="es-PR"/>
        </w:rPr>
        <w:t xml:space="preserve">culo 1540, último apartado. </w:t>
      </w:r>
    </w:p>
    <w:p w14:paraId="7B1CA37F" w14:textId="77777777" w:rsidR="00535D92" w:rsidRPr="00535D92" w:rsidRDefault="00535D92" w:rsidP="00535D92">
      <w:pPr>
        <w:spacing w:line="276" w:lineRule="auto"/>
        <w:jc w:val="both"/>
        <w:rPr>
          <w:rFonts w:ascii="Book Antiqua" w:hAnsi="Book Antiqua"/>
          <w:szCs w:val="24"/>
          <w:lang w:val="es-PR"/>
        </w:rPr>
      </w:pPr>
    </w:p>
    <w:p w14:paraId="14B94A6E" w14:textId="3F46FA97" w:rsidR="00535D92" w:rsidRPr="00535D92" w:rsidRDefault="00535D92" w:rsidP="00535D92">
      <w:pPr>
        <w:spacing w:line="276" w:lineRule="auto"/>
        <w:jc w:val="both"/>
        <w:rPr>
          <w:rFonts w:ascii="Book Antiqua" w:hAnsi="Book Antiqua"/>
          <w:szCs w:val="24"/>
          <w:lang w:val="es-PR"/>
        </w:rPr>
      </w:pPr>
      <w:r w:rsidRPr="00535D92">
        <w:rPr>
          <w:rFonts w:ascii="Book Antiqua" w:hAnsi="Book Antiqua"/>
          <w:szCs w:val="24"/>
          <w:lang w:val="es-PR"/>
        </w:rPr>
        <w:t xml:space="preserve">En otro escenario, el porcentaje de madres solteras en nuestra sociedad ha ido incrementando con el pasar de los años. Dicho hecho ha desbalanceado la responsabilidad del padre no custodio delante del </w:t>
      </w:r>
      <w:r w:rsidR="00EA5FC2">
        <w:rPr>
          <w:rFonts w:ascii="Book Antiqua" w:hAnsi="Book Antiqua"/>
          <w:szCs w:val="24"/>
          <w:lang w:val="es-PR"/>
        </w:rPr>
        <w:t>E</w:t>
      </w:r>
      <w:r w:rsidRPr="00535D92">
        <w:rPr>
          <w:rFonts w:ascii="Book Antiqua" w:hAnsi="Book Antiqua"/>
          <w:szCs w:val="24"/>
          <w:lang w:val="es-PR"/>
        </w:rPr>
        <w:t>stado. Surge, pues, la siguiente interrogante: ¿Ser</w:t>
      </w:r>
      <w:r w:rsidR="00EA5FC2">
        <w:rPr>
          <w:rFonts w:ascii="Book Antiqua" w:hAnsi="Book Antiqua"/>
          <w:szCs w:val="24"/>
          <w:lang w:val="es-PR"/>
        </w:rPr>
        <w:t>í</w:t>
      </w:r>
      <w:r w:rsidRPr="00535D92">
        <w:rPr>
          <w:rFonts w:ascii="Book Antiqua" w:hAnsi="Book Antiqua"/>
          <w:szCs w:val="24"/>
          <w:lang w:val="es-PR"/>
        </w:rPr>
        <w:t xml:space="preserve">a equitativo fomentar el excluir de la responsabilidad al padre sin la tenencia </w:t>
      </w:r>
      <w:r w:rsidR="00EA5FC2" w:rsidRPr="00535D92">
        <w:rPr>
          <w:rFonts w:ascii="Book Antiqua" w:hAnsi="Book Antiqua"/>
          <w:szCs w:val="24"/>
          <w:lang w:val="es-PR"/>
        </w:rPr>
        <w:t>física</w:t>
      </w:r>
      <w:r w:rsidRPr="00535D92">
        <w:rPr>
          <w:rFonts w:ascii="Book Antiqua" w:hAnsi="Book Antiqua"/>
          <w:szCs w:val="24"/>
          <w:lang w:val="es-PR"/>
        </w:rPr>
        <w:t xml:space="preserve"> del menor? Para este sector sería altamente contrario a la igualdad que queremos fomentar dentro de nuestra sociedad. Esta </w:t>
      </w:r>
      <w:r w:rsidR="00EA5FC2" w:rsidRPr="00535D92">
        <w:rPr>
          <w:rFonts w:ascii="Book Antiqua" w:hAnsi="Book Antiqua"/>
          <w:szCs w:val="24"/>
          <w:lang w:val="es-PR"/>
        </w:rPr>
        <w:t>situación</w:t>
      </w:r>
      <w:r w:rsidRPr="00535D92">
        <w:rPr>
          <w:rFonts w:ascii="Book Antiqua" w:hAnsi="Book Antiqua"/>
          <w:szCs w:val="24"/>
          <w:lang w:val="es-PR"/>
        </w:rPr>
        <w:t xml:space="preserve"> ha creado que</w:t>
      </w:r>
      <w:r w:rsidR="00EA5FC2">
        <w:rPr>
          <w:rFonts w:ascii="Book Antiqua" w:hAnsi="Book Antiqua"/>
          <w:szCs w:val="24"/>
          <w:lang w:val="es-PR"/>
        </w:rPr>
        <w:t xml:space="preserve"> a</w:t>
      </w:r>
      <w:r w:rsidRPr="00535D92">
        <w:rPr>
          <w:rFonts w:ascii="Book Antiqua" w:hAnsi="Book Antiqua"/>
          <w:szCs w:val="24"/>
          <w:lang w:val="es-PR"/>
        </w:rPr>
        <w:t xml:space="preserve"> una de las partes le recaiga toda la responsabilidad. Por tal </w:t>
      </w:r>
      <w:r w:rsidR="00EA5FC2" w:rsidRPr="00535D92">
        <w:rPr>
          <w:rFonts w:ascii="Book Antiqua" w:hAnsi="Book Antiqua"/>
          <w:szCs w:val="24"/>
          <w:lang w:val="es-PR"/>
        </w:rPr>
        <w:t>razón</w:t>
      </w:r>
      <w:r w:rsidR="00EA5FC2">
        <w:rPr>
          <w:rFonts w:ascii="Book Antiqua" w:hAnsi="Book Antiqua"/>
          <w:szCs w:val="24"/>
          <w:lang w:val="es-PR"/>
        </w:rPr>
        <w:t xml:space="preserve">, </w:t>
      </w:r>
      <w:r w:rsidRPr="00535D92">
        <w:rPr>
          <w:rFonts w:ascii="Book Antiqua" w:hAnsi="Book Antiqua"/>
          <w:szCs w:val="24"/>
          <w:lang w:val="es-PR"/>
        </w:rPr>
        <w:t xml:space="preserve">es importante velar por la equidad dentro de las familias donde un solo padre responde la mayor parte del tiempo. </w:t>
      </w:r>
    </w:p>
    <w:p w14:paraId="23692B37" w14:textId="77777777" w:rsidR="00535D92" w:rsidRPr="00535D92" w:rsidRDefault="00535D92" w:rsidP="00535D92">
      <w:pPr>
        <w:spacing w:line="276" w:lineRule="auto"/>
        <w:jc w:val="both"/>
        <w:rPr>
          <w:rFonts w:ascii="Book Antiqua" w:hAnsi="Book Antiqua"/>
          <w:szCs w:val="24"/>
          <w:lang w:val="es-PR"/>
        </w:rPr>
      </w:pPr>
    </w:p>
    <w:p w14:paraId="14AB9AE0" w14:textId="15505B2D" w:rsidR="00535D92" w:rsidRDefault="00EA5FC2" w:rsidP="00535D92">
      <w:pPr>
        <w:spacing w:line="276" w:lineRule="auto"/>
        <w:jc w:val="both"/>
        <w:rPr>
          <w:rFonts w:ascii="Book Antiqua" w:hAnsi="Book Antiqua"/>
          <w:szCs w:val="24"/>
          <w:lang w:val="es-PR"/>
        </w:rPr>
      </w:pPr>
      <w:r>
        <w:rPr>
          <w:rFonts w:ascii="Book Antiqua" w:hAnsi="Book Antiqua"/>
          <w:szCs w:val="24"/>
          <w:lang w:val="es-PR"/>
        </w:rPr>
        <w:t>Cabe destacar</w:t>
      </w:r>
      <w:r w:rsidR="00535D92" w:rsidRPr="00535D92">
        <w:rPr>
          <w:rFonts w:ascii="Book Antiqua" w:hAnsi="Book Antiqua"/>
          <w:szCs w:val="24"/>
          <w:lang w:val="es-PR"/>
        </w:rPr>
        <w:t xml:space="preserve"> que ningún caso es igual a otro y cada caso debe evaluarse en sus méritos y medirse por sus circunstancias especiale</w:t>
      </w:r>
      <w:r>
        <w:rPr>
          <w:rFonts w:ascii="Book Antiqua" w:hAnsi="Book Antiqua"/>
          <w:szCs w:val="24"/>
          <w:lang w:val="es-PR"/>
        </w:rPr>
        <w:t>s</w:t>
      </w:r>
      <w:r w:rsidR="00535D92" w:rsidRPr="00535D92">
        <w:rPr>
          <w:rFonts w:ascii="Book Antiqua" w:hAnsi="Book Antiqua"/>
          <w:szCs w:val="24"/>
          <w:lang w:val="es-PR"/>
        </w:rPr>
        <w:t xml:space="preserve"> ante el Tribunal</w:t>
      </w:r>
      <w:r>
        <w:rPr>
          <w:rFonts w:ascii="Book Antiqua" w:hAnsi="Book Antiqua"/>
          <w:szCs w:val="24"/>
          <w:lang w:val="es-PR"/>
        </w:rPr>
        <w:t xml:space="preserve">, </w:t>
      </w:r>
      <w:r w:rsidR="00535D92" w:rsidRPr="00535D92">
        <w:rPr>
          <w:rFonts w:ascii="Book Antiqua" w:hAnsi="Book Antiqua"/>
          <w:szCs w:val="24"/>
          <w:lang w:val="es-PR"/>
        </w:rPr>
        <w:t>a fines de determinar si hubo negligencia de parte de los padres. Esto si las actuaciones del hijo se deben al incumplimiento por el padre de su deber de vigilancia, reprensión, disciplina y educación. Véase, Laureano Pérez v. Soto, 141 D.P.R. 77, 87 (1996); Cruz Rivera v. Rivera, 73 D.P.R. 682, 689 (1952). De modo que el padre no responderá solo ante el Estado</w:t>
      </w:r>
      <w:r>
        <w:rPr>
          <w:rFonts w:ascii="Book Antiqua" w:hAnsi="Book Antiqua"/>
          <w:szCs w:val="24"/>
          <w:lang w:val="es-PR"/>
        </w:rPr>
        <w:t>, sino</w:t>
      </w:r>
      <w:r w:rsidR="00535D92" w:rsidRPr="00535D92">
        <w:rPr>
          <w:rFonts w:ascii="Book Antiqua" w:hAnsi="Book Antiqua"/>
          <w:szCs w:val="24"/>
          <w:lang w:val="es-PR"/>
        </w:rPr>
        <w:t xml:space="preserve"> en conjunto por el menor en custodia.</w:t>
      </w:r>
    </w:p>
    <w:p w14:paraId="6F9040E5" w14:textId="77777777" w:rsidR="00535D92" w:rsidRPr="00535D92" w:rsidRDefault="00535D92" w:rsidP="00535D92">
      <w:pPr>
        <w:spacing w:line="276" w:lineRule="auto"/>
        <w:jc w:val="both"/>
        <w:rPr>
          <w:rFonts w:ascii="Book Antiqua" w:hAnsi="Book Antiqua"/>
          <w:szCs w:val="24"/>
          <w:lang w:val="es-PR"/>
        </w:rPr>
      </w:pPr>
    </w:p>
    <w:p w14:paraId="16613834" w14:textId="684C1FEE" w:rsidR="00535D92" w:rsidRPr="00535D92" w:rsidRDefault="00535D92" w:rsidP="00535D92">
      <w:pPr>
        <w:spacing w:line="276" w:lineRule="auto"/>
        <w:jc w:val="both"/>
        <w:rPr>
          <w:rFonts w:ascii="Book Antiqua" w:hAnsi="Book Antiqua"/>
          <w:szCs w:val="24"/>
          <w:lang w:val="es-PR"/>
        </w:rPr>
      </w:pPr>
      <w:r w:rsidRPr="00535D92">
        <w:rPr>
          <w:rFonts w:ascii="Book Antiqua" w:hAnsi="Book Antiqua"/>
          <w:szCs w:val="24"/>
          <w:lang w:val="es-PR"/>
        </w:rPr>
        <w:t xml:space="preserve">El Artículo 1540 inciso (a) del Código Civil 2020 propicia la desigualdad y excluye a la familia que representa nuestra sociedad en la actualidad. Es de conocimiento general que las madres solteras son mujeres de familias trabajadoras. Nuestro ordenamiento </w:t>
      </w:r>
      <w:r w:rsidR="00EA5FC2" w:rsidRPr="00535D92">
        <w:rPr>
          <w:rFonts w:ascii="Book Antiqua" w:hAnsi="Book Antiqua"/>
          <w:szCs w:val="24"/>
          <w:lang w:val="es-PR"/>
        </w:rPr>
        <w:t>jurídico</w:t>
      </w:r>
      <w:r w:rsidRPr="00535D92">
        <w:rPr>
          <w:rFonts w:ascii="Book Antiqua" w:hAnsi="Book Antiqua"/>
          <w:szCs w:val="24"/>
          <w:lang w:val="es-PR"/>
        </w:rPr>
        <w:t xml:space="preserve"> debe reconocer esta población como parte de la responsabilidad equitativa dentro del bienestar del menor. Además, se debe incluir a los adoptantes reconociendo sus derechos y responsabilidades dentro de nuestro ordenamiento jurídico.</w:t>
      </w:r>
    </w:p>
    <w:p w14:paraId="2C20AA34" w14:textId="77777777" w:rsidR="000E29C5" w:rsidRPr="000E29C5" w:rsidRDefault="000E29C5" w:rsidP="000E29C5">
      <w:pPr>
        <w:spacing w:line="276" w:lineRule="auto"/>
        <w:jc w:val="both"/>
        <w:rPr>
          <w:rFonts w:ascii="Book Antiqua" w:hAnsi="Book Antiqua"/>
          <w:b/>
          <w:szCs w:val="24"/>
          <w:lang w:val="es-PR"/>
        </w:rPr>
      </w:pPr>
    </w:p>
    <w:p w14:paraId="7C2E4DB3" w14:textId="139CBEA0" w:rsidR="000E29C5" w:rsidRPr="000E29C5" w:rsidRDefault="000E29C5" w:rsidP="004D7458">
      <w:pPr>
        <w:spacing w:line="276" w:lineRule="auto"/>
        <w:jc w:val="both"/>
        <w:rPr>
          <w:rFonts w:ascii="Book Antiqua" w:hAnsi="Book Antiqua"/>
          <w:color w:val="000000"/>
          <w:szCs w:val="24"/>
          <w:lang w:val="es-ES_tradnl"/>
        </w:rPr>
      </w:pPr>
      <w:r w:rsidRPr="000E29C5">
        <w:rPr>
          <w:rFonts w:ascii="Book Antiqua" w:hAnsi="Book Antiqua"/>
          <w:szCs w:val="24"/>
          <w:lang w:val="es-ES_tradnl"/>
        </w:rPr>
        <w:t xml:space="preserve">El </w:t>
      </w:r>
      <w:r w:rsidR="00EA5FC2">
        <w:rPr>
          <w:rFonts w:ascii="Book Antiqua" w:hAnsi="Book Antiqua"/>
          <w:szCs w:val="24"/>
          <w:lang w:val="es-ES_tradnl"/>
        </w:rPr>
        <w:t>A</w:t>
      </w:r>
      <w:r w:rsidR="00EA5FC2" w:rsidRPr="000E29C5">
        <w:rPr>
          <w:rFonts w:ascii="Book Antiqua" w:hAnsi="Book Antiqua"/>
          <w:szCs w:val="24"/>
          <w:lang w:val="es-ES_tradnl"/>
        </w:rPr>
        <w:t>rtículo</w:t>
      </w:r>
      <w:r w:rsidRPr="000E29C5">
        <w:rPr>
          <w:rFonts w:ascii="Book Antiqua" w:hAnsi="Book Antiqua"/>
          <w:szCs w:val="24"/>
          <w:lang w:val="es-ES_tradnl"/>
        </w:rPr>
        <w:t xml:space="preserve"> 587 </w:t>
      </w:r>
      <w:r w:rsidRPr="000E29C5">
        <w:rPr>
          <w:rFonts w:ascii="Book Antiqua" w:hAnsi="Book Antiqua"/>
          <w:color w:val="000000"/>
          <w:szCs w:val="24"/>
          <w:lang w:val="es-ES_tradnl"/>
        </w:rPr>
        <w:t>de la Ley 55-2020, conocida como</w:t>
      </w:r>
      <w:r w:rsidRPr="000E29C5">
        <w:rPr>
          <w:rFonts w:ascii="Book Antiqua" w:hAnsi="Book Antiqua"/>
          <w:color w:val="000000"/>
          <w:spacing w:val="1"/>
          <w:szCs w:val="24"/>
          <w:lang w:val="es-ES_tradnl"/>
        </w:rPr>
        <w:t xml:space="preserve"> </w:t>
      </w:r>
      <w:r w:rsidRPr="000E29C5">
        <w:rPr>
          <w:rFonts w:ascii="Book Antiqua" w:hAnsi="Book Antiqua"/>
          <w:color w:val="000000"/>
          <w:szCs w:val="24"/>
          <w:lang w:val="es-ES_tradnl"/>
        </w:rPr>
        <w:t xml:space="preserve">“Código Civil de Puerto Rico”, expresa lo siguiente: </w:t>
      </w:r>
    </w:p>
    <w:p w14:paraId="1767D0CE" w14:textId="77777777" w:rsidR="000E29C5" w:rsidRPr="000E29C5" w:rsidRDefault="000E29C5" w:rsidP="00535D92">
      <w:pPr>
        <w:spacing w:before="100" w:beforeAutospacing="1" w:after="100" w:afterAutospacing="1" w:line="276" w:lineRule="auto"/>
        <w:ind w:left="720" w:right="720"/>
        <w:jc w:val="both"/>
        <w:rPr>
          <w:rFonts w:ascii="Book Antiqua" w:hAnsi="Book Antiqua"/>
          <w:szCs w:val="24"/>
          <w:lang w:val="es-ES_tradnl"/>
        </w:rPr>
      </w:pPr>
      <w:r w:rsidRPr="000E29C5">
        <w:rPr>
          <w:rFonts w:ascii="Book Antiqua" w:hAnsi="Book Antiqua"/>
          <w:szCs w:val="24"/>
          <w:lang w:val="es-ES_tradnl"/>
        </w:rPr>
        <w:lastRenderedPageBreak/>
        <w:t xml:space="preserve">“Una vez decretada la adopción, el adoptado </w:t>
      </w:r>
      <w:proofErr w:type="spellStart"/>
      <w:r w:rsidRPr="000E29C5">
        <w:rPr>
          <w:rFonts w:ascii="Book Antiqua" w:hAnsi="Book Antiqua"/>
          <w:szCs w:val="24"/>
          <w:lang w:val="es-ES_tradnl"/>
        </w:rPr>
        <w:t>sera</w:t>
      </w:r>
      <w:proofErr w:type="spellEnd"/>
      <w:r w:rsidRPr="000E29C5">
        <w:rPr>
          <w:rFonts w:ascii="Book Antiqua" w:hAnsi="Book Antiqua"/>
          <w:szCs w:val="24"/>
          <w:lang w:val="es-ES_tradnl"/>
        </w:rPr>
        <w:t>́ considerado para todos los efectos legales como hijo del adoptante con todos los derechos, deberes y obligaciones que le corresponden por ley. La adopción por decreto final y firme extinguirá́ todo vínculo jurídico entre el adoptado y su familia biológica o adoptiva anterior.</w:t>
      </w:r>
    </w:p>
    <w:p w14:paraId="04C21D38" w14:textId="77777777" w:rsidR="000E29C5" w:rsidRPr="000E29C5" w:rsidRDefault="000E29C5" w:rsidP="00535D92">
      <w:pPr>
        <w:spacing w:before="100" w:beforeAutospacing="1" w:after="100" w:afterAutospacing="1" w:line="276" w:lineRule="auto"/>
        <w:ind w:left="720" w:right="720"/>
        <w:jc w:val="both"/>
        <w:rPr>
          <w:rFonts w:ascii="Book Antiqua" w:hAnsi="Book Antiqua"/>
          <w:szCs w:val="24"/>
          <w:lang w:val="es-ES_tradnl"/>
        </w:rPr>
      </w:pPr>
      <w:r w:rsidRPr="000E29C5">
        <w:rPr>
          <w:rFonts w:ascii="Book Antiqua" w:hAnsi="Book Antiqua"/>
          <w:szCs w:val="24"/>
          <w:lang w:val="es-ES_tradnl"/>
        </w:rPr>
        <w:t>El adoptado retendrá́ todos los derechos que por razón de su previo parentesco como miembro de su familia anterior haya adquirido con anterioridad a la fecha de la expedición del decreto de adopción. La determinación de filiación del adoptado que ocurra en fecha posterior al decreto de adopción, no afectará la adopción ya vigente, ni al adoptado y su familia adoptante.”</w:t>
      </w:r>
    </w:p>
    <w:p w14:paraId="40711960" w14:textId="5E28D77D" w:rsidR="000E29C5" w:rsidRPr="000E29C5" w:rsidRDefault="000E29C5" w:rsidP="004D7458">
      <w:pPr>
        <w:spacing w:line="276" w:lineRule="auto"/>
        <w:jc w:val="both"/>
        <w:rPr>
          <w:rFonts w:ascii="Book Antiqua" w:hAnsi="Book Antiqua"/>
          <w:szCs w:val="24"/>
          <w:lang w:val="es-ES_tradnl"/>
        </w:rPr>
      </w:pPr>
      <w:r w:rsidRPr="000E29C5">
        <w:rPr>
          <w:rFonts w:ascii="Book Antiqua" w:hAnsi="Book Antiqua"/>
          <w:szCs w:val="24"/>
          <w:lang w:val="es-PR"/>
        </w:rPr>
        <w:t xml:space="preserve">El mencionado </w:t>
      </w:r>
      <w:r w:rsidR="00EA5FC2" w:rsidRPr="000E29C5">
        <w:rPr>
          <w:rFonts w:ascii="Book Antiqua" w:hAnsi="Book Antiqua"/>
          <w:szCs w:val="24"/>
          <w:lang w:val="es-PR"/>
        </w:rPr>
        <w:t>artículo</w:t>
      </w:r>
      <w:r w:rsidRPr="000E29C5">
        <w:rPr>
          <w:rFonts w:ascii="Book Antiqua" w:hAnsi="Book Antiqua"/>
          <w:szCs w:val="24"/>
          <w:lang w:val="es-PR"/>
        </w:rPr>
        <w:t xml:space="preserve"> expone los efectos </w:t>
      </w:r>
      <w:r w:rsidR="00EA5FC2" w:rsidRPr="000E29C5">
        <w:rPr>
          <w:rFonts w:ascii="Book Antiqua" w:hAnsi="Book Antiqua"/>
          <w:szCs w:val="24"/>
          <w:lang w:val="es-PR"/>
        </w:rPr>
        <w:t>jurídicos</w:t>
      </w:r>
      <w:r w:rsidRPr="000E29C5">
        <w:rPr>
          <w:rFonts w:ascii="Book Antiqua" w:hAnsi="Book Antiqua"/>
          <w:szCs w:val="24"/>
          <w:lang w:val="es-PR"/>
        </w:rPr>
        <w:t xml:space="preserve"> y patrimoniales que produce </w:t>
      </w:r>
      <w:r w:rsidRPr="000E29C5">
        <w:rPr>
          <w:rFonts w:ascii="Book Antiqua" w:hAnsi="Book Antiqua"/>
          <w:szCs w:val="24"/>
          <w:lang w:val="es-ES_tradnl"/>
        </w:rPr>
        <w:t>la adopción en la persona del adoptado. Para los efectos jurídicos</w:t>
      </w:r>
      <w:r w:rsidR="00EA5FC2">
        <w:rPr>
          <w:rFonts w:ascii="Book Antiqua" w:hAnsi="Book Antiqua"/>
          <w:szCs w:val="24"/>
          <w:lang w:val="es-ES_tradnl"/>
        </w:rPr>
        <w:t xml:space="preserve">, </w:t>
      </w:r>
      <w:r w:rsidRPr="000E29C5">
        <w:rPr>
          <w:rFonts w:ascii="Book Antiqua" w:hAnsi="Book Antiqua"/>
          <w:szCs w:val="24"/>
          <w:lang w:val="es-ES_tradnl"/>
        </w:rPr>
        <w:t>el adoptado se considera hijo del adoptante por los efectos que produce la adopción</w:t>
      </w:r>
      <w:r w:rsidR="00EA5FC2">
        <w:rPr>
          <w:rFonts w:ascii="Book Antiqua" w:hAnsi="Book Antiqua"/>
          <w:szCs w:val="24"/>
          <w:lang w:val="es-ES_tradnl"/>
        </w:rPr>
        <w:t xml:space="preserve">, que </w:t>
      </w:r>
      <w:r w:rsidRPr="000E29C5">
        <w:rPr>
          <w:rFonts w:ascii="Book Antiqua" w:hAnsi="Book Antiqua"/>
          <w:szCs w:val="24"/>
          <w:lang w:val="es-ES_tradnl"/>
        </w:rPr>
        <w:t>ser</w:t>
      </w:r>
      <w:r w:rsidR="00EA5FC2">
        <w:rPr>
          <w:rFonts w:ascii="Book Antiqua" w:hAnsi="Book Antiqua"/>
          <w:szCs w:val="24"/>
          <w:lang w:val="es-ES_tradnl"/>
        </w:rPr>
        <w:t>í</w:t>
      </w:r>
      <w:r w:rsidRPr="000E29C5">
        <w:rPr>
          <w:rFonts w:ascii="Book Antiqua" w:hAnsi="Book Antiqua"/>
          <w:szCs w:val="24"/>
          <w:lang w:val="es-ES_tradnl"/>
        </w:rPr>
        <w:t>a</w:t>
      </w:r>
      <w:r w:rsidR="00EA5FC2">
        <w:rPr>
          <w:rFonts w:ascii="Book Antiqua" w:hAnsi="Book Antiqua"/>
          <w:szCs w:val="24"/>
          <w:lang w:val="es-ES_tradnl"/>
        </w:rPr>
        <w:t>n</w:t>
      </w:r>
      <w:r w:rsidRPr="000E29C5">
        <w:rPr>
          <w:rFonts w:ascii="Book Antiqua" w:hAnsi="Book Antiqua"/>
          <w:szCs w:val="24"/>
          <w:lang w:val="es-ES_tradnl"/>
        </w:rPr>
        <w:t xml:space="preserve"> equivalentes a una filiación adoptiva “plena”.</w:t>
      </w:r>
      <w:r w:rsidRPr="000E29C5">
        <w:rPr>
          <w:rFonts w:ascii="Book Antiqua" w:hAnsi="Book Antiqua"/>
          <w:szCs w:val="24"/>
          <w:vertAlign w:val="superscript"/>
          <w:lang w:val="es-ES_tradnl"/>
        </w:rPr>
        <w:footnoteReference w:id="2"/>
      </w:r>
      <w:r w:rsidR="00EA5FC2">
        <w:rPr>
          <w:rFonts w:ascii="Book Antiqua" w:hAnsi="Book Antiqua"/>
          <w:szCs w:val="24"/>
          <w:lang w:val="es-ES_tradnl"/>
        </w:rPr>
        <w:t xml:space="preserve"> </w:t>
      </w:r>
      <w:r w:rsidRPr="000E29C5">
        <w:rPr>
          <w:rFonts w:ascii="Book Antiqua" w:hAnsi="Book Antiqua"/>
          <w:color w:val="212121"/>
          <w:szCs w:val="24"/>
          <w:shd w:val="clear" w:color="auto" w:fill="FFFFFF"/>
          <w:lang w:val="es-ES_tradnl"/>
        </w:rPr>
        <w:t>La filiación, </w:t>
      </w:r>
      <w:r w:rsidRPr="000E29C5">
        <w:rPr>
          <w:rFonts w:ascii="Book Antiqua" w:hAnsi="Book Antiqua"/>
          <w:color w:val="212121"/>
          <w:szCs w:val="24"/>
          <w:bdr w:val="none" w:sz="0" w:space="0" w:color="auto" w:frame="1"/>
          <w:shd w:val="clear" w:color="auto" w:fill="FFFFFF"/>
          <w:lang w:val="es-ES_tradnl"/>
        </w:rPr>
        <w:t>bien sea de forma natural o creada por la adopción</w:t>
      </w:r>
      <w:r w:rsidRPr="000E29C5">
        <w:rPr>
          <w:rFonts w:ascii="Book Antiqua" w:hAnsi="Book Antiqua"/>
          <w:color w:val="212121"/>
          <w:szCs w:val="24"/>
          <w:shd w:val="clear" w:color="auto" w:fill="FFFFFF"/>
          <w:lang w:val="es-ES_tradnl"/>
        </w:rPr>
        <w:t>, originar</w:t>
      </w:r>
      <w:r w:rsidR="00EA5FC2">
        <w:rPr>
          <w:rFonts w:ascii="Book Antiqua" w:hAnsi="Book Antiqua"/>
          <w:color w:val="212121"/>
          <w:szCs w:val="24"/>
          <w:shd w:val="clear" w:color="auto" w:fill="FFFFFF"/>
          <w:lang w:val="es-ES_tradnl"/>
        </w:rPr>
        <w:t>á</w:t>
      </w:r>
      <w:r w:rsidRPr="000E29C5">
        <w:rPr>
          <w:rFonts w:ascii="Book Antiqua" w:hAnsi="Book Antiqua"/>
          <w:color w:val="212121"/>
          <w:szCs w:val="24"/>
          <w:shd w:val="clear" w:color="auto" w:fill="FFFFFF"/>
          <w:lang w:val="es-ES_tradnl"/>
        </w:rPr>
        <w:t xml:space="preserve"> una </w:t>
      </w:r>
      <w:r w:rsidRPr="000E29C5">
        <w:rPr>
          <w:rFonts w:ascii="Book Antiqua" w:hAnsi="Book Antiqua"/>
          <w:color w:val="212121"/>
          <w:szCs w:val="24"/>
          <w:bdr w:val="none" w:sz="0" w:space="0" w:color="auto" w:frame="1"/>
          <w:shd w:val="clear" w:color="auto" w:fill="FFFFFF"/>
          <w:lang w:val="es-ES_tradnl"/>
        </w:rPr>
        <w:t>serie de derechos y obligaciones</w:t>
      </w:r>
      <w:r w:rsidRPr="000E29C5">
        <w:rPr>
          <w:rFonts w:ascii="Book Antiqua" w:hAnsi="Book Antiqua"/>
          <w:color w:val="212121"/>
          <w:szCs w:val="24"/>
          <w:shd w:val="clear" w:color="auto" w:fill="FFFFFF"/>
          <w:lang w:val="es-ES_tradnl"/>
        </w:rPr>
        <w:t> entre los miembros que compongan la familia.</w:t>
      </w:r>
      <w:r w:rsidRPr="000E29C5">
        <w:rPr>
          <w:rFonts w:ascii="Book Antiqua" w:hAnsi="Book Antiqua"/>
          <w:szCs w:val="24"/>
          <w:lang w:val="es-ES_tradnl"/>
        </w:rPr>
        <w:t xml:space="preserve"> </w:t>
      </w:r>
      <w:r w:rsidRPr="000E29C5">
        <w:rPr>
          <w:rFonts w:ascii="Book Antiqua" w:hAnsi="Book Antiqua"/>
          <w:i/>
          <w:iCs/>
          <w:szCs w:val="24"/>
          <w:lang w:val="es-ES_tradnl"/>
        </w:rPr>
        <w:t>Robles Martínez v. Izquierdo, 136 D.P.R. 426 (1994)</w:t>
      </w:r>
      <w:r w:rsidR="00EA5FC2">
        <w:rPr>
          <w:rFonts w:ascii="Book Antiqua" w:hAnsi="Book Antiqua"/>
          <w:szCs w:val="24"/>
          <w:lang w:val="es-ES_tradnl"/>
        </w:rPr>
        <w:t>.</w:t>
      </w:r>
    </w:p>
    <w:p w14:paraId="4DE74CEB" w14:textId="29B2B2A1" w:rsidR="000E29C5" w:rsidRPr="000E29C5" w:rsidRDefault="000E29C5" w:rsidP="004D7458">
      <w:pPr>
        <w:spacing w:before="100" w:beforeAutospacing="1" w:after="100" w:afterAutospacing="1" w:line="276" w:lineRule="auto"/>
        <w:jc w:val="both"/>
        <w:rPr>
          <w:rFonts w:ascii="Book Antiqua" w:hAnsi="Book Antiqua"/>
          <w:szCs w:val="24"/>
          <w:lang w:val="es-ES_tradnl"/>
        </w:rPr>
      </w:pPr>
      <w:r w:rsidRPr="000E29C5">
        <w:rPr>
          <w:rFonts w:ascii="Book Antiqua" w:hAnsi="Book Antiqua"/>
          <w:szCs w:val="24"/>
          <w:lang w:val="es-ES_tradnl"/>
        </w:rPr>
        <w:t>Es nuestra propia Constitución la cual proclama que ante la ley todos los hombres son iguales. Cónsono con este mandato constitucional, las leyes pertinentes a esta materia tienen el deber de promover la igualdad en el trato jurídico para todos los hijos con "respecto a sus padres y a los bienes relictos por estos ...".</w:t>
      </w:r>
      <w:r w:rsidRPr="000E29C5">
        <w:rPr>
          <w:rFonts w:ascii="Book Antiqua" w:hAnsi="Book Antiqua"/>
          <w:szCs w:val="24"/>
          <w:vertAlign w:val="superscript"/>
          <w:lang w:val="es-ES_tradnl"/>
        </w:rPr>
        <w:footnoteReference w:id="3"/>
      </w:r>
      <w:r w:rsidRPr="000E29C5">
        <w:rPr>
          <w:rFonts w:ascii="Book Antiqua" w:hAnsi="Book Antiqua"/>
          <w:szCs w:val="24"/>
          <w:lang w:val="es-ES_tradnl"/>
        </w:rPr>
        <w:t xml:space="preserve"> Nuestro ordenamiento, a través de la </w:t>
      </w:r>
      <w:r w:rsidR="00EA5FC2">
        <w:rPr>
          <w:rFonts w:ascii="Book Antiqua" w:hAnsi="Book Antiqua"/>
          <w:szCs w:val="24"/>
          <w:lang w:val="es-ES_tradnl"/>
        </w:rPr>
        <w:t>C</w:t>
      </w:r>
      <w:r w:rsidRPr="000E29C5">
        <w:rPr>
          <w:rFonts w:ascii="Book Antiqua" w:hAnsi="Book Antiqua"/>
          <w:szCs w:val="24"/>
          <w:lang w:val="es-ES_tradnl"/>
        </w:rPr>
        <w:t>onstitución</w:t>
      </w:r>
      <w:r w:rsidR="00EA5FC2">
        <w:rPr>
          <w:rFonts w:ascii="Book Antiqua" w:hAnsi="Book Antiqua"/>
          <w:szCs w:val="24"/>
          <w:lang w:val="es-ES_tradnl"/>
        </w:rPr>
        <w:t>,</w:t>
      </w:r>
      <w:r w:rsidRPr="000E29C5">
        <w:rPr>
          <w:rFonts w:ascii="Book Antiqua" w:hAnsi="Book Antiqua"/>
          <w:szCs w:val="24"/>
          <w:lang w:val="es-ES_tradnl"/>
        </w:rPr>
        <w:t xml:space="preserve"> le otorga los mismos derechos, facultades, obligaciones, deberes, incompatibilidades y prohibiciones, dentro de la familia, a todo hijo; sea este biológico o por adopción. </w:t>
      </w:r>
      <w:r w:rsidRPr="000E29C5">
        <w:rPr>
          <w:rFonts w:ascii="Book Antiqua" w:hAnsi="Book Antiqua"/>
          <w:i/>
          <w:iCs/>
          <w:szCs w:val="24"/>
          <w:lang w:val="es-ES_tradnl"/>
        </w:rPr>
        <w:t>Robles Martínez v. Izquierdo, supra</w:t>
      </w:r>
      <w:r w:rsidR="00EA5FC2">
        <w:rPr>
          <w:rFonts w:ascii="Book Antiqua" w:hAnsi="Book Antiqua"/>
          <w:szCs w:val="24"/>
          <w:lang w:val="es-ES_tradnl"/>
        </w:rPr>
        <w:t>.</w:t>
      </w:r>
    </w:p>
    <w:p w14:paraId="3D7EB36E" w14:textId="1FA7FFE5" w:rsidR="000E29C5" w:rsidRPr="000E29C5" w:rsidRDefault="000E29C5" w:rsidP="004D7458">
      <w:pPr>
        <w:spacing w:before="100" w:beforeAutospacing="1" w:after="100" w:afterAutospacing="1" w:line="276" w:lineRule="auto"/>
        <w:jc w:val="both"/>
        <w:rPr>
          <w:rFonts w:ascii="Book Antiqua" w:hAnsi="Book Antiqua"/>
          <w:szCs w:val="24"/>
          <w:lang w:val="es-PR"/>
        </w:rPr>
      </w:pPr>
      <w:r w:rsidRPr="000E29C5">
        <w:rPr>
          <w:rFonts w:ascii="Book Antiqua" w:hAnsi="Book Antiqua"/>
          <w:szCs w:val="24"/>
          <w:lang w:val="es-PR"/>
        </w:rPr>
        <w:t>La adopción en Puerto Rico</w:t>
      </w:r>
      <w:r w:rsidR="00EA5FC2">
        <w:rPr>
          <w:rFonts w:ascii="Book Antiqua" w:hAnsi="Book Antiqua"/>
          <w:szCs w:val="24"/>
          <w:lang w:val="es-PR"/>
        </w:rPr>
        <w:t xml:space="preserve"> </w:t>
      </w:r>
      <w:r w:rsidRPr="000E29C5">
        <w:rPr>
          <w:rFonts w:ascii="Book Antiqua" w:hAnsi="Book Antiqua"/>
          <w:szCs w:val="24"/>
          <w:lang w:val="es-PR"/>
        </w:rPr>
        <w:t xml:space="preserve">crea una </w:t>
      </w:r>
      <w:r w:rsidR="00EA5FC2" w:rsidRPr="000E29C5">
        <w:rPr>
          <w:rFonts w:ascii="Book Antiqua" w:hAnsi="Book Antiqua"/>
          <w:szCs w:val="24"/>
          <w:lang w:val="es-PR"/>
        </w:rPr>
        <w:t>relación</w:t>
      </w:r>
      <w:r w:rsidRPr="000E29C5">
        <w:rPr>
          <w:rFonts w:ascii="Book Antiqua" w:hAnsi="Book Antiqua"/>
          <w:szCs w:val="24"/>
          <w:lang w:val="es-PR"/>
        </w:rPr>
        <w:t xml:space="preserve"> filiatoria plena entre el adoptante y el</w:t>
      </w:r>
      <w:r w:rsidR="00EA5FC2">
        <w:rPr>
          <w:rFonts w:ascii="Book Antiqua" w:hAnsi="Book Antiqua"/>
          <w:szCs w:val="24"/>
          <w:lang w:val="es-PR"/>
        </w:rPr>
        <w:t xml:space="preserve"> </w:t>
      </w:r>
      <w:r w:rsidRPr="000E29C5">
        <w:rPr>
          <w:rFonts w:ascii="Book Antiqua" w:hAnsi="Book Antiqua"/>
          <w:szCs w:val="24"/>
          <w:lang w:val="es-PR"/>
        </w:rPr>
        <w:t xml:space="preserve">adoptado, en el cual prevalece el principio romano </w:t>
      </w:r>
      <w:proofErr w:type="spellStart"/>
      <w:r w:rsidRPr="000E29C5">
        <w:rPr>
          <w:rFonts w:ascii="Book Antiqua" w:hAnsi="Book Antiqua"/>
          <w:i/>
          <w:iCs/>
          <w:szCs w:val="24"/>
          <w:lang w:val="es-PR"/>
        </w:rPr>
        <w:t>adoptio</w:t>
      </w:r>
      <w:proofErr w:type="spellEnd"/>
      <w:r w:rsidRPr="000E29C5">
        <w:rPr>
          <w:rFonts w:ascii="Book Antiqua" w:hAnsi="Book Antiqua"/>
          <w:i/>
          <w:iCs/>
          <w:szCs w:val="24"/>
          <w:lang w:val="es-PR"/>
        </w:rPr>
        <w:t xml:space="preserve"> </w:t>
      </w:r>
      <w:proofErr w:type="spellStart"/>
      <w:r w:rsidRPr="000E29C5">
        <w:rPr>
          <w:rFonts w:ascii="Book Antiqua" w:hAnsi="Book Antiqua"/>
          <w:i/>
          <w:iCs/>
          <w:szCs w:val="24"/>
          <w:lang w:val="es-PR"/>
        </w:rPr>
        <w:t>naturam</w:t>
      </w:r>
      <w:proofErr w:type="spellEnd"/>
      <w:r w:rsidRPr="000E29C5">
        <w:rPr>
          <w:rFonts w:ascii="Book Antiqua" w:hAnsi="Book Antiqua"/>
          <w:i/>
          <w:iCs/>
          <w:szCs w:val="24"/>
          <w:lang w:val="es-PR"/>
        </w:rPr>
        <w:t xml:space="preserve"> </w:t>
      </w:r>
      <w:proofErr w:type="spellStart"/>
      <w:r w:rsidRPr="000E29C5">
        <w:rPr>
          <w:rFonts w:ascii="Book Antiqua" w:hAnsi="Book Antiqua"/>
          <w:i/>
          <w:iCs/>
          <w:szCs w:val="24"/>
          <w:lang w:val="es-PR"/>
        </w:rPr>
        <w:t>imitatur</w:t>
      </w:r>
      <w:proofErr w:type="spellEnd"/>
      <w:r w:rsidRPr="000E29C5">
        <w:rPr>
          <w:rFonts w:ascii="Book Antiqua" w:hAnsi="Book Antiqua"/>
          <w:szCs w:val="24"/>
          <w:lang w:val="es-PR"/>
        </w:rPr>
        <w:t>, es decir</w:t>
      </w:r>
      <w:r w:rsidR="00EA5FC2">
        <w:rPr>
          <w:rFonts w:ascii="Book Antiqua" w:hAnsi="Book Antiqua"/>
          <w:szCs w:val="24"/>
          <w:lang w:val="es-PR"/>
        </w:rPr>
        <w:t>,</w:t>
      </w:r>
      <w:r w:rsidRPr="000E29C5">
        <w:rPr>
          <w:rFonts w:ascii="Book Antiqua" w:hAnsi="Book Antiqua"/>
          <w:szCs w:val="24"/>
          <w:lang w:val="es-PR"/>
        </w:rPr>
        <w:t xml:space="preserve"> la adopción imita la naturaleza.</w:t>
      </w:r>
      <w:r w:rsidR="00EA5FC2">
        <w:rPr>
          <w:rFonts w:ascii="Book Antiqua" w:hAnsi="Book Antiqua"/>
          <w:szCs w:val="24"/>
          <w:lang w:val="es-PR"/>
        </w:rPr>
        <w:t xml:space="preserve"> </w:t>
      </w:r>
      <w:r w:rsidRPr="000E29C5">
        <w:rPr>
          <w:rFonts w:ascii="Book Antiqua" w:hAnsi="Book Antiqua"/>
          <w:szCs w:val="24"/>
          <w:lang w:val="es-PR"/>
        </w:rPr>
        <w:t>Una vez se decreta la adopción</w:t>
      </w:r>
      <w:r w:rsidR="00EA5FC2">
        <w:rPr>
          <w:rFonts w:ascii="Book Antiqua" w:hAnsi="Book Antiqua"/>
          <w:szCs w:val="24"/>
          <w:lang w:val="es-PR"/>
        </w:rPr>
        <w:t>,</w:t>
      </w:r>
      <w:r w:rsidRPr="000E29C5">
        <w:rPr>
          <w:rFonts w:ascii="Book Antiqua" w:hAnsi="Book Antiqua"/>
          <w:szCs w:val="24"/>
          <w:lang w:val="es-PR"/>
        </w:rPr>
        <w:t xml:space="preserve"> el menor adoptado adquiere todos los efectos jurídicos al igual que un hijo por </w:t>
      </w:r>
      <w:r w:rsidR="00EA5FC2" w:rsidRPr="000E29C5">
        <w:rPr>
          <w:rFonts w:ascii="Book Antiqua" w:hAnsi="Book Antiqua"/>
          <w:szCs w:val="24"/>
          <w:lang w:val="es-PR"/>
        </w:rPr>
        <w:t>naturaleza</w:t>
      </w:r>
      <w:r w:rsidRPr="000E29C5">
        <w:rPr>
          <w:rFonts w:ascii="Book Antiqua" w:hAnsi="Book Antiqua"/>
          <w:szCs w:val="24"/>
          <w:lang w:val="es-PR"/>
        </w:rPr>
        <w:t xml:space="preserve">. </w:t>
      </w:r>
      <w:r w:rsidRPr="000E29C5">
        <w:rPr>
          <w:rFonts w:ascii="Book Antiqua" w:hAnsi="Book Antiqua"/>
          <w:szCs w:val="24"/>
          <w:vertAlign w:val="superscript"/>
          <w:lang w:val="es-PR"/>
        </w:rPr>
        <w:footnoteReference w:id="4"/>
      </w:r>
    </w:p>
    <w:p w14:paraId="40B6578E" w14:textId="4DAAE035" w:rsidR="000E29C5" w:rsidRPr="000E29C5" w:rsidRDefault="000E29C5" w:rsidP="004D7458">
      <w:pPr>
        <w:spacing w:before="100" w:beforeAutospacing="1" w:after="100" w:afterAutospacing="1" w:line="276" w:lineRule="auto"/>
        <w:jc w:val="both"/>
        <w:rPr>
          <w:rFonts w:ascii="Book Antiqua" w:hAnsi="Book Antiqua"/>
          <w:szCs w:val="24"/>
          <w:lang w:val="es-PR"/>
        </w:rPr>
      </w:pPr>
      <w:r w:rsidRPr="000E29C5">
        <w:rPr>
          <w:rFonts w:ascii="Book Antiqua" w:hAnsi="Book Antiqua"/>
          <w:szCs w:val="24"/>
          <w:lang w:val="es-PR"/>
        </w:rPr>
        <w:lastRenderedPageBreak/>
        <w:t>En la actualidad</w:t>
      </w:r>
      <w:r w:rsidR="00EA5FC2">
        <w:rPr>
          <w:rFonts w:ascii="Book Antiqua" w:hAnsi="Book Antiqua"/>
          <w:szCs w:val="24"/>
          <w:lang w:val="es-PR"/>
        </w:rPr>
        <w:t xml:space="preserve">, </w:t>
      </w:r>
      <w:r w:rsidRPr="000E29C5">
        <w:rPr>
          <w:rFonts w:ascii="Book Antiqua" w:hAnsi="Book Antiqua"/>
          <w:szCs w:val="24"/>
          <w:lang w:val="es-PR"/>
        </w:rPr>
        <w:t xml:space="preserve">la figura de la adopción ha ido adquiriendo más auge como una alternativa para los matrimonios o personas que no tienen o no pueden procrear hijos. Es imperativo destacar el desarrollo paulatino y gradual que </w:t>
      </w:r>
      <w:r w:rsidR="00824F8E">
        <w:rPr>
          <w:rFonts w:ascii="Book Antiqua" w:hAnsi="Book Antiqua"/>
          <w:szCs w:val="24"/>
          <w:lang w:val="es-PR"/>
        </w:rPr>
        <w:t>h</w:t>
      </w:r>
      <w:r w:rsidRPr="000E29C5">
        <w:rPr>
          <w:rFonts w:ascii="Book Antiqua" w:hAnsi="Book Antiqua"/>
          <w:szCs w:val="24"/>
          <w:lang w:val="es-PR"/>
        </w:rPr>
        <w:t xml:space="preserve">a respondido </w:t>
      </w:r>
      <w:r w:rsidR="00824F8E">
        <w:rPr>
          <w:rFonts w:ascii="Book Antiqua" w:hAnsi="Book Antiqua"/>
          <w:szCs w:val="24"/>
          <w:lang w:val="es-PR"/>
        </w:rPr>
        <w:t>a</w:t>
      </w:r>
      <w:r w:rsidRPr="000E29C5">
        <w:rPr>
          <w:rFonts w:ascii="Book Antiqua" w:hAnsi="Book Antiqua"/>
          <w:szCs w:val="24"/>
          <w:lang w:val="es-PR"/>
        </w:rPr>
        <w:t xml:space="preserve"> las necesidad</w:t>
      </w:r>
      <w:r w:rsidR="00824F8E">
        <w:rPr>
          <w:rFonts w:ascii="Book Antiqua" w:hAnsi="Book Antiqua"/>
          <w:szCs w:val="24"/>
          <w:lang w:val="es-PR"/>
        </w:rPr>
        <w:t xml:space="preserve">es </w:t>
      </w:r>
      <w:r w:rsidRPr="000E29C5">
        <w:rPr>
          <w:rFonts w:ascii="Book Antiqua" w:hAnsi="Book Antiqua"/>
          <w:szCs w:val="24"/>
          <w:lang w:val="es-PR"/>
        </w:rPr>
        <w:t xml:space="preserve">de cambio que hemos experimentado como sociedad. </w:t>
      </w:r>
      <w:r w:rsidRPr="000E29C5">
        <w:rPr>
          <w:rFonts w:ascii="Book Antiqua" w:hAnsi="Book Antiqua"/>
          <w:szCs w:val="24"/>
          <w:vertAlign w:val="superscript"/>
          <w:lang w:val="es-PR"/>
        </w:rPr>
        <w:footnoteReference w:id="5"/>
      </w:r>
      <w:r w:rsidRPr="000E29C5">
        <w:rPr>
          <w:rFonts w:ascii="Book Antiqua" w:hAnsi="Book Antiqua"/>
          <w:szCs w:val="24"/>
          <w:lang w:val="es-PR"/>
        </w:rPr>
        <w:t xml:space="preserve"> </w:t>
      </w:r>
    </w:p>
    <w:p w14:paraId="1721446C" w14:textId="6AA67E6B" w:rsidR="00824F8E" w:rsidRPr="00824F8E" w:rsidRDefault="000E29C5" w:rsidP="00824F8E">
      <w:pPr>
        <w:spacing w:before="100" w:beforeAutospacing="1" w:after="100" w:afterAutospacing="1" w:line="276" w:lineRule="auto"/>
        <w:jc w:val="both"/>
        <w:rPr>
          <w:rFonts w:ascii="Book Antiqua" w:hAnsi="Book Antiqua"/>
          <w:szCs w:val="24"/>
          <w:lang w:val="es-PR"/>
        </w:rPr>
      </w:pPr>
      <w:r w:rsidRPr="000E29C5">
        <w:rPr>
          <w:rFonts w:ascii="Book Antiqua" w:hAnsi="Book Antiqua"/>
          <w:szCs w:val="24"/>
          <w:lang w:val="es-PR"/>
        </w:rPr>
        <w:t xml:space="preserve">Al igual que en nuestra </w:t>
      </w:r>
      <w:r w:rsidR="00824F8E" w:rsidRPr="000E29C5">
        <w:rPr>
          <w:rFonts w:ascii="Book Antiqua" w:hAnsi="Book Antiqua"/>
          <w:szCs w:val="24"/>
          <w:lang w:val="es-PR"/>
        </w:rPr>
        <w:t>jurisdicción</w:t>
      </w:r>
      <w:r w:rsidR="00824F8E">
        <w:rPr>
          <w:rFonts w:ascii="Book Antiqua" w:hAnsi="Book Antiqua"/>
          <w:szCs w:val="24"/>
          <w:lang w:val="es-PR"/>
        </w:rPr>
        <w:t xml:space="preserve">, </w:t>
      </w:r>
      <w:r w:rsidRPr="000E29C5">
        <w:rPr>
          <w:rFonts w:ascii="Book Antiqua" w:hAnsi="Book Antiqua"/>
          <w:szCs w:val="24"/>
          <w:lang w:val="es-PR"/>
        </w:rPr>
        <w:t xml:space="preserve">en diversos </w:t>
      </w:r>
      <w:r w:rsidR="00824F8E" w:rsidRPr="000E29C5">
        <w:rPr>
          <w:rFonts w:ascii="Book Antiqua" w:hAnsi="Book Antiqua"/>
          <w:szCs w:val="24"/>
          <w:lang w:val="es-PR"/>
        </w:rPr>
        <w:t>países</w:t>
      </w:r>
      <w:r w:rsidRPr="000E29C5">
        <w:rPr>
          <w:rFonts w:ascii="Book Antiqua" w:hAnsi="Book Antiqua"/>
          <w:szCs w:val="24"/>
          <w:lang w:val="es-PR"/>
        </w:rPr>
        <w:t xml:space="preserve"> de </w:t>
      </w:r>
      <w:r w:rsidR="00824F8E" w:rsidRPr="000E29C5">
        <w:rPr>
          <w:rFonts w:ascii="Book Antiqua" w:hAnsi="Book Antiqua"/>
          <w:szCs w:val="24"/>
          <w:lang w:val="es-PR"/>
        </w:rPr>
        <w:t>América</w:t>
      </w:r>
      <w:r w:rsidRPr="000E29C5">
        <w:rPr>
          <w:rFonts w:ascii="Book Antiqua" w:hAnsi="Book Antiqua"/>
          <w:szCs w:val="24"/>
          <w:lang w:val="es-PR"/>
        </w:rPr>
        <w:t xml:space="preserve"> Latina y el Caribe una vez se concreta la adopción el adoptado adquiere la calidad de hijo leg</w:t>
      </w:r>
      <w:r w:rsidR="00824F8E">
        <w:rPr>
          <w:rFonts w:ascii="Book Antiqua" w:hAnsi="Book Antiqua"/>
          <w:szCs w:val="24"/>
          <w:lang w:val="es-PR"/>
        </w:rPr>
        <w:t>í</w:t>
      </w:r>
      <w:r w:rsidRPr="000E29C5">
        <w:rPr>
          <w:rFonts w:ascii="Book Antiqua" w:hAnsi="Book Antiqua"/>
          <w:szCs w:val="24"/>
          <w:lang w:val="es-PR"/>
        </w:rPr>
        <w:t xml:space="preserve">timo del adoptante. </w:t>
      </w:r>
      <w:r w:rsidRPr="000E29C5">
        <w:rPr>
          <w:rFonts w:ascii="Book Antiqua" w:hAnsi="Book Antiqua"/>
          <w:szCs w:val="24"/>
          <w:vertAlign w:val="superscript"/>
          <w:lang w:val="es-PR"/>
        </w:rPr>
        <w:footnoteReference w:id="6"/>
      </w:r>
      <w:r w:rsidRPr="000E29C5">
        <w:rPr>
          <w:rFonts w:ascii="Book Antiqua" w:hAnsi="Book Antiqua"/>
          <w:szCs w:val="24"/>
          <w:lang w:val="es-PR"/>
        </w:rPr>
        <w:t xml:space="preserve">Nuestra </w:t>
      </w:r>
      <w:r w:rsidR="00824F8E" w:rsidRPr="000E29C5">
        <w:rPr>
          <w:rFonts w:ascii="Book Antiqua" w:hAnsi="Book Antiqua"/>
          <w:szCs w:val="24"/>
          <w:lang w:val="es-PR"/>
        </w:rPr>
        <w:t>jurisdicción</w:t>
      </w:r>
      <w:r w:rsidRPr="000E29C5">
        <w:rPr>
          <w:rFonts w:ascii="Book Antiqua" w:hAnsi="Book Antiqua"/>
          <w:szCs w:val="24"/>
          <w:lang w:val="es-PR"/>
        </w:rPr>
        <w:t xml:space="preserve"> </w:t>
      </w:r>
      <w:r w:rsidR="00824F8E">
        <w:rPr>
          <w:rFonts w:ascii="Book Antiqua" w:hAnsi="Book Antiqua"/>
          <w:szCs w:val="24"/>
          <w:lang w:val="es-PR"/>
        </w:rPr>
        <w:t>h</w:t>
      </w:r>
      <w:r w:rsidRPr="000E29C5">
        <w:rPr>
          <w:rFonts w:ascii="Book Antiqua" w:hAnsi="Book Antiqua"/>
          <w:szCs w:val="24"/>
          <w:lang w:val="es-PR"/>
        </w:rPr>
        <w:t xml:space="preserve">a sido </w:t>
      </w:r>
      <w:r w:rsidR="00824F8E" w:rsidRPr="000E29C5">
        <w:rPr>
          <w:rFonts w:ascii="Book Antiqua" w:hAnsi="Book Antiqua"/>
          <w:szCs w:val="24"/>
          <w:lang w:val="es-PR"/>
        </w:rPr>
        <w:t>pionera</w:t>
      </w:r>
      <w:r w:rsidRPr="000E29C5">
        <w:rPr>
          <w:rFonts w:ascii="Book Antiqua" w:hAnsi="Book Antiqua"/>
          <w:szCs w:val="24"/>
          <w:lang w:val="es-PR"/>
        </w:rPr>
        <w:t xml:space="preserve"> en el tema de la adopción. A partir de 1953, se </w:t>
      </w:r>
      <w:r w:rsidR="00824F8E" w:rsidRPr="000E29C5">
        <w:rPr>
          <w:rFonts w:ascii="Book Antiqua" w:hAnsi="Book Antiqua"/>
          <w:szCs w:val="24"/>
          <w:lang w:val="es-PR"/>
        </w:rPr>
        <w:t>comenzó</w:t>
      </w:r>
      <w:r w:rsidR="00824F8E">
        <w:rPr>
          <w:rFonts w:ascii="Book Antiqua" w:hAnsi="Book Antiqua"/>
          <w:szCs w:val="24"/>
          <w:lang w:val="es-PR"/>
        </w:rPr>
        <w:t xml:space="preserve"> </w:t>
      </w:r>
      <w:r w:rsidRPr="000E29C5">
        <w:rPr>
          <w:rFonts w:ascii="Book Antiqua" w:hAnsi="Book Antiqua"/>
          <w:szCs w:val="24"/>
          <w:lang w:val="es-PR"/>
        </w:rPr>
        <w:t xml:space="preserve">a </w:t>
      </w:r>
      <w:r w:rsidR="00824F8E" w:rsidRPr="000E29C5">
        <w:rPr>
          <w:rFonts w:ascii="Book Antiqua" w:hAnsi="Book Antiqua"/>
          <w:szCs w:val="24"/>
          <w:lang w:val="es-PR"/>
        </w:rPr>
        <w:t>reconocer</w:t>
      </w:r>
      <w:r w:rsidRPr="000E29C5">
        <w:rPr>
          <w:rFonts w:ascii="Book Antiqua" w:hAnsi="Book Antiqua"/>
          <w:szCs w:val="24"/>
          <w:lang w:val="es-PR"/>
        </w:rPr>
        <w:t xml:space="preserve"> la igualdad total del hijo </w:t>
      </w:r>
      <w:r w:rsidR="00824F8E" w:rsidRPr="000E29C5">
        <w:rPr>
          <w:rFonts w:ascii="Book Antiqua" w:hAnsi="Book Antiqua"/>
          <w:szCs w:val="24"/>
          <w:lang w:val="es-PR"/>
        </w:rPr>
        <w:t>biológico</w:t>
      </w:r>
      <w:r w:rsidRPr="000E29C5">
        <w:rPr>
          <w:rFonts w:ascii="Book Antiqua" w:hAnsi="Book Antiqua"/>
          <w:szCs w:val="24"/>
          <w:lang w:val="es-PR"/>
        </w:rPr>
        <w:t xml:space="preserve"> con el adoptado en todos los aspectos legales y personales. </w:t>
      </w:r>
      <w:r w:rsidRPr="000E29C5">
        <w:rPr>
          <w:rFonts w:ascii="Book Antiqua" w:hAnsi="Book Antiqua"/>
          <w:szCs w:val="24"/>
          <w:vertAlign w:val="superscript"/>
          <w:lang w:val="es-PR"/>
        </w:rPr>
        <w:footnoteReference w:id="7"/>
      </w:r>
      <w:r w:rsidRPr="000E29C5">
        <w:rPr>
          <w:rFonts w:ascii="Book Antiqua" w:hAnsi="Book Antiqua"/>
          <w:szCs w:val="24"/>
          <w:lang w:val="es-PR"/>
        </w:rPr>
        <w:t xml:space="preserve"> Es nuestro propio Tribunal Supremo</w:t>
      </w:r>
      <w:r w:rsidR="00824F8E">
        <w:rPr>
          <w:rFonts w:ascii="Book Antiqua" w:hAnsi="Book Antiqua"/>
          <w:szCs w:val="24"/>
          <w:lang w:val="es-PR"/>
        </w:rPr>
        <w:t>,</w:t>
      </w:r>
      <w:r w:rsidRPr="000E29C5">
        <w:rPr>
          <w:rFonts w:ascii="Book Antiqua" w:hAnsi="Book Antiqua"/>
          <w:szCs w:val="24"/>
          <w:lang w:val="es-PR"/>
        </w:rPr>
        <w:t xml:space="preserve"> en 1986</w:t>
      </w:r>
      <w:r w:rsidR="00824F8E">
        <w:rPr>
          <w:rFonts w:ascii="Book Antiqua" w:hAnsi="Book Antiqua"/>
          <w:szCs w:val="24"/>
          <w:lang w:val="es-PR"/>
        </w:rPr>
        <w:t>,</w:t>
      </w:r>
      <w:r w:rsidRPr="000E29C5">
        <w:rPr>
          <w:rFonts w:ascii="Book Antiqua" w:hAnsi="Book Antiqua"/>
          <w:szCs w:val="24"/>
          <w:lang w:val="es-PR"/>
        </w:rPr>
        <w:t xml:space="preserve"> quien reconoce que Puerto Rico posee una de las legislaciones </w:t>
      </w:r>
      <w:r w:rsidR="00824F8E" w:rsidRPr="000E29C5">
        <w:rPr>
          <w:rFonts w:ascii="Book Antiqua" w:hAnsi="Book Antiqua"/>
          <w:szCs w:val="24"/>
          <w:lang w:val="es-PR"/>
        </w:rPr>
        <w:t>más</w:t>
      </w:r>
      <w:r w:rsidRPr="000E29C5">
        <w:rPr>
          <w:rFonts w:ascii="Book Antiqua" w:hAnsi="Book Antiqua"/>
          <w:szCs w:val="24"/>
          <w:lang w:val="es-PR"/>
        </w:rPr>
        <w:t xml:space="preserve"> avanzadas y liberales del </w:t>
      </w:r>
      <w:r w:rsidR="00824F8E">
        <w:rPr>
          <w:rFonts w:ascii="Book Antiqua" w:hAnsi="Book Antiqua"/>
          <w:szCs w:val="24"/>
          <w:lang w:val="es-PR"/>
        </w:rPr>
        <w:t>O</w:t>
      </w:r>
      <w:r w:rsidRPr="000E29C5">
        <w:rPr>
          <w:rFonts w:ascii="Book Antiqua" w:hAnsi="Book Antiqua"/>
          <w:szCs w:val="24"/>
          <w:lang w:val="es-PR"/>
        </w:rPr>
        <w:t xml:space="preserve">ccidente, siendo está </w:t>
      </w:r>
      <w:proofErr w:type="gramStart"/>
      <w:r w:rsidRPr="000E29C5">
        <w:rPr>
          <w:rFonts w:ascii="Book Antiqua" w:hAnsi="Book Antiqua"/>
          <w:szCs w:val="24"/>
          <w:lang w:val="es-PR"/>
        </w:rPr>
        <w:t>figura  influenciada</w:t>
      </w:r>
      <w:proofErr w:type="gramEnd"/>
      <w:r w:rsidRPr="000E29C5">
        <w:rPr>
          <w:rFonts w:ascii="Book Antiqua" w:hAnsi="Book Antiqua"/>
          <w:szCs w:val="24"/>
          <w:lang w:val="es-PR"/>
        </w:rPr>
        <w:t xml:space="preserve"> por nuestra Constitución. </w:t>
      </w:r>
      <w:r w:rsidRPr="000E29C5">
        <w:rPr>
          <w:rFonts w:ascii="Book Antiqua" w:hAnsi="Book Antiqua"/>
          <w:szCs w:val="24"/>
          <w:vertAlign w:val="superscript"/>
          <w:lang w:val="es-PR"/>
        </w:rPr>
        <w:footnoteReference w:id="8"/>
      </w:r>
      <w:r w:rsidRPr="000E29C5">
        <w:rPr>
          <w:rFonts w:ascii="Book Antiqua" w:hAnsi="Book Antiqua"/>
          <w:szCs w:val="24"/>
          <w:lang w:val="es-PR"/>
        </w:rPr>
        <w:t xml:space="preserve"> </w:t>
      </w:r>
    </w:p>
    <w:p w14:paraId="25C7D05E" w14:textId="77777777" w:rsidR="001F67F5" w:rsidRDefault="001F67F5" w:rsidP="004C5479">
      <w:pPr>
        <w:pStyle w:val="NormalWeb"/>
        <w:shd w:val="clear" w:color="auto" w:fill="FFFFFF"/>
        <w:spacing w:before="0" w:beforeAutospacing="0" w:after="0" w:afterAutospacing="0"/>
        <w:jc w:val="center"/>
        <w:rPr>
          <w:rFonts w:ascii="Book Antiqua" w:hAnsi="Book Antiqua"/>
          <w:b/>
          <w:lang w:val="es-ES"/>
        </w:rPr>
      </w:pPr>
      <w:r w:rsidRPr="000C414B">
        <w:rPr>
          <w:rFonts w:ascii="Book Antiqua" w:hAnsi="Book Antiqua"/>
          <w:b/>
          <w:lang w:val="es-ES"/>
        </w:rPr>
        <w:t>RECOMENDACIÓN</w:t>
      </w:r>
    </w:p>
    <w:p w14:paraId="0E6D82FB" w14:textId="77777777" w:rsidR="004C5479" w:rsidRPr="000C414B" w:rsidRDefault="004C5479" w:rsidP="004C5479">
      <w:pPr>
        <w:pStyle w:val="NormalWeb"/>
        <w:shd w:val="clear" w:color="auto" w:fill="FFFFFF"/>
        <w:spacing w:before="0" w:beforeAutospacing="0" w:after="0" w:afterAutospacing="0"/>
        <w:jc w:val="center"/>
        <w:rPr>
          <w:rFonts w:ascii="Book Antiqua" w:hAnsi="Book Antiqua"/>
          <w:b/>
          <w:lang w:val="es-ES"/>
        </w:rPr>
      </w:pPr>
    </w:p>
    <w:p w14:paraId="399CDCDA" w14:textId="563680BC" w:rsidR="00567D3E" w:rsidRDefault="001F67F5" w:rsidP="009E583C">
      <w:pPr>
        <w:pStyle w:val="NormalWeb"/>
        <w:shd w:val="clear" w:color="auto" w:fill="FFFFFF"/>
        <w:spacing w:before="0" w:beforeAutospacing="0" w:after="0" w:afterAutospacing="0" w:line="276" w:lineRule="auto"/>
        <w:jc w:val="both"/>
        <w:rPr>
          <w:rFonts w:ascii="Book Antiqua" w:hAnsi="Book Antiqua"/>
          <w:lang w:val="es-ES"/>
        </w:rPr>
      </w:pPr>
      <w:r>
        <w:rPr>
          <w:rFonts w:ascii="Book Antiqua" w:hAnsi="Book Antiqua"/>
          <w:lang w:val="es-ES"/>
        </w:rPr>
        <w:t xml:space="preserve">Con las enmiendas </w:t>
      </w:r>
      <w:r w:rsidR="006C061E">
        <w:rPr>
          <w:rFonts w:ascii="Book Antiqua" w:hAnsi="Book Antiqua"/>
          <w:lang w:val="es-ES"/>
        </w:rPr>
        <w:t>sugeridas</w:t>
      </w:r>
      <w:r>
        <w:rPr>
          <w:rFonts w:ascii="Book Antiqua" w:hAnsi="Book Antiqua"/>
          <w:lang w:val="es-ES"/>
        </w:rPr>
        <w:t xml:space="preserve"> por parte de </w:t>
      </w:r>
      <w:r w:rsidR="00D325E0">
        <w:rPr>
          <w:rFonts w:ascii="Book Antiqua" w:hAnsi="Book Antiqua"/>
          <w:lang w:val="es-ES"/>
        </w:rPr>
        <w:t>la Comisión Informante</w:t>
      </w:r>
      <w:r>
        <w:rPr>
          <w:rFonts w:ascii="Book Antiqua" w:hAnsi="Book Antiqua"/>
          <w:lang w:val="es-ES"/>
        </w:rPr>
        <w:t>,</w:t>
      </w:r>
      <w:r w:rsidR="00D325E0">
        <w:rPr>
          <w:rFonts w:ascii="Book Antiqua" w:hAnsi="Book Antiqua"/>
          <w:lang w:val="es-ES"/>
        </w:rPr>
        <w:t xml:space="preserve"> esta</w:t>
      </w:r>
      <w:r>
        <w:rPr>
          <w:rFonts w:ascii="Book Antiqua" w:hAnsi="Book Antiqua"/>
          <w:lang w:val="es-ES"/>
        </w:rPr>
        <w:t xml:space="preserve"> recomienda la aprobación del Proyecto de la Cámara </w:t>
      </w:r>
      <w:r w:rsidR="00824F8E">
        <w:rPr>
          <w:rFonts w:ascii="Book Antiqua" w:hAnsi="Book Antiqua"/>
          <w:lang w:val="es-ES"/>
        </w:rPr>
        <w:t>1649</w:t>
      </w:r>
      <w:r>
        <w:rPr>
          <w:rFonts w:ascii="Book Antiqua" w:hAnsi="Book Antiqua"/>
          <w:lang w:val="es-ES"/>
        </w:rPr>
        <w:t xml:space="preserve">, por entender que </w:t>
      </w:r>
      <w:r w:rsidR="00D325E0">
        <w:rPr>
          <w:rFonts w:ascii="Book Antiqua" w:hAnsi="Book Antiqua"/>
          <w:lang w:val="es-ES"/>
        </w:rPr>
        <w:t>el</w:t>
      </w:r>
      <w:r>
        <w:rPr>
          <w:rFonts w:ascii="Book Antiqua" w:hAnsi="Book Antiqua"/>
          <w:lang w:val="es-ES"/>
        </w:rPr>
        <w:t xml:space="preserve"> mism</w:t>
      </w:r>
      <w:r w:rsidR="00D325E0">
        <w:rPr>
          <w:rFonts w:ascii="Book Antiqua" w:hAnsi="Book Antiqua"/>
          <w:lang w:val="es-ES"/>
        </w:rPr>
        <w:t>o</w:t>
      </w:r>
      <w:r>
        <w:rPr>
          <w:rFonts w:ascii="Book Antiqua" w:hAnsi="Book Antiqua"/>
          <w:lang w:val="es-ES"/>
        </w:rPr>
        <w:t xml:space="preserve"> </w:t>
      </w:r>
      <w:r w:rsidR="00824F8E">
        <w:rPr>
          <w:rFonts w:ascii="Book Antiqua" w:hAnsi="Book Antiqua"/>
          <w:lang w:val="es-ES"/>
        </w:rPr>
        <w:t xml:space="preserve">propicia la equidad entre los progenitores, al asignarle la misma responsabilidad a un padre no custodio por los actos de sus hijos y, de igual manera, a los padres adoptantes. </w:t>
      </w:r>
    </w:p>
    <w:p w14:paraId="34C35B24" w14:textId="77777777" w:rsidR="00A40E63" w:rsidRDefault="00A40E63" w:rsidP="009E583C">
      <w:pPr>
        <w:pStyle w:val="NormalWeb"/>
        <w:shd w:val="clear" w:color="auto" w:fill="FFFFFF"/>
        <w:spacing w:before="0" w:beforeAutospacing="0" w:after="0" w:afterAutospacing="0" w:line="276" w:lineRule="auto"/>
        <w:jc w:val="both"/>
        <w:rPr>
          <w:rFonts w:ascii="Book Antiqua" w:hAnsi="Book Antiqua"/>
          <w:lang w:val="es-ES"/>
        </w:rPr>
      </w:pPr>
    </w:p>
    <w:p w14:paraId="38E314E4" w14:textId="77777777" w:rsidR="00A40E63" w:rsidRPr="00F9466D" w:rsidRDefault="00A40E63" w:rsidP="00A40E63">
      <w:pPr>
        <w:jc w:val="center"/>
        <w:rPr>
          <w:rFonts w:ascii="Book Antiqua" w:eastAsia="Book Antiqua" w:hAnsi="Book Antiqua" w:cs="Book Antiqua"/>
          <w:b/>
          <w:szCs w:val="24"/>
          <w:lang w:val="es-AR"/>
        </w:rPr>
      </w:pPr>
      <w:r w:rsidRPr="00F9466D">
        <w:rPr>
          <w:rFonts w:ascii="Book Antiqua" w:eastAsia="Book Antiqua" w:hAnsi="Book Antiqua" w:cs="Book Antiqua"/>
          <w:b/>
          <w:szCs w:val="24"/>
          <w:lang w:val="es-AR"/>
        </w:rPr>
        <w:t>SESIÓN PÚBLICA DE CONSIDERACIÓN FINAL</w:t>
      </w:r>
    </w:p>
    <w:p w14:paraId="7AA5479D" w14:textId="77777777" w:rsidR="00A40E63" w:rsidRPr="00F9466D" w:rsidRDefault="00A40E63" w:rsidP="00A40E63">
      <w:pPr>
        <w:jc w:val="center"/>
        <w:rPr>
          <w:rFonts w:ascii="Book Antiqua" w:eastAsia="Book Antiqua" w:hAnsi="Book Antiqua" w:cs="Book Antiqua"/>
          <w:b/>
          <w:szCs w:val="24"/>
          <w:lang w:val="es-AR"/>
        </w:rPr>
      </w:pPr>
      <w:r w:rsidRPr="00F9466D">
        <w:rPr>
          <w:rFonts w:ascii="Book Antiqua" w:eastAsia="Book Antiqua" w:hAnsi="Book Antiqua" w:cs="Book Antiqua"/>
          <w:b/>
          <w:szCs w:val="24"/>
          <w:lang w:val="es-AR"/>
        </w:rPr>
        <w:t>(“MARK-UP SESSION”)</w:t>
      </w:r>
    </w:p>
    <w:p w14:paraId="31B95B9B" w14:textId="77777777" w:rsidR="00A40E63" w:rsidRPr="00F9466D" w:rsidRDefault="00A40E63" w:rsidP="00A40E63">
      <w:pPr>
        <w:jc w:val="both"/>
        <w:rPr>
          <w:rFonts w:ascii="Book Antiqua" w:eastAsia="Book Antiqua" w:hAnsi="Book Antiqua" w:cs="Book Antiqua"/>
          <w:szCs w:val="24"/>
          <w:lang w:val="es-AR"/>
        </w:rPr>
      </w:pPr>
    </w:p>
    <w:p w14:paraId="2EFC0FAB" w14:textId="36C97537" w:rsidR="00A40E63" w:rsidRPr="00F9466D" w:rsidRDefault="00A40E63" w:rsidP="00A40E63">
      <w:pPr>
        <w:jc w:val="both"/>
        <w:rPr>
          <w:rFonts w:ascii="Book Antiqua" w:hAnsi="Book Antiqua"/>
          <w:szCs w:val="24"/>
          <w:lang w:val="es-AR"/>
        </w:rPr>
      </w:pPr>
      <w:r w:rsidRPr="00A40E63">
        <w:rPr>
          <w:rFonts w:ascii="Book Antiqua" w:hAnsi="Book Antiqua"/>
          <w:szCs w:val="24"/>
          <w:lang w:val="es-ES"/>
        </w:rPr>
        <w:t>Para la aprobación del Proyecto de la Cámara 1</w:t>
      </w:r>
      <w:r>
        <w:rPr>
          <w:rFonts w:ascii="Book Antiqua" w:hAnsi="Book Antiqua"/>
          <w:szCs w:val="24"/>
          <w:lang w:val="es-ES"/>
        </w:rPr>
        <w:t>649</w:t>
      </w:r>
      <w:r w:rsidRPr="00A40E63">
        <w:rPr>
          <w:rFonts w:ascii="Book Antiqua" w:hAnsi="Book Antiqua"/>
          <w:szCs w:val="24"/>
          <w:lang w:val="es-ES"/>
        </w:rPr>
        <w:t xml:space="preserve">, con enmiendas, </w:t>
      </w:r>
      <w:r w:rsidRPr="00F9466D">
        <w:rPr>
          <w:rFonts w:ascii="Book Antiqua" w:hAnsi="Book Antiqua"/>
          <w:szCs w:val="24"/>
          <w:lang w:val="es-AR"/>
        </w:rPr>
        <w:t xml:space="preserve">la Comisión </w:t>
      </w:r>
      <w:r>
        <w:rPr>
          <w:rFonts w:ascii="Book Antiqua" w:hAnsi="Book Antiqua"/>
          <w:szCs w:val="24"/>
          <w:lang w:val="es-AR"/>
        </w:rPr>
        <w:t>D</w:t>
      </w:r>
      <w:r w:rsidRPr="00F9466D">
        <w:rPr>
          <w:rFonts w:ascii="Book Antiqua" w:hAnsi="Book Antiqua"/>
          <w:szCs w:val="24"/>
          <w:lang w:val="es-AR"/>
        </w:rPr>
        <w:t xml:space="preserve">e </w:t>
      </w:r>
      <w:r>
        <w:rPr>
          <w:rFonts w:ascii="Book Antiqua" w:hAnsi="Book Antiqua"/>
          <w:szCs w:val="24"/>
          <w:lang w:val="es-AR"/>
        </w:rPr>
        <w:t xml:space="preserve">Lo Jurídico </w:t>
      </w:r>
      <w:r w:rsidRPr="00F9466D">
        <w:rPr>
          <w:rFonts w:ascii="Book Antiqua" w:hAnsi="Book Antiqua"/>
          <w:szCs w:val="24"/>
          <w:lang w:val="es-AR"/>
        </w:rPr>
        <w:t>de la Cámara de Representantes celebró una Sesión Pública de Consideración Final (“</w:t>
      </w:r>
      <w:r w:rsidRPr="00F9466D">
        <w:rPr>
          <w:rFonts w:ascii="Book Antiqua" w:hAnsi="Book Antiqua"/>
          <w:i/>
          <w:szCs w:val="24"/>
          <w:lang w:val="es-AR"/>
        </w:rPr>
        <w:t xml:space="preserve">Mark-up </w:t>
      </w:r>
      <w:proofErr w:type="spellStart"/>
      <w:r w:rsidRPr="00F9466D">
        <w:rPr>
          <w:rFonts w:ascii="Book Antiqua" w:hAnsi="Book Antiqua"/>
          <w:i/>
          <w:szCs w:val="24"/>
          <w:lang w:val="es-AR"/>
        </w:rPr>
        <w:t>Session</w:t>
      </w:r>
      <w:proofErr w:type="spellEnd"/>
      <w:r w:rsidRPr="00F9466D">
        <w:rPr>
          <w:rFonts w:ascii="Book Antiqua" w:hAnsi="Book Antiqua"/>
          <w:i/>
          <w:szCs w:val="24"/>
          <w:lang w:val="es-AR"/>
        </w:rPr>
        <w:t>”</w:t>
      </w:r>
      <w:r w:rsidRPr="00F9466D">
        <w:rPr>
          <w:rFonts w:ascii="Book Antiqua" w:hAnsi="Book Antiqua"/>
          <w:szCs w:val="24"/>
          <w:lang w:val="es-AR"/>
        </w:rPr>
        <w:t xml:space="preserve">) el </w:t>
      </w:r>
      <w:r>
        <w:rPr>
          <w:rFonts w:ascii="Book Antiqua" w:hAnsi="Book Antiqua"/>
          <w:szCs w:val="24"/>
          <w:lang w:val="es-AR"/>
        </w:rPr>
        <w:t xml:space="preserve">7 </w:t>
      </w:r>
      <w:r w:rsidRPr="00F9466D">
        <w:rPr>
          <w:rFonts w:ascii="Book Antiqua" w:hAnsi="Book Antiqua"/>
          <w:szCs w:val="24"/>
          <w:lang w:val="es-AR"/>
        </w:rPr>
        <w:t xml:space="preserve">de </w:t>
      </w:r>
      <w:r>
        <w:rPr>
          <w:rFonts w:ascii="Book Antiqua" w:hAnsi="Book Antiqua"/>
          <w:szCs w:val="24"/>
          <w:lang w:val="es-AR"/>
        </w:rPr>
        <w:t>noviembre</w:t>
      </w:r>
      <w:r w:rsidRPr="00F9466D">
        <w:rPr>
          <w:rFonts w:ascii="Book Antiqua" w:hAnsi="Book Antiqua"/>
          <w:szCs w:val="24"/>
          <w:lang w:val="es-AR"/>
        </w:rPr>
        <w:t xml:space="preserve"> de 2023, a las </w:t>
      </w:r>
      <w:r>
        <w:rPr>
          <w:rFonts w:ascii="Book Antiqua" w:hAnsi="Book Antiqua"/>
          <w:szCs w:val="24"/>
          <w:lang w:val="es-AR"/>
        </w:rPr>
        <w:t>3</w:t>
      </w:r>
      <w:r w:rsidRPr="00F9466D">
        <w:rPr>
          <w:rFonts w:ascii="Book Antiqua" w:hAnsi="Book Antiqua"/>
          <w:szCs w:val="24"/>
          <w:lang w:val="es-AR"/>
        </w:rPr>
        <w:t>:00</w:t>
      </w:r>
      <w:r>
        <w:rPr>
          <w:rFonts w:ascii="Book Antiqua" w:hAnsi="Book Antiqua"/>
          <w:szCs w:val="24"/>
          <w:lang w:val="es-AR"/>
        </w:rPr>
        <w:t xml:space="preserve"> p</w:t>
      </w:r>
      <w:r w:rsidRPr="00F9466D">
        <w:rPr>
          <w:rFonts w:ascii="Book Antiqua" w:hAnsi="Book Antiqua"/>
          <w:szCs w:val="24"/>
          <w:lang w:val="es-AR"/>
        </w:rPr>
        <w:t>m</w:t>
      </w:r>
      <w:r w:rsidRPr="00F9466D">
        <w:rPr>
          <w:rFonts w:ascii="Book Antiqua" w:eastAsia="Book Antiqua" w:hAnsi="Book Antiqua" w:cs="Book Antiqua"/>
          <w:szCs w:val="24"/>
          <w:lang w:val="es-AR"/>
        </w:rPr>
        <w:t xml:space="preserve">, en el Salón de Audiencias </w:t>
      </w:r>
      <w:r>
        <w:rPr>
          <w:rFonts w:ascii="Book Antiqua" w:eastAsia="Book Antiqua" w:hAnsi="Book Antiqua" w:cs="Book Antiqua"/>
          <w:szCs w:val="24"/>
          <w:lang w:val="es-AR"/>
        </w:rPr>
        <w:t>1</w:t>
      </w:r>
      <w:r w:rsidRPr="00F9466D">
        <w:rPr>
          <w:rFonts w:ascii="Book Antiqua" w:eastAsia="Book Antiqua" w:hAnsi="Book Antiqua" w:cs="Book Antiqua"/>
          <w:szCs w:val="24"/>
          <w:lang w:val="es-AR"/>
        </w:rPr>
        <w:t>,</w:t>
      </w:r>
      <w:r w:rsidRPr="00F9466D">
        <w:rPr>
          <w:rFonts w:ascii="Book Antiqua" w:hAnsi="Book Antiqua"/>
          <w:szCs w:val="24"/>
          <w:lang w:val="es-AR"/>
        </w:rPr>
        <w:t xml:space="preserve"> según lo dispone el Reglamento de la Cámara de Representantes.  </w:t>
      </w:r>
    </w:p>
    <w:p w14:paraId="16F1DC1B" w14:textId="77777777" w:rsidR="00A40E63" w:rsidRPr="00F9466D" w:rsidRDefault="00A40E63" w:rsidP="00A40E63">
      <w:pPr>
        <w:ind w:firstLine="720"/>
        <w:jc w:val="both"/>
        <w:rPr>
          <w:rFonts w:ascii="Book Antiqua" w:hAnsi="Book Antiqua"/>
          <w:szCs w:val="24"/>
          <w:lang w:val="es-AR"/>
        </w:rPr>
      </w:pPr>
    </w:p>
    <w:p w14:paraId="5795A823" w14:textId="77777777" w:rsidR="00A40E63" w:rsidRPr="00984BCF" w:rsidRDefault="00A40E63" w:rsidP="00A40E63">
      <w:pPr>
        <w:jc w:val="both"/>
        <w:rPr>
          <w:rFonts w:ascii="Book Antiqua" w:hAnsi="Book Antiqua"/>
          <w:szCs w:val="24"/>
          <w:lang w:val="es-PR"/>
        </w:rPr>
      </w:pPr>
      <w:r w:rsidRPr="00A40E63">
        <w:rPr>
          <w:rFonts w:ascii="Book Antiqua" w:hAnsi="Book Antiqua"/>
          <w:szCs w:val="24"/>
          <w:lang w:val="es-ES"/>
        </w:rPr>
        <w:t xml:space="preserve">La vista no obtuvo el quorum reglamento requerido. Por consiguiente, según lo establecido en la Sección 12.2 (e) del Reglamento de la Cámara de Representantes de Puerto Rico, el </w:t>
      </w:r>
      <w:proofErr w:type="gramStart"/>
      <w:r w:rsidRPr="00A40E63">
        <w:rPr>
          <w:rFonts w:ascii="Book Antiqua" w:hAnsi="Book Antiqua"/>
          <w:szCs w:val="24"/>
          <w:lang w:val="es-ES"/>
        </w:rPr>
        <w:t>Presidente</w:t>
      </w:r>
      <w:proofErr w:type="gramEnd"/>
      <w:r w:rsidRPr="00A40E63">
        <w:rPr>
          <w:rFonts w:ascii="Book Antiqua" w:hAnsi="Book Antiqua"/>
          <w:szCs w:val="24"/>
          <w:lang w:val="es-ES"/>
        </w:rPr>
        <w:t xml:space="preserve"> en función, </w:t>
      </w:r>
      <w:proofErr w:type="spellStart"/>
      <w:r w:rsidRPr="00A40E63">
        <w:rPr>
          <w:rFonts w:ascii="Book Antiqua" w:hAnsi="Book Antiqua"/>
          <w:szCs w:val="24"/>
          <w:lang w:val="es-ES"/>
        </w:rPr>
        <w:t>Hon</w:t>
      </w:r>
      <w:proofErr w:type="spellEnd"/>
      <w:r w:rsidRPr="00A40E63">
        <w:rPr>
          <w:rFonts w:ascii="Book Antiqua" w:hAnsi="Book Antiqua"/>
          <w:szCs w:val="24"/>
          <w:lang w:val="es-ES"/>
        </w:rPr>
        <w:t xml:space="preserve">. José Varela, citó a los miembros de la Comisión a una reunión ejecutiva a las 5:00 en la Oficina del </w:t>
      </w:r>
      <w:proofErr w:type="gramStart"/>
      <w:r w:rsidRPr="00A40E63">
        <w:rPr>
          <w:rFonts w:ascii="Book Antiqua" w:hAnsi="Book Antiqua"/>
          <w:szCs w:val="24"/>
          <w:lang w:val="es-ES"/>
        </w:rPr>
        <w:t>Presidente</w:t>
      </w:r>
      <w:proofErr w:type="gramEnd"/>
      <w:r w:rsidRPr="00A40E63">
        <w:rPr>
          <w:rFonts w:ascii="Book Antiqua" w:hAnsi="Book Antiqua"/>
          <w:szCs w:val="24"/>
          <w:lang w:val="es-ES"/>
        </w:rPr>
        <w:t xml:space="preserve"> de la Cámara de </w:t>
      </w:r>
      <w:r w:rsidRPr="00A40E63">
        <w:rPr>
          <w:rFonts w:ascii="Book Antiqua" w:hAnsi="Book Antiqua"/>
          <w:szCs w:val="24"/>
          <w:lang w:val="es-ES"/>
        </w:rPr>
        <w:lastRenderedPageBreak/>
        <w:t xml:space="preserve">Representantes de Puerto Rico para iniciar el Referéndum, el cual obtuvo los votos requeridos para la aprobación. </w:t>
      </w:r>
    </w:p>
    <w:p w14:paraId="236026A0" w14:textId="77777777" w:rsidR="00A40E63" w:rsidRPr="00F9466D" w:rsidRDefault="00A40E63" w:rsidP="00A40E63">
      <w:pPr>
        <w:suppressLineNumbers/>
        <w:jc w:val="both"/>
        <w:rPr>
          <w:rFonts w:ascii="Book Antiqua" w:hAnsi="Book Antiqua"/>
          <w:szCs w:val="24"/>
          <w:lang w:val="es-AR"/>
        </w:rPr>
      </w:pPr>
    </w:p>
    <w:p w14:paraId="3AB68EC8" w14:textId="77777777" w:rsidR="00A40E63" w:rsidRPr="00F9466D" w:rsidRDefault="00A40E63" w:rsidP="00A40E63">
      <w:pPr>
        <w:suppressLineNumbers/>
        <w:jc w:val="center"/>
        <w:rPr>
          <w:rFonts w:ascii="Book Antiqua" w:hAnsi="Book Antiqua"/>
          <w:b/>
          <w:bCs/>
          <w:szCs w:val="24"/>
          <w:lang w:val="es-AR"/>
        </w:rPr>
      </w:pPr>
      <w:r w:rsidRPr="00F9466D">
        <w:rPr>
          <w:rFonts w:ascii="Book Antiqua" w:hAnsi="Book Antiqua"/>
          <w:b/>
          <w:bCs/>
          <w:szCs w:val="24"/>
          <w:lang w:val="es-AR"/>
        </w:rPr>
        <w:t>ACTA DE CERTIFICACIÓN</w:t>
      </w:r>
    </w:p>
    <w:p w14:paraId="08907383" w14:textId="77777777" w:rsidR="00A40E63" w:rsidRDefault="00A40E63" w:rsidP="00A40E63">
      <w:pPr>
        <w:suppressLineNumbers/>
        <w:jc w:val="both"/>
        <w:rPr>
          <w:rFonts w:ascii="Book Antiqua" w:hAnsi="Book Antiqua"/>
          <w:szCs w:val="24"/>
          <w:lang w:val="es-AR"/>
        </w:rPr>
      </w:pPr>
    </w:p>
    <w:p w14:paraId="28AC2ECD" w14:textId="77777777" w:rsidR="00A40E63" w:rsidRPr="00B113B0" w:rsidRDefault="00A40E63" w:rsidP="00A40E63">
      <w:pPr>
        <w:suppressLineNumbers/>
        <w:jc w:val="both"/>
        <w:rPr>
          <w:rFonts w:ascii="Book Antiqua" w:hAnsi="Book Antiqua"/>
          <w:b/>
          <w:bCs/>
          <w:spacing w:val="-3"/>
          <w:szCs w:val="24"/>
          <w:lang w:val="es-AR"/>
        </w:rPr>
      </w:pPr>
      <w:r w:rsidRPr="00F9466D">
        <w:rPr>
          <w:rFonts w:ascii="Book Antiqua" w:hAnsi="Book Antiqua"/>
          <w:szCs w:val="24"/>
          <w:lang w:val="es-AR"/>
        </w:rPr>
        <w:t>Se acompaña la correspondiente Acta de Certificación Positiva con el presente Informe Positivo en cumplimiento de lo dispuesto en los incisos (e) y (g) de la Sección 12.21 del Reglamento de la Cámara de Representantes.</w:t>
      </w:r>
    </w:p>
    <w:p w14:paraId="49D8827D" w14:textId="77777777" w:rsidR="00CC3A32" w:rsidRPr="00A40E63" w:rsidRDefault="00CC3A32" w:rsidP="00A24DDE">
      <w:pPr>
        <w:pStyle w:val="NormalWeb"/>
        <w:shd w:val="clear" w:color="auto" w:fill="FFFFFF"/>
        <w:spacing w:before="0" w:beforeAutospacing="0" w:after="0" w:afterAutospacing="0" w:line="360" w:lineRule="auto"/>
        <w:jc w:val="center"/>
        <w:rPr>
          <w:rFonts w:ascii="Book Antiqua" w:hAnsi="Book Antiqua"/>
          <w:b/>
          <w:lang w:val="es-AR"/>
        </w:rPr>
      </w:pPr>
    </w:p>
    <w:p w14:paraId="4E898561" w14:textId="320D789A" w:rsidR="001F67F5" w:rsidRDefault="001F67F5" w:rsidP="00654CD8">
      <w:pPr>
        <w:pStyle w:val="NormalWeb"/>
        <w:shd w:val="clear" w:color="auto" w:fill="FFFFFF"/>
        <w:spacing w:before="0" w:beforeAutospacing="0" w:after="0" w:afterAutospacing="0"/>
        <w:jc w:val="center"/>
        <w:rPr>
          <w:rFonts w:ascii="Book Antiqua" w:hAnsi="Book Antiqua"/>
          <w:b/>
          <w:lang w:val="es-ES"/>
        </w:rPr>
      </w:pPr>
      <w:r w:rsidRPr="00A24DDE">
        <w:rPr>
          <w:rFonts w:ascii="Book Antiqua" w:hAnsi="Book Antiqua"/>
          <w:b/>
          <w:lang w:val="es-ES"/>
        </w:rPr>
        <w:t>CONCLUSIÓN</w:t>
      </w:r>
    </w:p>
    <w:p w14:paraId="5C6FB77C" w14:textId="77777777" w:rsidR="00654CD8" w:rsidRPr="00A24DDE" w:rsidRDefault="00654CD8" w:rsidP="00654CD8">
      <w:pPr>
        <w:pStyle w:val="NormalWeb"/>
        <w:shd w:val="clear" w:color="auto" w:fill="FFFFFF"/>
        <w:spacing w:before="0" w:beforeAutospacing="0" w:after="0" w:afterAutospacing="0"/>
        <w:jc w:val="center"/>
        <w:rPr>
          <w:rFonts w:ascii="Book Antiqua" w:hAnsi="Book Antiqua"/>
          <w:b/>
          <w:lang w:val="es-ES"/>
        </w:rPr>
      </w:pPr>
    </w:p>
    <w:p w14:paraId="0CCEBC79" w14:textId="30F0678B" w:rsidR="001F67F5" w:rsidRDefault="001F67F5" w:rsidP="009E583C">
      <w:pPr>
        <w:spacing w:line="276" w:lineRule="auto"/>
        <w:jc w:val="both"/>
        <w:rPr>
          <w:rFonts w:ascii="Book Antiqua" w:hAnsi="Book Antiqua"/>
          <w:szCs w:val="24"/>
          <w:lang w:val="es-ES_tradnl"/>
        </w:rPr>
      </w:pPr>
      <w:r w:rsidRPr="001F67F5">
        <w:rPr>
          <w:rFonts w:ascii="Book Antiqua" w:hAnsi="Book Antiqua"/>
          <w:szCs w:val="24"/>
          <w:lang w:val="es-PR"/>
        </w:rPr>
        <w:t xml:space="preserve">A tenor con </w:t>
      </w:r>
      <w:r w:rsidR="00BD7979">
        <w:rPr>
          <w:rFonts w:ascii="Book Antiqua" w:hAnsi="Book Antiqua"/>
          <w:szCs w:val="24"/>
          <w:lang w:val="es-PR"/>
        </w:rPr>
        <w:t xml:space="preserve">lo </w:t>
      </w:r>
      <w:r w:rsidRPr="001F67F5">
        <w:rPr>
          <w:rFonts w:ascii="Book Antiqua" w:hAnsi="Book Antiqua"/>
          <w:szCs w:val="24"/>
          <w:lang w:val="es-PR"/>
        </w:rPr>
        <w:t>expuesto</w:t>
      </w:r>
      <w:r w:rsidR="00BD7979">
        <w:rPr>
          <w:rFonts w:ascii="Book Antiqua" w:hAnsi="Book Antiqua"/>
          <w:szCs w:val="24"/>
          <w:lang w:val="es-PR"/>
        </w:rPr>
        <w:t xml:space="preserve"> anteriormente</w:t>
      </w:r>
      <w:r w:rsidR="001D4A50">
        <w:rPr>
          <w:rFonts w:ascii="Book Antiqua" w:hAnsi="Book Antiqua"/>
          <w:szCs w:val="24"/>
          <w:lang w:val="es-PR"/>
        </w:rPr>
        <w:t xml:space="preserve"> en este informe</w:t>
      </w:r>
      <w:r w:rsidRPr="001F67F5">
        <w:rPr>
          <w:rFonts w:ascii="Book Antiqua" w:hAnsi="Book Antiqua"/>
          <w:szCs w:val="24"/>
          <w:lang w:val="es-PR"/>
        </w:rPr>
        <w:t xml:space="preserve">, la Comisión de </w:t>
      </w:r>
      <w:r w:rsidR="00BD7979">
        <w:rPr>
          <w:rFonts w:ascii="Book Antiqua" w:hAnsi="Book Antiqua"/>
          <w:szCs w:val="24"/>
          <w:lang w:val="es-PR"/>
        </w:rPr>
        <w:t>lo Jurídico</w:t>
      </w:r>
      <w:r w:rsidRPr="001F67F5">
        <w:rPr>
          <w:rFonts w:ascii="Book Antiqua" w:hAnsi="Book Antiqua"/>
          <w:szCs w:val="24"/>
          <w:lang w:val="es-PR"/>
        </w:rPr>
        <w:t xml:space="preserve"> de esta Cámara de Representantes, </w:t>
      </w:r>
      <w:r w:rsidRPr="006C061E">
        <w:rPr>
          <w:rFonts w:ascii="Book Antiqua" w:hAnsi="Book Antiqua"/>
          <w:b/>
          <w:szCs w:val="24"/>
          <w:lang w:val="es-PR"/>
        </w:rPr>
        <w:t>recomienda</w:t>
      </w:r>
      <w:r w:rsidRPr="001F67F5">
        <w:rPr>
          <w:rFonts w:ascii="Book Antiqua" w:hAnsi="Book Antiqua"/>
          <w:szCs w:val="24"/>
          <w:lang w:val="es-PR"/>
        </w:rPr>
        <w:t xml:space="preserve"> a este Cuerpo</w:t>
      </w:r>
      <w:r w:rsidR="00956711">
        <w:rPr>
          <w:rFonts w:ascii="Book Antiqua" w:hAnsi="Book Antiqua"/>
          <w:szCs w:val="24"/>
          <w:lang w:val="es-PR"/>
        </w:rPr>
        <w:t xml:space="preserve"> Legislativo la aprobación del</w:t>
      </w:r>
      <w:r w:rsidRPr="001F67F5">
        <w:rPr>
          <w:rFonts w:ascii="Book Antiqua" w:hAnsi="Book Antiqua"/>
          <w:szCs w:val="24"/>
          <w:lang w:val="es-PR"/>
        </w:rPr>
        <w:t xml:space="preserve"> </w:t>
      </w:r>
      <w:r w:rsidRPr="006C061E">
        <w:rPr>
          <w:rFonts w:ascii="Book Antiqua" w:hAnsi="Book Antiqua"/>
          <w:b/>
          <w:szCs w:val="24"/>
          <w:lang w:val="es-PR"/>
        </w:rPr>
        <w:t>P</w:t>
      </w:r>
      <w:r w:rsidR="006C061E" w:rsidRPr="006C061E">
        <w:rPr>
          <w:rFonts w:ascii="Book Antiqua" w:hAnsi="Book Antiqua"/>
          <w:b/>
          <w:szCs w:val="24"/>
          <w:lang w:val="es-PR"/>
        </w:rPr>
        <w:t>royecto</w:t>
      </w:r>
      <w:r w:rsidRPr="006C061E">
        <w:rPr>
          <w:rFonts w:ascii="Book Antiqua" w:hAnsi="Book Antiqua"/>
          <w:b/>
          <w:szCs w:val="24"/>
          <w:lang w:val="es-PR"/>
        </w:rPr>
        <w:t xml:space="preserve"> de la C</w:t>
      </w:r>
      <w:r w:rsidR="006C061E" w:rsidRPr="006C061E">
        <w:rPr>
          <w:rFonts w:ascii="Book Antiqua" w:hAnsi="Book Antiqua"/>
          <w:b/>
          <w:szCs w:val="24"/>
          <w:lang w:val="es-PR"/>
        </w:rPr>
        <w:t xml:space="preserve">ámara </w:t>
      </w:r>
      <w:r w:rsidR="00824F8E">
        <w:rPr>
          <w:rFonts w:ascii="Book Antiqua" w:hAnsi="Book Antiqua"/>
          <w:b/>
          <w:szCs w:val="24"/>
          <w:lang w:val="es-PR"/>
        </w:rPr>
        <w:t>1649</w:t>
      </w:r>
      <w:r w:rsidRPr="001F67F5">
        <w:rPr>
          <w:rFonts w:ascii="Book Antiqua" w:hAnsi="Book Antiqua"/>
          <w:szCs w:val="24"/>
          <w:lang w:val="es-PR"/>
        </w:rPr>
        <w:t xml:space="preserve">, </w:t>
      </w:r>
      <w:r w:rsidRPr="006C061E">
        <w:rPr>
          <w:rFonts w:ascii="Book Antiqua" w:hAnsi="Book Antiqua"/>
          <w:b/>
          <w:szCs w:val="24"/>
          <w:lang w:val="es-PR"/>
        </w:rPr>
        <w:t>con las enmiendas</w:t>
      </w:r>
      <w:r w:rsidRPr="001F67F5">
        <w:rPr>
          <w:rFonts w:ascii="Book Antiqua" w:hAnsi="Book Antiqua"/>
          <w:szCs w:val="24"/>
          <w:lang w:val="es-PR"/>
        </w:rPr>
        <w:t xml:space="preserve"> incluidas en el entirillado electrónico.  </w:t>
      </w:r>
    </w:p>
    <w:p w14:paraId="72212673" w14:textId="77777777" w:rsidR="001F67F5" w:rsidRPr="001F67F5" w:rsidRDefault="001F67F5" w:rsidP="001F67F5">
      <w:pPr>
        <w:jc w:val="both"/>
        <w:rPr>
          <w:rFonts w:ascii="Book Antiqua" w:hAnsi="Book Antiqua"/>
          <w:b/>
          <w:szCs w:val="24"/>
          <w:lang w:val="es-PR"/>
        </w:rPr>
      </w:pPr>
    </w:p>
    <w:p w14:paraId="7CCD0854" w14:textId="77777777" w:rsidR="001F67F5" w:rsidRPr="00447236" w:rsidRDefault="001F67F5" w:rsidP="001F67F5">
      <w:pPr>
        <w:jc w:val="both"/>
        <w:rPr>
          <w:rFonts w:ascii="Book Antiqua" w:hAnsi="Book Antiqua"/>
          <w:bCs/>
          <w:szCs w:val="24"/>
          <w:lang w:val="es-PR"/>
        </w:rPr>
      </w:pPr>
      <w:r w:rsidRPr="00447236">
        <w:rPr>
          <w:rFonts w:ascii="Book Antiqua" w:hAnsi="Book Antiqua"/>
          <w:bCs/>
          <w:szCs w:val="24"/>
          <w:lang w:val="es-PR"/>
        </w:rPr>
        <w:t>Respetuosamente sometido,</w:t>
      </w:r>
    </w:p>
    <w:p w14:paraId="60C576C6" w14:textId="77777777" w:rsidR="001F67F5" w:rsidRPr="001F67F5" w:rsidRDefault="001F67F5" w:rsidP="001F67F5">
      <w:pPr>
        <w:jc w:val="both"/>
        <w:rPr>
          <w:rFonts w:ascii="Book Antiqua" w:hAnsi="Book Antiqua"/>
          <w:szCs w:val="24"/>
          <w:lang w:val="es-PR"/>
        </w:rPr>
      </w:pPr>
    </w:p>
    <w:p w14:paraId="126A784D" w14:textId="77777777" w:rsidR="001F67F5" w:rsidRDefault="001F67F5" w:rsidP="001F67F5">
      <w:pPr>
        <w:jc w:val="both"/>
        <w:rPr>
          <w:rFonts w:ascii="Book Antiqua" w:hAnsi="Book Antiqua"/>
          <w:szCs w:val="24"/>
          <w:lang w:val="es-PR"/>
        </w:rPr>
      </w:pPr>
    </w:p>
    <w:p w14:paraId="302EADBD" w14:textId="77777777" w:rsidR="00CC3A32" w:rsidRDefault="00CC3A32" w:rsidP="001F67F5">
      <w:pPr>
        <w:jc w:val="both"/>
        <w:rPr>
          <w:rFonts w:ascii="Book Antiqua" w:hAnsi="Book Antiqua"/>
          <w:szCs w:val="24"/>
          <w:lang w:val="es-PR"/>
        </w:rPr>
      </w:pPr>
    </w:p>
    <w:p w14:paraId="710D676A" w14:textId="77777777" w:rsidR="00CC3A32" w:rsidRDefault="00CC3A32" w:rsidP="001F67F5">
      <w:pPr>
        <w:jc w:val="both"/>
        <w:rPr>
          <w:rFonts w:ascii="Book Antiqua" w:hAnsi="Book Antiqua"/>
          <w:szCs w:val="24"/>
          <w:lang w:val="es-PR"/>
        </w:rPr>
      </w:pPr>
    </w:p>
    <w:p w14:paraId="3CAF744D" w14:textId="77777777" w:rsidR="00CC3A32" w:rsidRPr="001F67F5" w:rsidRDefault="00CC3A32" w:rsidP="001F67F5">
      <w:pPr>
        <w:jc w:val="both"/>
        <w:rPr>
          <w:rFonts w:ascii="Book Antiqua" w:hAnsi="Book Antiqua"/>
          <w:szCs w:val="24"/>
          <w:lang w:val="es-PR"/>
        </w:rPr>
      </w:pPr>
    </w:p>
    <w:p w14:paraId="1995EACE" w14:textId="657C0C2A" w:rsidR="001F67F5" w:rsidRPr="001F67F5" w:rsidRDefault="001F67F5" w:rsidP="001F67F5">
      <w:pPr>
        <w:jc w:val="both"/>
        <w:rPr>
          <w:rFonts w:ascii="Book Antiqua" w:hAnsi="Book Antiqua"/>
          <w:b/>
          <w:szCs w:val="24"/>
          <w:lang w:val="es-PR"/>
        </w:rPr>
      </w:pPr>
      <w:proofErr w:type="spellStart"/>
      <w:r w:rsidRPr="001F67F5">
        <w:rPr>
          <w:rFonts w:ascii="Book Antiqua" w:hAnsi="Book Antiqua"/>
          <w:b/>
          <w:szCs w:val="24"/>
          <w:lang w:val="es-PR"/>
        </w:rPr>
        <w:t>Hon</w:t>
      </w:r>
      <w:proofErr w:type="spellEnd"/>
      <w:r w:rsidRPr="001F67F5">
        <w:rPr>
          <w:rFonts w:ascii="Book Antiqua" w:hAnsi="Book Antiqua"/>
          <w:b/>
          <w:szCs w:val="24"/>
          <w:lang w:val="es-PR"/>
        </w:rPr>
        <w:t xml:space="preserve">. </w:t>
      </w:r>
      <w:r w:rsidR="00BD7979">
        <w:rPr>
          <w:rFonts w:ascii="Book Antiqua" w:hAnsi="Book Antiqua"/>
          <w:b/>
          <w:szCs w:val="24"/>
          <w:lang w:val="es-PR"/>
        </w:rPr>
        <w:t>Rafael Hernández Montañez</w:t>
      </w:r>
    </w:p>
    <w:p w14:paraId="275DA998" w14:textId="3C544070" w:rsidR="001F67F5" w:rsidRPr="001F67F5" w:rsidRDefault="001F67F5" w:rsidP="001F67F5">
      <w:pPr>
        <w:jc w:val="both"/>
        <w:rPr>
          <w:rFonts w:ascii="Book Antiqua" w:hAnsi="Book Antiqua"/>
          <w:szCs w:val="24"/>
          <w:lang w:val="es-PR"/>
        </w:rPr>
      </w:pPr>
      <w:r w:rsidRPr="001F67F5">
        <w:rPr>
          <w:rFonts w:ascii="Book Antiqua" w:hAnsi="Book Antiqua"/>
          <w:szCs w:val="24"/>
          <w:lang w:val="es-PR"/>
        </w:rPr>
        <w:t>President</w:t>
      </w:r>
      <w:r w:rsidR="00447236">
        <w:rPr>
          <w:rFonts w:ascii="Book Antiqua" w:hAnsi="Book Antiqua"/>
          <w:szCs w:val="24"/>
          <w:lang w:val="es-PR"/>
        </w:rPr>
        <w:t>e</w:t>
      </w:r>
    </w:p>
    <w:p w14:paraId="4F3FEE01" w14:textId="5B2C74A7" w:rsidR="001F67F5" w:rsidRDefault="001F67F5" w:rsidP="001F67F5">
      <w:pPr>
        <w:jc w:val="both"/>
        <w:rPr>
          <w:rFonts w:ascii="Book Antiqua" w:hAnsi="Book Antiqua"/>
          <w:szCs w:val="24"/>
          <w:lang w:val="es-ES_tradnl"/>
        </w:rPr>
      </w:pPr>
      <w:r w:rsidRPr="001F67F5">
        <w:rPr>
          <w:rFonts w:ascii="Book Antiqua" w:hAnsi="Book Antiqua"/>
          <w:szCs w:val="24"/>
          <w:lang w:val="es-PR"/>
        </w:rPr>
        <w:t xml:space="preserve">Comisión de </w:t>
      </w:r>
      <w:r w:rsidR="00BD7979">
        <w:rPr>
          <w:rFonts w:ascii="Book Antiqua" w:hAnsi="Book Antiqua"/>
          <w:szCs w:val="24"/>
          <w:lang w:val="es-PR"/>
        </w:rPr>
        <w:t>lo Jurídico</w:t>
      </w:r>
    </w:p>
    <w:p w14:paraId="629A88A2" w14:textId="77777777" w:rsidR="001F67F5" w:rsidRDefault="001F67F5" w:rsidP="001F67F5">
      <w:pPr>
        <w:jc w:val="both"/>
        <w:rPr>
          <w:rFonts w:ascii="Book Antiqua" w:hAnsi="Book Antiqua"/>
          <w:szCs w:val="24"/>
          <w:lang w:val="es-ES_tradnl"/>
        </w:rPr>
      </w:pPr>
    </w:p>
    <w:p w14:paraId="5D789ABF" w14:textId="77777777" w:rsidR="001F67F5" w:rsidRDefault="001F67F5" w:rsidP="001F67F5">
      <w:pPr>
        <w:jc w:val="both"/>
        <w:rPr>
          <w:rFonts w:ascii="Book Antiqua" w:hAnsi="Book Antiqua"/>
          <w:lang w:val="es-ES_tradnl"/>
        </w:rPr>
      </w:pPr>
    </w:p>
    <w:p w14:paraId="76D580CD" w14:textId="77777777" w:rsidR="001F67F5" w:rsidRPr="00864C5E" w:rsidRDefault="001F67F5" w:rsidP="001F67F5">
      <w:pPr>
        <w:jc w:val="both"/>
        <w:rPr>
          <w:lang w:val="es-ES_tradnl"/>
        </w:rPr>
      </w:pPr>
    </w:p>
    <w:p w14:paraId="77BB3C7E" w14:textId="77777777" w:rsidR="001F67F5" w:rsidRPr="001F67F5" w:rsidRDefault="001F67F5" w:rsidP="001F67F5">
      <w:pPr>
        <w:jc w:val="both"/>
        <w:rPr>
          <w:rFonts w:ascii="Book Antiqua" w:hAnsi="Book Antiqua"/>
          <w:lang w:val="es-ES_tradnl"/>
        </w:rPr>
      </w:pPr>
    </w:p>
    <w:sectPr w:rsidR="001F67F5" w:rsidRPr="001F67F5">
      <w:headerReference w:type="default" r:id="rId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341F5" w14:textId="77777777" w:rsidR="0017237D" w:rsidRDefault="0017237D">
      <w:r>
        <w:separator/>
      </w:r>
    </w:p>
  </w:endnote>
  <w:endnote w:type="continuationSeparator" w:id="0">
    <w:p w14:paraId="3EA312DB" w14:textId="77777777" w:rsidR="0017237D" w:rsidRDefault="0017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7315" w14:textId="77777777" w:rsidR="0017237D" w:rsidRDefault="0017237D">
      <w:r>
        <w:separator/>
      </w:r>
    </w:p>
  </w:footnote>
  <w:footnote w:type="continuationSeparator" w:id="0">
    <w:p w14:paraId="0EB2A042" w14:textId="77777777" w:rsidR="0017237D" w:rsidRDefault="0017237D">
      <w:r>
        <w:continuationSeparator/>
      </w:r>
    </w:p>
  </w:footnote>
  <w:footnote w:id="1">
    <w:p w14:paraId="06B61F58" w14:textId="77777777" w:rsidR="000E29C5" w:rsidRPr="008F5462" w:rsidRDefault="000E29C5" w:rsidP="000E29C5">
      <w:pPr>
        <w:pStyle w:val="FootnoteText"/>
        <w:rPr>
          <w:rFonts w:ascii="Book Antiqua" w:hAnsi="Book Antiqua" w:cs="Arial"/>
        </w:rPr>
      </w:pPr>
      <w:r w:rsidRPr="008F5462">
        <w:rPr>
          <w:rStyle w:val="FootnoteReference"/>
          <w:rFonts w:ascii="Book Antiqua" w:hAnsi="Book Antiqua"/>
        </w:rPr>
        <w:footnoteRef/>
      </w:r>
      <w:r w:rsidRPr="008F5462">
        <w:rPr>
          <w:rFonts w:ascii="Book Antiqua" w:hAnsi="Book Antiqua"/>
        </w:rPr>
        <w:t xml:space="preserve"> </w:t>
      </w:r>
      <w:r w:rsidRPr="008F5462">
        <w:rPr>
          <w:rFonts w:ascii="Book Antiqua" w:hAnsi="Book Antiqua" w:cs="Arial"/>
          <w:color w:val="37393C"/>
          <w:shd w:val="clear" w:color="auto" w:fill="FFFFFF"/>
        </w:rPr>
        <w:t>Sánchez, C. L. (2001).</w:t>
      </w:r>
      <w:r w:rsidRPr="008F5462">
        <w:rPr>
          <w:rStyle w:val="apple-converted-space"/>
          <w:rFonts w:ascii="Book Antiqua" w:hAnsi="Book Antiqua" w:cs="Arial"/>
          <w:color w:val="37393C"/>
          <w:shd w:val="clear" w:color="auto" w:fill="FFFFFF"/>
        </w:rPr>
        <w:t> </w:t>
      </w:r>
      <w:r w:rsidRPr="008F5462">
        <w:rPr>
          <w:rFonts w:ascii="Book Antiqua" w:hAnsi="Book Antiqua" w:cs="Arial"/>
          <w:i/>
          <w:iCs/>
          <w:color w:val="37393C"/>
        </w:rPr>
        <w:t>La responsabilidad extracontractual del Menor</w:t>
      </w:r>
      <w:r w:rsidRPr="008F5462">
        <w:rPr>
          <w:rFonts w:ascii="Book Antiqua" w:hAnsi="Book Antiqua" w:cs="Arial"/>
          <w:color w:val="37393C"/>
          <w:shd w:val="clear" w:color="auto" w:fill="FFFFFF"/>
        </w:rPr>
        <w:t xml:space="preserve">. </w:t>
      </w:r>
      <w:proofErr w:type="spellStart"/>
      <w:r w:rsidRPr="008F5462">
        <w:rPr>
          <w:rFonts w:ascii="Book Antiqua" w:hAnsi="Book Antiqua" w:cs="Arial"/>
          <w:color w:val="37393C"/>
          <w:shd w:val="clear" w:color="auto" w:fill="FFFFFF"/>
        </w:rPr>
        <w:t>Universitat</w:t>
      </w:r>
      <w:proofErr w:type="spellEnd"/>
      <w:r w:rsidRPr="008F5462">
        <w:rPr>
          <w:rFonts w:ascii="Book Antiqua" w:hAnsi="Book Antiqua" w:cs="Arial"/>
          <w:color w:val="37393C"/>
          <w:shd w:val="clear" w:color="auto" w:fill="FFFFFF"/>
        </w:rPr>
        <w:t xml:space="preserve"> d’ Alacant.</w:t>
      </w:r>
    </w:p>
  </w:footnote>
  <w:footnote w:id="2">
    <w:p w14:paraId="6BE64380" w14:textId="77777777" w:rsidR="000E29C5" w:rsidRPr="00BD1F86" w:rsidRDefault="000E29C5" w:rsidP="000E29C5">
      <w:pPr>
        <w:pStyle w:val="FootnoteText"/>
      </w:pPr>
      <w:r>
        <w:rPr>
          <w:rStyle w:val="FootnoteReference"/>
        </w:rPr>
        <w:footnoteRef/>
      </w:r>
      <w:r>
        <w:t xml:space="preserve"> </w:t>
      </w:r>
      <w:r>
        <w:rPr>
          <w:rFonts w:ascii="Arial" w:hAnsi="Arial" w:cs="Arial"/>
          <w:i/>
          <w:iCs/>
          <w:color w:val="37393C"/>
        </w:rPr>
        <w:t>Código Civil Comentado</w:t>
      </w:r>
      <w:r>
        <w:rPr>
          <w:rFonts w:ascii="Arial" w:hAnsi="Arial" w:cs="Arial"/>
          <w:color w:val="37393C"/>
          <w:shd w:val="clear" w:color="auto" w:fill="FFFFFF"/>
        </w:rPr>
        <w:t>. (2020).</w:t>
      </w:r>
    </w:p>
  </w:footnote>
  <w:footnote w:id="3">
    <w:p w14:paraId="6E339B7C" w14:textId="77777777" w:rsidR="000E29C5" w:rsidRPr="000E29C5" w:rsidRDefault="000E29C5" w:rsidP="000E29C5">
      <w:pPr>
        <w:pStyle w:val="NoSpacing"/>
        <w:rPr>
          <w:rFonts w:ascii="Book Antiqua" w:hAnsi="Book Antiqua"/>
          <w:lang w:val="es-PR"/>
        </w:rPr>
      </w:pPr>
      <w:r w:rsidRPr="0030412A">
        <w:rPr>
          <w:rStyle w:val="FootnoteReference"/>
          <w:rFonts w:ascii="Book Antiqua" w:hAnsi="Book Antiqua"/>
        </w:rPr>
        <w:footnoteRef/>
      </w:r>
      <w:r w:rsidRPr="000E29C5">
        <w:rPr>
          <w:rFonts w:ascii="Book Antiqua" w:hAnsi="Book Antiqua"/>
          <w:lang w:val="es-PR"/>
        </w:rPr>
        <w:t xml:space="preserve"> </w:t>
      </w:r>
      <w:r w:rsidRPr="000E29C5">
        <w:rPr>
          <w:rFonts w:ascii="Book Antiqua" w:hAnsi="Book Antiqua"/>
          <w:sz w:val="18"/>
          <w:szCs w:val="18"/>
          <w:lang w:val="es-PR"/>
        </w:rPr>
        <w:t xml:space="preserve">La referida Ley </w:t>
      </w:r>
      <w:proofErr w:type="spellStart"/>
      <w:r w:rsidRPr="000E29C5">
        <w:rPr>
          <w:rFonts w:ascii="Book Antiqua" w:hAnsi="Book Antiqua"/>
          <w:sz w:val="18"/>
          <w:szCs w:val="18"/>
          <w:lang w:val="es-PR"/>
        </w:rPr>
        <w:t>Núm</w:t>
      </w:r>
      <w:proofErr w:type="spellEnd"/>
      <w:r w:rsidRPr="000E29C5">
        <w:rPr>
          <w:rFonts w:ascii="Book Antiqua" w:hAnsi="Book Antiqua"/>
          <w:sz w:val="18"/>
          <w:szCs w:val="18"/>
          <w:lang w:val="es-PR"/>
        </w:rPr>
        <w:t xml:space="preserve">. 17 de 20 de agosto de 1952 , Ley de la Igualdad de Derechos de </w:t>
      </w:r>
      <w:proofErr w:type="spellStart"/>
      <w:r w:rsidRPr="000E29C5">
        <w:rPr>
          <w:rFonts w:ascii="Book Antiqua" w:hAnsi="Book Antiqua"/>
          <w:sz w:val="18"/>
          <w:szCs w:val="18"/>
          <w:lang w:val="es-PR"/>
        </w:rPr>
        <w:t>lso</w:t>
      </w:r>
      <w:proofErr w:type="spellEnd"/>
      <w:r w:rsidRPr="000E29C5">
        <w:rPr>
          <w:rFonts w:ascii="Book Antiqua" w:hAnsi="Book Antiqua"/>
          <w:sz w:val="18"/>
          <w:szCs w:val="18"/>
          <w:lang w:val="es-PR"/>
        </w:rPr>
        <w:t xml:space="preserve"> Hijos que: "Todos los hijos tienen respecto a sus padres y a los bienes relictos por </w:t>
      </w:r>
      <w:proofErr w:type="spellStart"/>
      <w:r w:rsidRPr="000E29C5">
        <w:rPr>
          <w:rFonts w:ascii="Book Antiqua" w:hAnsi="Book Antiqua"/>
          <w:sz w:val="18"/>
          <w:szCs w:val="18"/>
          <w:lang w:val="es-PR"/>
        </w:rPr>
        <w:t>éstos</w:t>
      </w:r>
      <w:proofErr w:type="spellEnd"/>
      <w:r w:rsidRPr="000E29C5">
        <w:rPr>
          <w:rFonts w:ascii="Book Antiqua" w:hAnsi="Book Antiqua"/>
          <w:sz w:val="18"/>
          <w:szCs w:val="18"/>
          <w:lang w:val="es-PR"/>
        </w:rPr>
        <w:t xml:space="preserve">, los mismos derechos que corresponden a los hijos </w:t>
      </w:r>
      <w:proofErr w:type="spellStart"/>
      <w:r w:rsidRPr="000E29C5">
        <w:rPr>
          <w:rFonts w:ascii="Book Antiqua" w:hAnsi="Book Antiqua"/>
          <w:sz w:val="18"/>
          <w:szCs w:val="18"/>
          <w:lang w:val="es-PR"/>
        </w:rPr>
        <w:t>legítimos</w:t>
      </w:r>
      <w:proofErr w:type="spellEnd"/>
      <w:r w:rsidRPr="000E29C5">
        <w:rPr>
          <w:rFonts w:ascii="Book Antiqua" w:hAnsi="Book Antiqua"/>
          <w:sz w:val="18"/>
          <w:szCs w:val="18"/>
          <w:lang w:val="es-PR"/>
        </w:rPr>
        <w:t xml:space="preserve">." </w:t>
      </w:r>
      <w:r w:rsidRPr="000E29C5">
        <w:rPr>
          <w:rFonts w:ascii="Book Antiqua" w:hAnsi="Book Antiqua"/>
          <w:b/>
          <w:bCs/>
          <w:sz w:val="18"/>
          <w:szCs w:val="18"/>
          <w:lang w:val="es-PR"/>
        </w:rPr>
        <w:t>31 L.P.R.A. sec. 441</w:t>
      </w:r>
      <w:r w:rsidRPr="000E29C5">
        <w:rPr>
          <w:rFonts w:ascii="Book Antiqua" w:hAnsi="Book Antiqua"/>
          <w:sz w:val="18"/>
          <w:szCs w:val="18"/>
          <w:lang w:val="es-PR"/>
        </w:rPr>
        <w:t xml:space="preserve">. </w:t>
      </w:r>
    </w:p>
  </w:footnote>
  <w:footnote w:id="4">
    <w:p w14:paraId="4CE0E7D8" w14:textId="77777777" w:rsidR="000E29C5" w:rsidRPr="000E29C5" w:rsidRDefault="000E29C5" w:rsidP="000E29C5">
      <w:pPr>
        <w:pStyle w:val="NoSpacing"/>
        <w:rPr>
          <w:lang w:val="es-PR"/>
        </w:rPr>
      </w:pPr>
      <w:r w:rsidRPr="0030412A">
        <w:rPr>
          <w:rStyle w:val="FootnoteReference"/>
          <w:rFonts w:ascii="Book Antiqua" w:hAnsi="Book Antiqua"/>
          <w:sz w:val="20"/>
        </w:rPr>
        <w:footnoteRef/>
      </w:r>
      <w:r w:rsidRPr="000E29C5">
        <w:rPr>
          <w:rFonts w:ascii="Book Antiqua" w:hAnsi="Book Antiqua"/>
          <w:sz w:val="20"/>
          <w:lang w:val="es-PR"/>
        </w:rPr>
        <w:t xml:space="preserve"> </w:t>
      </w:r>
      <w:r w:rsidRPr="000E29C5">
        <w:rPr>
          <w:rFonts w:ascii="Book Antiqua" w:hAnsi="Book Antiqua" w:cs="Arial"/>
          <w:color w:val="37393C"/>
          <w:sz w:val="20"/>
          <w:shd w:val="clear" w:color="auto" w:fill="FFFFFF"/>
          <w:lang w:val="es-PR"/>
        </w:rPr>
        <w:t>de Puerto Rico, C. C. P. P. la R. y. R. del C. C. (2010).</w:t>
      </w:r>
      <w:r w:rsidRPr="000E29C5">
        <w:rPr>
          <w:rStyle w:val="apple-converted-space"/>
          <w:rFonts w:ascii="Book Antiqua" w:hAnsi="Book Antiqua" w:cs="Arial"/>
          <w:color w:val="37393C"/>
          <w:sz w:val="20"/>
          <w:shd w:val="clear" w:color="auto" w:fill="FFFFFF"/>
          <w:lang w:val="es-PR"/>
        </w:rPr>
        <w:t> </w:t>
      </w:r>
      <w:r w:rsidRPr="000E29C5">
        <w:rPr>
          <w:rFonts w:ascii="Book Antiqua" w:hAnsi="Book Antiqua" w:cs="Arial"/>
          <w:i/>
          <w:iCs/>
          <w:color w:val="37393C"/>
          <w:sz w:val="20"/>
          <w:lang w:val="es-PR"/>
        </w:rPr>
        <w:t>Memorial Explicativo del Libro segundo, Las instituciones Familiares</w:t>
      </w:r>
      <w:r w:rsidRPr="000E29C5">
        <w:rPr>
          <w:rFonts w:ascii="Book Antiqua" w:hAnsi="Book Antiqua" w:cs="Arial"/>
          <w:color w:val="37393C"/>
          <w:sz w:val="20"/>
          <w:shd w:val="clear" w:color="auto" w:fill="FFFFFF"/>
          <w:lang w:val="es-PR"/>
        </w:rPr>
        <w:t>.</w:t>
      </w:r>
    </w:p>
  </w:footnote>
  <w:footnote w:id="5">
    <w:p w14:paraId="6B2B36C9" w14:textId="77777777" w:rsidR="000E29C5" w:rsidRPr="00226F4D" w:rsidRDefault="000E29C5" w:rsidP="000E29C5">
      <w:pPr>
        <w:pStyle w:val="FootnoteText"/>
      </w:pPr>
      <w:r>
        <w:rPr>
          <w:rStyle w:val="FootnoteReference"/>
        </w:rPr>
        <w:footnoteRef/>
      </w:r>
      <w:r>
        <w:t xml:space="preserve"> </w:t>
      </w:r>
      <w:r w:rsidRPr="001A5945">
        <w:rPr>
          <w:rFonts w:ascii="Book Antiqua" w:hAnsi="Book Antiqua" w:cs="Arial"/>
          <w:color w:val="37393C"/>
          <w:shd w:val="clear" w:color="auto" w:fill="FFFFFF"/>
        </w:rPr>
        <w:t xml:space="preserve">Rosado Acevedo, L. E. (1995). La adopción en Puerto Rico: ¿Hacia </w:t>
      </w:r>
      <w:proofErr w:type="spellStart"/>
      <w:r w:rsidRPr="001A5945">
        <w:rPr>
          <w:rFonts w:ascii="Book Antiqua" w:hAnsi="Book Antiqua" w:cs="Arial"/>
          <w:color w:val="37393C"/>
          <w:shd w:val="clear" w:color="auto" w:fill="FFFFFF"/>
        </w:rPr>
        <w:t>donde</w:t>
      </w:r>
      <w:proofErr w:type="spellEnd"/>
      <w:r w:rsidRPr="001A5945">
        <w:rPr>
          <w:rFonts w:ascii="Book Antiqua" w:hAnsi="Book Antiqua" w:cs="Arial"/>
          <w:color w:val="37393C"/>
          <w:shd w:val="clear" w:color="auto" w:fill="FFFFFF"/>
        </w:rPr>
        <w:t xml:space="preserve"> nos dirigimos? Evolucionamos o Retrocedemos.</w:t>
      </w:r>
      <w:r w:rsidRPr="001A5945">
        <w:rPr>
          <w:rStyle w:val="apple-converted-space"/>
          <w:rFonts w:ascii="Book Antiqua" w:hAnsi="Book Antiqua" w:cs="Arial"/>
          <w:color w:val="37393C"/>
          <w:shd w:val="clear" w:color="auto" w:fill="FFFFFF"/>
        </w:rPr>
        <w:t> </w:t>
      </w:r>
      <w:r w:rsidRPr="001A5945">
        <w:rPr>
          <w:rFonts w:ascii="Book Antiqua" w:hAnsi="Book Antiqua" w:cs="Arial"/>
          <w:i/>
          <w:iCs/>
          <w:color w:val="37393C"/>
        </w:rPr>
        <w:t>29 Rev. Jur. U. Inter. P.R. 649 (1995)</w:t>
      </w:r>
      <w:r w:rsidRPr="001A5945">
        <w:rPr>
          <w:rFonts w:ascii="Book Antiqua" w:hAnsi="Book Antiqua" w:cs="Arial"/>
          <w:color w:val="37393C"/>
          <w:shd w:val="clear" w:color="auto" w:fill="FFFFFF"/>
        </w:rPr>
        <w:t>.</w:t>
      </w:r>
    </w:p>
  </w:footnote>
  <w:footnote w:id="6">
    <w:p w14:paraId="73E1BDBE" w14:textId="77777777" w:rsidR="000E29C5" w:rsidRPr="000E29C5" w:rsidRDefault="000E29C5" w:rsidP="000E29C5">
      <w:pPr>
        <w:pStyle w:val="NoSpacing"/>
        <w:rPr>
          <w:rFonts w:ascii="Book Antiqua" w:hAnsi="Book Antiqua"/>
          <w:sz w:val="20"/>
          <w:lang w:val="es-PR"/>
        </w:rPr>
      </w:pPr>
      <w:r w:rsidRPr="003A6061">
        <w:rPr>
          <w:rStyle w:val="FootnoteReference"/>
          <w:rFonts w:ascii="Book Antiqua" w:hAnsi="Book Antiqua"/>
          <w:sz w:val="20"/>
        </w:rPr>
        <w:footnoteRef/>
      </w:r>
      <w:r w:rsidRPr="000E29C5">
        <w:rPr>
          <w:rFonts w:ascii="Book Antiqua" w:hAnsi="Book Antiqua"/>
          <w:sz w:val="20"/>
          <w:lang w:val="es-PR"/>
        </w:rPr>
        <w:t xml:space="preserve"> </w:t>
      </w:r>
      <w:r w:rsidRPr="000E29C5">
        <w:rPr>
          <w:rFonts w:ascii="Book Antiqua" w:hAnsi="Book Antiqua" w:cs="Arial"/>
          <w:color w:val="37393C"/>
          <w:sz w:val="20"/>
          <w:shd w:val="clear" w:color="auto" w:fill="FFFFFF"/>
          <w:lang w:val="es-PR"/>
        </w:rPr>
        <w:t>No, D. L. (1984).</w:t>
      </w:r>
      <w:r w:rsidRPr="000E29C5">
        <w:rPr>
          <w:rStyle w:val="apple-converted-space"/>
          <w:rFonts w:ascii="Book Antiqua" w:hAnsi="Book Antiqua" w:cs="Arial"/>
          <w:color w:val="37393C"/>
          <w:sz w:val="20"/>
          <w:shd w:val="clear" w:color="auto" w:fill="FFFFFF"/>
          <w:lang w:val="es-PR"/>
        </w:rPr>
        <w:t> </w:t>
      </w:r>
      <w:r w:rsidRPr="000E29C5">
        <w:rPr>
          <w:rFonts w:ascii="Book Antiqua" w:hAnsi="Book Antiqua" w:cs="Arial"/>
          <w:i/>
          <w:iCs/>
          <w:color w:val="37393C"/>
          <w:sz w:val="20"/>
          <w:lang w:val="es-PR"/>
        </w:rPr>
        <w:t>Código Civil Peruano: Título I Filiación Matrimonial, Capitulo Segundo</w:t>
      </w:r>
      <w:r w:rsidRPr="000E29C5">
        <w:rPr>
          <w:rFonts w:ascii="Book Antiqua" w:hAnsi="Book Antiqua" w:cs="Arial"/>
          <w:color w:val="37393C"/>
          <w:sz w:val="20"/>
          <w:shd w:val="clear" w:color="auto" w:fill="FFFFFF"/>
          <w:lang w:val="es-PR"/>
        </w:rPr>
        <w:t>. Art. 377</w:t>
      </w:r>
      <w:r w:rsidRPr="000E29C5">
        <w:rPr>
          <w:rFonts w:ascii="Book Antiqua" w:hAnsi="Book Antiqua"/>
          <w:sz w:val="20"/>
          <w:lang w:val="es-PR"/>
        </w:rPr>
        <w:t xml:space="preserve"> “Por la </w:t>
      </w:r>
      <w:proofErr w:type="spellStart"/>
      <w:r w:rsidRPr="000E29C5">
        <w:rPr>
          <w:rFonts w:ascii="Book Antiqua" w:hAnsi="Book Antiqua"/>
          <w:sz w:val="20"/>
          <w:lang w:val="es-PR"/>
        </w:rPr>
        <w:t>adopción</w:t>
      </w:r>
      <w:proofErr w:type="spellEnd"/>
      <w:r w:rsidRPr="000E29C5">
        <w:rPr>
          <w:rFonts w:ascii="Book Antiqua" w:hAnsi="Book Antiqua"/>
          <w:sz w:val="20"/>
          <w:lang w:val="es-PR"/>
        </w:rPr>
        <w:t xml:space="preserve"> el adoptado adquiere la calidad de hijo del adoptante y deja de pertenecer a su familia </w:t>
      </w:r>
      <w:proofErr w:type="spellStart"/>
      <w:r w:rsidRPr="000E29C5">
        <w:rPr>
          <w:rFonts w:ascii="Book Antiqua" w:hAnsi="Book Antiqua"/>
          <w:sz w:val="20"/>
          <w:lang w:val="es-PR"/>
        </w:rPr>
        <w:t>consanguínea</w:t>
      </w:r>
      <w:proofErr w:type="spellEnd"/>
      <w:r w:rsidRPr="000E29C5">
        <w:rPr>
          <w:rFonts w:ascii="Book Antiqua" w:hAnsi="Book Antiqua"/>
          <w:sz w:val="20"/>
          <w:lang w:val="es-PR"/>
        </w:rPr>
        <w:t>.”</w:t>
      </w:r>
    </w:p>
  </w:footnote>
  <w:footnote w:id="7">
    <w:p w14:paraId="363924A0" w14:textId="77777777" w:rsidR="000E29C5" w:rsidRPr="000E29C5" w:rsidRDefault="000E29C5" w:rsidP="000E29C5">
      <w:pPr>
        <w:pStyle w:val="NoSpacing"/>
        <w:rPr>
          <w:lang w:val="es-PR"/>
        </w:rPr>
      </w:pPr>
      <w:r w:rsidRPr="003A6061">
        <w:rPr>
          <w:rStyle w:val="FootnoteReference"/>
          <w:rFonts w:ascii="Book Antiqua" w:hAnsi="Book Antiqua"/>
          <w:sz w:val="20"/>
        </w:rPr>
        <w:footnoteRef/>
      </w:r>
      <w:r w:rsidRPr="000E29C5">
        <w:rPr>
          <w:rFonts w:ascii="Book Antiqua" w:hAnsi="Book Antiqua"/>
          <w:sz w:val="20"/>
          <w:lang w:val="es-PR"/>
        </w:rPr>
        <w:t xml:space="preserve"> </w:t>
      </w:r>
      <w:r w:rsidRPr="000E29C5">
        <w:rPr>
          <w:rFonts w:ascii="Book Antiqua" w:hAnsi="Book Antiqua" w:cs="Arial"/>
          <w:color w:val="37393C"/>
          <w:sz w:val="20"/>
          <w:shd w:val="clear" w:color="auto" w:fill="FFFFFF"/>
          <w:lang w:val="es-PR"/>
        </w:rPr>
        <w:t xml:space="preserve">Rosado Acevedo, L. E. (1995). La adopción en Puerto Rico: ¿Hacia </w:t>
      </w:r>
      <w:proofErr w:type="spellStart"/>
      <w:r w:rsidRPr="000E29C5">
        <w:rPr>
          <w:rFonts w:ascii="Book Antiqua" w:hAnsi="Book Antiqua" w:cs="Arial"/>
          <w:color w:val="37393C"/>
          <w:sz w:val="20"/>
          <w:shd w:val="clear" w:color="auto" w:fill="FFFFFF"/>
          <w:lang w:val="es-PR"/>
        </w:rPr>
        <w:t>donde</w:t>
      </w:r>
      <w:proofErr w:type="spellEnd"/>
      <w:r w:rsidRPr="000E29C5">
        <w:rPr>
          <w:rFonts w:ascii="Book Antiqua" w:hAnsi="Book Antiqua" w:cs="Arial"/>
          <w:color w:val="37393C"/>
          <w:sz w:val="20"/>
          <w:shd w:val="clear" w:color="auto" w:fill="FFFFFF"/>
          <w:lang w:val="es-PR"/>
        </w:rPr>
        <w:t xml:space="preserve"> nos dirigimos? Evolucionamos o Retrocedemos.</w:t>
      </w:r>
      <w:r w:rsidRPr="000E29C5">
        <w:rPr>
          <w:rStyle w:val="apple-converted-space"/>
          <w:rFonts w:ascii="Book Antiqua" w:hAnsi="Book Antiqua" w:cs="Arial"/>
          <w:color w:val="37393C"/>
          <w:sz w:val="20"/>
          <w:shd w:val="clear" w:color="auto" w:fill="FFFFFF"/>
          <w:lang w:val="es-PR"/>
        </w:rPr>
        <w:t> </w:t>
      </w:r>
      <w:r w:rsidRPr="000E29C5">
        <w:rPr>
          <w:rFonts w:ascii="Book Antiqua" w:hAnsi="Book Antiqua" w:cs="Arial"/>
          <w:i/>
          <w:iCs/>
          <w:color w:val="37393C"/>
          <w:sz w:val="20"/>
          <w:lang w:val="es-PR"/>
        </w:rPr>
        <w:t>29 Rev. Jur. U. Inter. P.R. 649 (1995)</w:t>
      </w:r>
      <w:r w:rsidRPr="000E29C5">
        <w:rPr>
          <w:rFonts w:ascii="Book Antiqua" w:hAnsi="Book Antiqua" w:cs="Arial"/>
          <w:color w:val="37393C"/>
          <w:sz w:val="20"/>
          <w:shd w:val="clear" w:color="auto" w:fill="FFFFFF"/>
          <w:lang w:val="es-PR"/>
        </w:rPr>
        <w:t>.</w:t>
      </w:r>
    </w:p>
  </w:footnote>
  <w:footnote w:id="8">
    <w:p w14:paraId="493ED8AE" w14:textId="77777777" w:rsidR="000E29C5" w:rsidRPr="009443A0" w:rsidRDefault="000E29C5" w:rsidP="000E29C5">
      <w:pPr>
        <w:pStyle w:val="FootnoteText"/>
        <w:rPr>
          <w:rFonts w:ascii="Book Antiqua" w:hAnsi="Book Antiqua"/>
        </w:rPr>
      </w:pPr>
      <w:r w:rsidRPr="009443A0">
        <w:rPr>
          <w:rStyle w:val="FootnoteReference"/>
          <w:rFonts w:ascii="Book Antiqua" w:hAnsi="Book Antiqua"/>
        </w:rPr>
        <w:footnoteRef/>
      </w:r>
      <w:r w:rsidRPr="009443A0">
        <w:rPr>
          <w:rFonts w:ascii="Book Antiqua" w:hAnsi="Book Antiqua"/>
        </w:rPr>
        <w:t xml:space="preserve"> Feliciano Suárez Ex Parte, 117 D.P.R. 402 (1986) ; Rivera Coll v. Tribunal Superior, 103 D.P.R. 325 (1975)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EDE9"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EF31B2">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76F9"/>
    <w:multiLevelType w:val="hybridMultilevel"/>
    <w:tmpl w:val="C18E1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13C76"/>
    <w:multiLevelType w:val="hybridMultilevel"/>
    <w:tmpl w:val="22440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740F9"/>
    <w:multiLevelType w:val="hybridMultilevel"/>
    <w:tmpl w:val="F1AAA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34343"/>
    <w:multiLevelType w:val="hybridMultilevel"/>
    <w:tmpl w:val="D1E2720E"/>
    <w:lvl w:ilvl="0" w:tplc="9D904EAE">
      <w:start w:val="1"/>
      <w:numFmt w:val="bullet"/>
      <w:lvlText w:val=""/>
      <w:lvlJc w:val="left"/>
      <w:pPr>
        <w:ind w:left="1068" w:hanging="360"/>
      </w:pPr>
      <w:rPr>
        <w:rFonts w:ascii="Symbol" w:eastAsia="Calibri"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37F5746C"/>
    <w:multiLevelType w:val="hybridMultilevel"/>
    <w:tmpl w:val="F1AAA3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E6D6AE2"/>
    <w:multiLevelType w:val="hybridMultilevel"/>
    <w:tmpl w:val="688E8F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46C2E"/>
    <w:multiLevelType w:val="hybridMultilevel"/>
    <w:tmpl w:val="033C66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8E14703"/>
    <w:multiLevelType w:val="hybridMultilevel"/>
    <w:tmpl w:val="19DA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5305E"/>
    <w:multiLevelType w:val="hybridMultilevel"/>
    <w:tmpl w:val="83C23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194FA6"/>
    <w:multiLevelType w:val="hybridMultilevel"/>
    <w:tmpl w:val="9A36A7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620102">
    <w:abstractNumId w:val="6"/>
  </w:num>
  <w:num w:numId="2" w16cid:durableId="302780335">
    <w:abstractNumId w:val="7"/>
  </w:num>
  <w:num w:numId="3" w16cid:durableId="402415074">
    <w:abstractNumId w:val="8"/>
  </w:num>
  <w:num w:numId="4" w16cid:durableId="237830837">
    <w:abstractNumId w:val="2"/>
  </w:num>
  <w:num w:numId="5" w16cid:durableId="590165018">
    <w:abstractNumId w:val="9"/>
  </w:num>
  <w:num w:numId="6" w16cid:durableId="1784376432">
    <w:abstractNumId w:val="0"/>
  </w:num>
  <w:num w:numId="7" w16cid:durableId="2143621124">
    <w:abstractNumId w:val="1"/>
  </w:num>
  <w:num w:numId="8" w16cid:durableId="376316536">
    <w:abstractNumId w:val="4"/>
  </w:num>
  <w:num w:numId="9" w16cid:durableId="284311237">
    <w:abstractNumId w:val="5"/>
  </w:num>
  <w:num w:numId="10" w16cid:durableId="1000700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0" w:nlCheck="1" w:checkStyle="0"/>
  <w:activeWritingStyle w:appName="MSWord" w:lang="es-ES_tradnl" w:vendorID="64" w:dllVersion="0" w:nlCheck="1" w:checkStyle="0"/>
  <w:activeWritingStyle w:appName="MSWord" w:lang="es-PR" w:vendorID="64" w:dllVersion="0" w:nlCheck="1" w:checkStyle="0"/>
  <w:activeWritingStyle w:appName="MSWord" w:lang="en-US" w:vendorID="64" w:dllVersion="0" w:nlCheck="1" w:checkStyle="0"/>
  <w:activeWritingStyle w:appName="MSWord" w:lang="es-A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1F67F5"/>
    <w:rsid w:val="00011658"/>
    <w:rsid w:val="000166C0"/>
    <w:rsid w:val="000173F8"/>
    <w:rsid w:val="00020BBB"/>
    <w:rsid w:val="00022942"/>
    <w:rsid w:val="00031E29"/>
    <w:rsid w:val="00034872"/>
    <w:rsid w:val="00036819"/>
    <w:rsid w:val="00041B4B"/>
    <w:rsid w:val="00043A6C"/>
    <w:rsid w:val="000446BD"/>
    <w:rsid w:val="00044D41"/>
    <w:rsid w:val="00056024"/>
    <w:rsid w:val="00063DB1"/>
    <w:rsid w:val="0007393B"/>
    <w:rsid w:val="000740A5"/>
    <w:rsid w:val="00074627"/>
    <w:rsid w:val="00081883"/>
    <w:rsid w:val="00084ECF"/>
    <w:rsid w:val="000920CC"/>
    <w:rsid w:val="00095AE1"/>
    <w:rsid w:val="000A5906"/>
    <w:rsid w:val="000A5EBF"/>
    <w:rsid w:val="000A6B6C"/>
    <w:rsid w:val="000B0DBB"/>
    <w:rsid w:val="000B77B5"/>
    <w:rsid w:val="000B7D5A"/>
    <w:rsid w:val="000D5F0C"/>
    <w:rsid w:val="000E003D"/>
    <w:rsid w:val="000E29C5"/>
    <w:rsid w:val="000E7714"/>
    <w:rsid w:val="000F7CCC"/>
    <w:rsid w:val="00111E71"/>
    <w:rsid w:val="0011249E"/>
    <w:rsid w:val="001238FC"/>
    <w:rsid w:val="00127C6A"/>
    <w:rsid w:val="00131B4C"/>
    <w:rsid w:val="001363FE"/>
    <w:rsid w:val="0014347E"/>
    <w:rsid w:val="00163B18"/>
    <w:rsid w:val="0017132B"/>
    <w:rsid w:val="0017237D"/>
    <w:rsid w:val="00175521"/>
    <w:rsid w:val="0019687A"/>
    <w:rsid w:val="001B10E5"/>
    <w:rsid w:val="001B424B"/>
    <w:rsid w:val="001D4A50"/>
    <w:rsid w:val="001F4CA3"/>
    <w:rsid w:val="001F612A"/>
    <w:rsid w:val="001F67F5"/>
    <w:rsid w:val="00200486"/>
    <w:rsid w:val="00203929"/>
    <w:rsid w:val="00204618"/>
    <w:rsid w:val="002066C4"/>
    <w:rsid w:val="00210B59"/>
    <w:rsid w:val="0021117E"/>
    <w:rsid w:val="00211396"/>
    <w:rsid w:val="002129DE"/>
    <w:rsid w:val="00212BCE"/>
    <w:rsid w:val="00220B5C"/>
    <w:rsid w:val="00220D12"/>
    <w:rsid w:val="00220E5D"/>
    <w:rsid w:val="0022288F"/>
    <w:rsid w:val="002257DA"/>
    <w:rsid w:val="00226AE6"/>
    <w:rsid w:val="00243A0F"/>
    <w:rsid w:val="00245B34"/>
    <w:rsid w:val="00251B82"/>
    <w:rsid w:val="00252CED"/>
    <w:rsid w:val="00261722"/>
    <w:rsid w:val="00263355"/>
    <w:rsid w:val="00265F9B"/>
    <w:rsid w:val="00273792"/>
    <w:rsid w:val="0028007F"/>
    <w:rsid w:val="00282013"/>
    <w:rsid w:val="00286F8D"/>
    <w:rsid w:val="00290884"/>
    <w:rsid w:val="002943B8"/>
    <w:rsid w:val="002A4DDE"/>
    <w:rsid w:val="002B5949"/>
    <w:rsid w:val="002B5C5D"/>
    <w:rsid w:val="002B5FF7"/>
    <w:rsid w:val="002D4AC8"/>
    <w:rsid w:val="002D5232"/>
    <w:rsid w:val="002D6BA9"/>
    <w:rsid w:val="00311768"/>
    <w:rsid w:val="003200CE"/>
    <w:rsid w:val="00320D78"/>
    <w:rsid w:val="00325D5B"/>
    <w:rsid w:val="0034387F"/>
    <w:rsid w:val="00352DC4"/>
    <w:rsid w:val="00370295"/>
    <w:rsid w:val="00380FE5"/>
    <w:rsid w:val="00385FF5"/>
    <w:rsid w:val="003924DD"/>
    <w:rsid w:val="00394FCB"/>
    <w:rsid w:val="003963F4"/>
    <w:rsid w:val="003969E3"/>
    <w:rsid w:val="003A4571"/>
    <w:rsid w:val="003B4727"/>
    <w:rsid w:val="003B5254"/>
    <w:rsid w:val="003B75A6"/>
    <w:rsid w:val="003C0FAA"/>
    <w:rsid w:val="003C2627"/>
    <w:rsid w:val="003D2CA6"/>
    <w:rsid w:val="003D6B10"/>
    <w:rsid w:val="003D6FD7"/>
    <w:rsid w:val="003E224C"/>
    <w:rsid w:val="003F4F7B"/>
    <w:rsid w:val="004002FD"/>
    <w:rsid w:val="00404BB0"/>
    <w:rsid w:val="004061CA"/>
    <w:rsid w:val="004129FC"/>
    <w:rsid w:val="004143F7"/>
    <w:rsid w:val="00415689"/>
    <w:rsid w:val="004221D8"/>
    <w:rsid w:val="004311AC"/>
    <w:rsid w:val="004327FB"/>
    <w:rsid w:val="004417F8"/>
    <w:rsid w:val="004440CB"/>
    <w:rsid w:val="00447236"/>
    <w:rsid w:val="0045614A"/>
    <w:rsid w:val="004713D2"/>
    <w:rsid w:val="00475022"/>
    <w:rsid w:val="004875D4"/>
    <w:rsid w:val="004A1EA5"/>
    <w:rsid w:val="004A7323"/>
    <w:rsid w:val="004B2EC8"/>
    <w:rsid w:val="004C1C10"/>
    <w:rsid w:val="004C5479"/>
    <w:rsid w:val="004C56B3"/>
    <w:rsid w:val="004D01AD"/>
    <w:rsid w:val="004D0D74"/>
    <w:rsid w:val="004D2CDB"/>
    <w:rsid w:val="004D7458"/>
    <w:rsid w:val="004E538C"/>
    <w:rsid w:val="004E66A3"/>
    <w:rsid w:val="004F14C2"/>
    <w:rsid w:val="004F476C"/>
    <w:rsid w:val="00500A7E"/>
    <w:rsid w:val="005021F1"/>
    <w:rsid w:val="00504051"/>
    <w:rsid w:val="00504396"/>
    <w:rsid w:val="00515291"/>
    <w:rsid w:val="00521639"/>
    <w:rsid w:val="00532BB7"/>
    <w:rsid w:val="005332E4"/>
    <w:rsid w:val="0053550C"/>
    <w:rsid w:val="00535D92"/>
    <w:rsid w:val="00544CB6"/>
    <w:rsid w:val="00555018"/>
    <w:rsid w:val="0055530A"/>
    <w:rsid w:val="00560648"/>
    <w:rsid w:val="0056297E"/>
    <w:rsid w:val="00567D3E"/>
    <w:rsid w:val="005723DC"/>
    <w:rsid w:val="00572741"/>
    <w:rsid w:val="00573AC0"/>
    <w:rsid w:val="00574DAF"/>
    <w:rsid w:val="00584F88"/>
    <w:rsid w:val="00591313"/>
    <w:rsid w:val="005B00CC"/>
    <w:rsid w:val="005F06B5"/>
    <w:rsid w:val="006010A2"/>
    <w:rsid w:val="0060320C"/>
    <w:rsid w:val="00605444"/>
    <w:rsid w:val="00613DA0"/>
    <w:rsid w:val="006210DC"/>
    <w:rsid w:val="00634301"/>
    <w:rsid w:val="0064349D"/>
    <w:rsid w:val="00646B15"/>
    <w:rsid w:val="00647518"/>
    <w:rsid w:val="006529CE"/>
    <w:rsid w:val="00653EED"/>
    <w:rsid w:val="00654CD8"/>
    <w:rsid w:val="00665815"/>
    <w:rsid w:val="00685549"/>
    <w:rsid w:val="00697585"/>
    <w:rsid w:val="006A3C45"/>
    <w:rsid w:val="006A7D82"/>
    <w:rsid w:val="006B2945"/>
    <w:rsid w:val="006B4207"/>
    <w:rsid w:val="006B7365"/>
    <w:rsid w:val="006C061E"/>
    <w:rsid w:val="006C2D81"/>
    <w:rsid w:val="006C5386"/>
    <w:rsid w:val="006C7DF8"/>
    <w:rsid w:val="006D4D6D"/>
    <w:rsid w:val="006E2B38"/>
    <w:rsid w:val="006F06FB"/>
    <w:rsid w:val="007026E1"/>
    <w:rsid w:val="00714F76"/>
    <w:rsid w:val="00715A08"/>
    <w:rsid w:val="00715AC8"/>
    <w:rsid w:val="007234AF"/>
    <w:rsid w:val="007247F6"/>
    <w:rsid w:val="00726AD1"/>
    <w:rsid w:val="00726E63"/>
    <w:rsid w:val="007368A1"/>
    <w:rsid w:val="007443AC"/>
    <w:rsid w:val="007462EF"/>
    <w:rsid w:val="00750FC8"/>
    <w:rsid w:val="007533D0"/>
    <w:rsid w:val="00754E63"/>
    <w:rsid w:val="00755069"/>
    <w:rsid w:val="00762DB2"/>
    <w:rsid w:val="0077374C"/>
    <w:rsid w:val="00775B5F"/>
    <w:rsid w:val="00787CB9"/>
    <w:rsid w:val="007A332C"/>
    <w:rsid w:val="007B0660"/>
    <w:rsid w:val="007C26ED"/>
    <w:rsid w:val="007C454F"/>
    <w:rsid w:val="007D5CA2"/>
    <w:rsid w:val="007E120D"/>
    <w:rsid w:val="007E3868"/>
    <w:rsid w:val="007E721F"/>
    <w:rsid w:val="007F32C8"/>
    <w:rsid w:val="007F6A53"/>
    <w:rsid w:val="00800261"/>
    <w:rsid w:val="00802760"/>
    <w:rsid w:val="008064A1"/>
    <w:rsid w:val="00820C41"/>
    <w:rsid w:val="00824F8E"/>
    <w:rsid w:val="00836028"/>
    <w:rsid w:val="008363D9"/>
    <w:rsid w:val="00850256"/>
    <w:rsid w:val="008518C1"/>
    <w:rsid w:val="00852A00"/>
    <w:rsid w:val="00864EB8"/>
    <w:rsid w:val="0087399B"/>
    <w:rsid w:val="00875889"/>
    <w:rsid w:val="008902BA"/>
    <w:rsid w:val="008B5C80"/>
    <w:rsid w:val="008C537E"/>
    <w:rsid w:val="008D4E6F"/>
    <w:rsid w:val="008E5FBD"/>
    <w:rsid w:val="008F0ABE"/>
    <w:rsid w:val="008F3E6E"/>
    <w:rsid w:val="00901F5A"/>
    <w:rsid w:val="0090791D"/>
    <w:rsid w:val="00910598"/>
    <w:rsid w:val="00911B5F"/>
    <w:rsid w:val="009122C8"/>
    <w:rsid w:val="009145D2"/>
    <w:rsid w:val="00917DDB"/>
    <w:rsid w:val="0092616E"/>
    <w:rsid w:val="009349CB"/>
    <w:rsid w:val="0093686F"/>
    <w:rsid w:val="00942FD4"/>
    <w:rsid w:val="009442D9"/>
    <w:rsid w:val="00945836"/>
    <w:rsid w:val="00951997"/>
    <w:rsid w:val="00956711"/>
    <w:rsid w:val="00972A08"/>
    <w:rsid w:val="0098211E"/>
    <w:rsid w:val="009843AD"/>
    <w:rsid w:val="00990352"/>
    <w:rsid w:val="009A5215"/>
    <w:rsid w:val="009B3FA4"/>
    <w:rsid w:val="009D2983"/>
    <w:rsid w:val="009E23B1"/>
    <w:rsid w:val="009E583C"/>
    <w:rsid w:val="009F37C8"/>
    <w:rsid w:val="009F714E"/>
    <w:rsid w:val="00A03405"/>
    <w:rsid w:val="00A05D5A"/>
    <w:rsid w:val="00A1528A"/>
    <w:rsid w:val="00A22B02"/>
    <w:rsid w:val="00A24DDE"/>
    <w:rsid w:val="00A33918"/>
    <w:rsid w:val="00A3449C"/>
    <w:rsid w:val="00A40E63"/>
    <w:rsid w:val="00A55772"/>
    <w:rsid w:val="00A5581C"/>
    <w:rsid w:val="00A571A6"/>
    <w:rsid w:val="00A71D73"/>
    <w:rsid w:val="00A7629F"/>
    <w:rsid w:val="00A80A78"/>
    <w:rsid w:val="00A84AF3"/>
    <w:rsid w:val="00A93CEB"/>
    <w:rsid w:val="00A9424E"/>
    <w:rsid w:val="00A95246"/>
    <w:rsid w:val="00A96ECA"/>
    <w:rsid w:val="00AA6239"/>
    <w:rsid w:val="00AA74E2"/>
    <w:rsid w:val="00AB5DF0"/>
    <w:rsid w:val="00AC0647"/>
    <w:rsid w:val="00AD2B5D"/>
    <w:rsid w:val="00AD65DA"/>
    <w:rsid w:val="00AE0848"/>
    <w:rsid w:val="00AE3B92"/>
    <w:rsid w:val="00AF0CEE"/>
    <w:rsid w:val="00AF616D"/>
    <w:rsid w:val="00AF6780"/>
    <w:rsid w:val="00B02B23"/>
    <w:rsid w:val="00B05154"/>
    <w:rsid w:val="00B10253"/>
    <w:rsid w:val="00B2641C"/>
    <w:rsid w:val="00B3153F"/>
    <w:rsid w:val="00B334FF"/>
    <w:rsid w:val="00B667AD"/>
    <w:rsid w:val="00B675F9"/>
    <w:rsid w:val="00B71A85"/>
    <w:rsid w:val="00B752F7"/>
    <w:rsid w:val="00B84C38"/>
    <w:rsid w:val="00B86C00"/>
    <w:rsid w:val="00B947F6"/>
    <w:rsid w:val="00BB0710"/>
    <w:rsid w:val="00BB0FA7"/>
    <w:rsid w:val="00BB6E3A"/>
    <w:rsid w:val="00BC40B9"/>
    <w:rsid w:val="00BD3938"/>
    <w:rsid w:val="00BD7979"/>
    <w:rsid w:val="00BE56D3"/>
    <w:rsid w:val="00BF16AA"/>
    <w:rsid w:val="00BF5385"/>
    <w:rsid w:val="00C05186"/>
    <w:rsid w:val="00C20C27"/>
    <w:rsid w:val="00C234AA"/>
    <w:rsid w:val="00C354B8"/>
    <w:rsid w:val="00C50A6C"/>
    <w:rsid w:val="00C52517"/>
    <w:rsid w:val="00C545BC"/>
    <w:rsid w:val="00C60921"/>
    <w:rsid w:val="00C62936"/>
    <w:rsid w:val="00C64EF2"/>
    <w:rsid w:val="00C653F2"/>
    <w:rsid w:val="00C679E6"/>
    <w:rsid w:val="00C83B04"/>
    <w:rsid w:val="00C908F9"/>
    <w:rsid w:val="00CA0917"/>
    <w:rsid w:val="00CA1099"/>
    <w:rsid w:val="00CA152C"/>
    <w:rsid w:val="00CA705F"/>
    <w:rsid w:val="00CB2FF1"/>
    <w:rsid w:val="00CB3698"/>
    <w:rsid w:val="00CB6AB1"/>
    <w:rsid w:val="00CC3A32"/>
    <w:rsid w:val="00CC6851"/>
    <w:rsid w:val="00CE07DD"/>
    <w:rsid w:val="00CF3EB1"/>
    <w:rsid w:val="00CF6A55"/>
    <w:rsid w:val="00CF7807"/>
    <w:rsid w:val="00D13385"/>
    <w:rsid w:val="00D231D9"/>
    <w:rsid w:val="00D32269"/>
    <w:rsid w:val="00D325E0"/>
    <w:rsid w:val="00D3663C"/>
    <w:rsid w:val="00D417C2"/>
    <w:rsid w:val="00D5158F"/>
    <w:rsid w:val="00D60936"/>
    <w:rsid w:val="00D63AF5"/>
    <w:rsid w:val="00D709EB"/>
    <w:rsid w:val="00D74714"/>
    <w:rsid w:val="00D82F3F"/>
    <w:rsid w:val="00D921C6"/>
    <w:rsid w:val="00D958C2"/>
    <w:rsid w:val="00D97086"/>
    <w:rsid w:val="00DA406A"/>
    <w:rsid w:val="00DA4D40"/>
    <w:rsid w:val="00DC2300"/>
    <w:rsid w:val="00DD0630"/>
    <w:rsid w:val="00DD2712"/>
    <w:rsid w:val="00DE469A"/>
    <w:rsid w:val="00DE4B57"/>
    <w:rsid w:val="00E048A4"/>
    <w:rsid w:val="00E04AB5"/>
    <w:rsid w:val="00E067EC"/>
    <w:rsid w:val="00E202BF"/>
    <w:rsid w:val="00E23A63"/>
    <w:rsid w:val="00E26005"/>
    <w:rsid w:val="00E33B58"/>
    <w:rsid w:val="00E41963"/>
    <w:rsid w:val="00E41D74"/>
    <w:rsid w:val="00E42AB8"/>
    <w:rsid w:val="00E50EEA"/>
    <w:rsid w:val="00E52F58"/>
    <w:rsid w:val="00E556E0"/>
    <w:rsid w:val="00E755BD"/>
    <w:rsid w:val="00E80988"/>
    <w:rsid w:val="00E87F23"/>
    <w:rsid w:val="00EA0A5C"/>
    <w:rsid w:val="00EA3E0D"/>
    <w:rsid w:val="00EA4058"/>
    <w:rsid w:val="00EA5FC2"/>
    <w:rsid w:val="00EB1143"/>
    <w:rsid w:val="00EB514E"/>
    <w:rsid w:val="00EC1A43"/>
    <w:rsid w:val="00EC26AA"/>
    <w:rsid w:val="00ED024F"/>
    <w:rsid w:val="00ED7A53"/>
    <w:rsid w:val="00EE4273"/>
    <w:rsid w:val="00EF2616"/>
    <w:rsid w:val="00EF31B2"/>
    <w:rsid w:val="00EF7D37"/>
    <w:rsid w:val="00F02004"/>
    <w:rsid w:val="00F042CB"/>
    <w:rsid w:val="00F04DF8"/>
    <w:rsid w:val="00F051F3"/>
    <w:rsid w:val="00F245A2"/>
    <w:rsid w:val="00F30026"/>
    <w:rsid w:val="00F30372"/>
    <w:rsid w:val="00F44795"/>
    <w:rsid w:val="00F564FF"/>
    <w:rsid w:val="00F606B9"/>
    <w:rsid w:val="00F60A20"/>
    <w:rsid w:val="00F657D5"/>
    <w:rsid w:val="00F824B5"/>
    <w:rsid w:val="00F8618D"/>
    <w:rsid w:val="00F87611"/>
    <w:rsid w:val="00F908C6"/>
    <w:rsid w:val="00F91E52"/>
    <w:rsid w:val="00F93482"/>
    <w:rsid w:val="00FA2A07"/>
    <w:rsid w:val="00FB188F"/>
    <w:rsid w:val="00FB2AD2"/>
    <w:rsid w:val="00FB4A6F"/>
    <w:rsid w:val="00FC02BF"/>
    <w:rsid w:val="00FC0A95"/>
    <w:rsid w:val="00FC3D9C"/>
    <w:rsid w:val="00FC6812"/>
    <w:rsid w:val="00FE214F"/>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93E81"/>
  <w15:chartTrackingRefBased/>
  <w15:docId w15:val="{BF4E3908-FECE-4645-9A4B-1143287C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710"/>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CB6A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1F67F5"/>
    <w:pPr>
      <w:spacing w:before="100" w:beforeAutospacing="1" w:after="100" w:afterAutospacing="1"/>
    </w:pPr>
    <w:rPr>
      <w:szCs w:val="24"/>
    </w:rPr>
  </w:style>
  <w:style w:type="paragraph" w:customStyle="1" w:styleId="Firmas">
    <w:name w:val="Firmas"/>
    <w:basedOn w:val="Normal"/>
    <w:pPr>
      <w:tabs>
        <w:tab w:val="center" w:pos="1440"/>
        <w:tab w:val="center" w:pos="7200"/>
      </w:tabs>
    </w:pPr>
    <w:rPr>
      <w:lang w:val="es-ES_tradnl"/>
    </w:rPr>
  </w:style>
  <w:style w:type="paragraph" w:styleId="BalloonText">
    <w:name w:val="Balloon Text"/>
    <w:basedOn w:val="Normal"/>
    <w:link w:val="BalloonTextChar"/>
    <w:uiPriority w:val="99"/>
    <w:semiHidden/>
    <w:unhideWhenUsed/>
    <w:rsid w:val="00475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022"/>
    <w:rPr>
      <w:rFonts w:ascii="Segoe UI" w:hAnsi="Segoe UI" w:cs="Segoe UI"/>
      <w:sz w:val="18"/>
      <w:szCs w:val="18"/>
    </w:rPr>
  </w:style>
  <w:style w:type="character" w:customStyle="1" w:styleId="Heading2Char">
    <w:name w:val="Heading 2 Char"/>
    <w:basedOn w:val="DefaultParagraphFont"/>
    <w:link w:val="Heading2"/>
    <w:uiPriority w:val="9"/>
    <w:semiHidden/>
    <w:rsid w:val="00CB6AB1"/>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2129DE"/>
    <w:rPr>
      <w:sz w:val="24"/>
    </w:rPr>
  </w:style>
  <w:style w:type="paragraph" w:styleId="NoSpacing">
    <w:name w:val="No Spacing"/>
    <w:uiPriority w:val="1"/>
    <w:qFormat/>
    <w:rsid w:val="000E29C5"/>
    <w:rPr>
      <w:sz w:val="24"/>
    </w:rPr>
  </w:style>
  <w:style w:type="paragraph" w:styleId="FootnoteText">
    <w:name w:val="footnote text"/>
    <w:basedOn w:val="Normal"/>
    <w:link w:val="FootnoteTextChar"/>
    <w:uiPriority w:val="99"/>
    <w:semiHidden/>
    <w:unhideWhenUsed/>
    <w:rsid w:val="000E29C5"/>
    <w:rPr>
      <w:sz w:val="20"/>
      <w:lang w:val="es-PR" w:eastAsia="x-none"/>
    </w:rPr>
  </w:style>
  <w:style w:type="character" w:customStyle="1" w:styleId="FootnoteTextChar">
    <w:name w:val="Footnote Text Char"/>
    <w:basedOn w:val="DefaultParagraphFont"/>
    <w:link w:val="FootnoteText"/>
    <w:uiPriority w:val="99"/>
    <w:semiHidden/>
    <w:rsid w:val="000E29C5"/>
    <w:rPr>
      <w:lang w:val="es-PR" w:eastAsia="x-none"/>
    </w:rPr>
  </w:style>
  <w:style w:type="character" w:styleId="FootnoteReference">
    <w:name w:val="footnote reference"/>
    <w:uiPriority w:val="99"/>
    <w:semiHidden/>
    <w:unhideWhenUsed/>
    <w:rsid w:val="000E29C5"/>
    <w:rPr>
      <w:rFonts w:cs="Times New Roman"/>
      <w:vertAlign w:val="superscript"/>
    </w:rPr>
  </w:style>
  <w:style w:type="character" w:customStyle="1" w:styleId="apple-converted-space">
    <w:name w:val="apple-converted-space"/>
    <w:basedOn w:val="DefaultParagraphFont"/>
    <w:rsid w:val="000E2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585">
      <w:bodyDiv w:val="1"/>
      <w:marLeft w:val="0"/>
      <w:marRight w:val="0"/>
      <w:marTop w:val="0"/>
      <w:marBottom w:val="0"/>
      <w:divBdr>
        <w:top w:val="none" w:sz="0" w:space="0" w:color="auto"/>
        <w:left w:val="none" w:sz="0" w:space="0" w:color="auto"/>
        <w:bottom w:val="none" w:sz="0" w:space="0" w:color="auto"/>
        <w:right w:val="none" w:sz="0" w:space="0" w:color="auto"/>
      </w:divBdr>
    </w:div>
    <w:div w:id="54282199">
      <w:bodyDiv w:val="1"/>
      <w:marLeft w:val="0"/>
      <w:marRight w:val="0"/>
      <w:marTop w:val="0"/>
      <w:marBottom w:val="0"/>
      <w:divBdr>
        <w:top w:val="none" w:sz="0" w:space="0" w:color="auto"/>
        <w:left w:val="none" w:sz="0" w:space="0" w:color="auto"/>
        <w:bottom w:val="none" w:sz="0" w:space="0" w:color="auto"/>
        <w:right w:val="none" w:sz="0" w:space="0" w:color="auto"/>
      </w:divBdr>
    </w:div>
    <w:div w:id="104152186">
      <w:bodyDiv w:val="1"/>
      <w:marLeft w:val="0"/>
      <w:marRight w:val="0"/>
      <w:marTop w:val="0"/>
      <w:marBottom w:val="0"/>
      <w:divBdr>
        <w:top w:val="none" w:sz="0" w:space="0" w:color="auto"/>
        <w:left w:val="none" w:sz="0" w:space="0" w:color="auto"/>
        <w:bottom w:val="none" w:sz="0" w:space="0" w:color="auto"/>
        <w:right w:val="none" w:sz="0" w:space="0" w:color="auto"/>
      </w:divBdr>
    </w:div>
    <w:div w:id="159010017">
      <w:bodyDiv w:val="1"/>
      <w:marLeft w:val="0"/>
      <w:marRight w:val="0"/>
      <w:marTop w:val="0"/>
      <w:marBottom w:val="0"/>
      <w:divBdr>
        <w:top w:val="none" w:sz="0" w:space="0" w:color="auto"/>
        <w:left w:val="none" w:sz="0" w:space="0" w:color="auto"/>
        <w:bottom w:val="none" w:sz="0" w:space="0" w:color="auto"/>
        <w:right w:val="none" w:sz="0" w:space="0" w:color="auto"/>
      </w:divBdr>
    </w:div>
    <w:div w:id="206256353">
      <w:bodyDiv w:val="1"/>
      <w:marLeft w:val="0"/>
      <w:marRight w:val="0"/>
      <w:marTop w:val="0"/>
      <w:marBottom w:val="0"/>
      <w:divBdr>
        <w:top w:val="none" w:sz="0" w:space="0" w:color="auto"/>
        <w:left w:val="none" w:sz="0" w:space="0" w:color="auto"/>
        <w:bottom w:val="none" w:sz="0" w:space="0" w:color="auto"/>
        <w:right w:val="none" w:sz="0" w:space="0" w:color="auto"/>
      </w:divBdr>
      <w:divsChild>
        <w:div w:id="1798527653">
          <w:marLeft w:val="0"/>
          <w:marRight w:val="0"/>
          <w:marTop w:val="0"/>
          <w:marBottom w:val="0"/>
          <w:divBdr>
            <w:top w:val="none" w:sz="0" w:space="0" w:color="auto"/>
            <w:left w:val="none" w:sz="0" w:space="0" w:color="auto"/>
            <w:bottom w:val="none" w:sz="0" w:space="0" w:color="auto"/>
            <w:right w:val="none" w:sz="0" w:space="0" w:color="auto"/>
          </w:divBdr>
          <w:divsChild>
            <w:div w:id="1034886412">
              <w:marLeft w:val="0"/>
              <w:marRight w:val="0"/>
              <w:marTop w:val="0"/>
              <w:marBottom w:val="0"/>
              <w:divBdr>
                <w:top w:val="none" w:sz="0" w:space="0" w:color="auto"/>
                <w:left w:val="none" w:sz="0" w:space="0" w:color="auto"/>
                <w:bottom w:val="none" w:sz="0" w:space="0" w:color="auto"/>
                <w:right w:val="none" w:sz="0" w:space="0" w:color="auto"/>
              </w:divBdr>
              <w:divsChild>
                <w:div w:id="18732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7705">
      <w:bodyDiv w:val="1"/>
      <w:marLeft w:val="0"/>
      <w:marRight w:val="0"/>
      <w:marTop w:val="0"/>
      <w:marBottom w:val="0"/>
      <w:divBdr>
        <w:top w:val="none" w:sz="0" w:space="0" w:color="auto"/>
        <w:left w:val="none" w:sz="0" w:space="0" w:color="auto"/>
        <w:bottom w:val="none" w:sz="0" w:space="0" w:color="auto"/>
        <w:right w:val="none" w:sz="0" w:space="0" w:color="auto"/>
      </w:divBdr>
    </w:div>
    <w:div w:id="377438708">
      <w:bodyDiv w:val="1"/>
      <w:marLeft w:val="0"/>
      <w:marRight w:val="0"/>
      <w:marTop w:val="0"/>
      <w:marBottom w:val="0"/>
      <w:divBdr>
        <w:top w:val="none" w:sz="0" w:space="0" w:color="auto"/>
        <w:left w:val="none" w:sz="0" w:space="0" w:color="auto"/>
        <w:bottom w:val="none" w:sz="0" w:space="0" w:color="auto"/>
        <w:right w:val="none" w:sz="0" w:space="0" w:color="auto"/>
      </w:divBdr>
    </w:div>
    <w:div w:id="459618265">
      <w:bodyDiv w:val="1"/>
      <w:marLeft w:val="0"/>
      <w:marRight w:val="0"/>
      <w:marTop w:val="0"/>
      <w:marBottom w:val="0"/>
      <w:divBdr>
        <w:top w:val="none" w:sz="0" w:space="0" w:color="auto"/>
        <w:left w:val="none" w:sz="0" w:space="0" w:color="auto"/>
        <w:bottom w:val="none" w:sz="0" w:space="0" w:color="auto"/>
        <w:right w:val="none" w:sz="0" w:space="0" w:color="auto"/>
      </w:divBdr>
      <w:divsChild>
        <w:div w:id="1020550101">
          <w:marLeft w:val="0"/>
          <w:marRight w:val="0"/>
          <w:marTop w:val="0"/>
          <w:marBottom w:val="0"/>
          <w:divBdr>
            <w:top w:val="none" w:sz="0" w:space="0" w:color="auto"/>
            <w:left w:val="none" w:sz="0" w:space="0" w:color="auto"/>
            <w:bottom w:val="none" w:sz="0" w:space="0" w:color="auto"/>
            <w:right w:val="none" w:sz="0" w:space="0" w:color="auto"/>
          </w:divBdr>
          <w:divsChild>
            <w:div w:id="603924341">
              <w:marLeft w:val="0"/>
              <w:marRight w:val="0"/>
              <w:marTop w:val="0"/>
              <w:marBottom w:val="0"/>
              <w:divBdr>
                <w:top w:val="none" w:sz="0" w:space="0" w:color="auto"/>
                <w:left w:val="none" w:sz="0" w:space="0" w:color="auto"/>
                <w:bottom w:val="none" w:sz="0" w:space="0" w:color="auto"/>
                <w:right w:val="none" w:sz="0" w:space="0" w:color="auto"/>
              </w:divBdr>
              <w:divsChild>
                <w:div w:id="10352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5750">
      <w:bodyDiv w:val="1"/>
      <w:marLeft w:val="0"/>
      <w:marRight w:val="0"/>
      <w:marTop w:val="0"/>
      <w:marBottom w:val="0"/>
      <w:divBdr>
        <w:top w:val="none" w:sz="0" w:space="0" w:color="auto"/>
        <w:left w:val="none" w:sz="0" w:space="0" w:color="auto"/>
        <w:bottom w:val="none" w:sz="0" w:space="0" w:color="auto"/>
        <w:right w:val="none" w:sz="0" w:space="0" w:color="auto"/>
      </w:divBdr>
    </w:div>
    <w:div w:id="562836437">
      <w:bodyDiv w:val="1"/>
      <w:marLeft w:val="0"/>
      <w:marRight w:val="0"/>
      <w:marTop w:val="0"/>
      <w:marBottom w:val="0"/>
      <w:divBdr>
        <w:top w:val="none" w:sz="0" w:space="0" w:color="auto"/>
        <w:left w:val="none" w:sz="0" w:space="0" w:color="auto"/>
        <w:bottom w:val="none" w:sz="0" w:space="0" w:color="auto"/>
        <w:right w:val="none" w:sz="0" w:space="0" w:color="auto"/>
      </w:divBdr>
      <w:divsChild>
        <w:div w:id="1641303470">
          <w:marLeft w:val="0"/>
          <w:marRight w:val="0"/>
          <w:marTop w:val="0"/>
          <w:marBottom w:val="0"/>
          <w:divBdr>
            <w:top w:val="none" w:sz="0" w:space="0" w:color="auto"/>
            <w:left w:val="none" w:sz="0" w:space="0" w:color="auto"/>
            <w:bottom w:val="none" w:sz="0" w:space="0" w:color="auto"/>
            <w:right w:val="none" w:sz="0" w:space="0" w:color="auto"/>
          </w:divBdr>
          <w:divsChild>
            <w:div w:id="922107364">
              <w:marLeft w:val="0"/>
              <w:marRight w:val="0"/>
              <w:marTop w:val="0"/>
              <w:marBottom w:val="0"/>
              <w:divBdr>
                <w:top w:val="none" w:sz="0" w:space="0" w:color="auto"/>
                <w:left w:val="none" w:sz="0" w:space="0" w:color="auto"/>
                <w:bottom w:val="none" w:sz="0" w:space="0" w:color="auto"/>
                <w:right w:val="none" w:sz="0" w:space="0" w:color="auto"/>
              </w:divBdr>
              <w:divsChild>
                <w:div w:id="12157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2543">
      <w:bodyDiv w:val="1"/>
      <w:marLeft w:val="0"/>
      <w:marRight w:val="0"/>
      <w:marTop w:val="0"/>
      <w:marBottom w:val="0"/>
      <w:divBdr>
        <w:top w:val="none" w:sz="0" w:space="0" w:color="auto"/>
        <w:left w:val="none" w:sz="0" w:space="0" w:color="auto"/>
        <w:bottom w:val="none" w:sz="0" w:space="0" w:color="auto"/>
        <w:right w:val="none" w:sz="0" w:space="0" w:color="auto"/>
      </w:divBdr>
      <w:divsChild>
        <w:div w:id="1634406259">
          <w:marLeft w:val="0"/>
          <w:marRight w:val="0"/>
          <w:marTop w:val="0"/>
          <w:marBottom w:val="0"/>
          <w:divBdr>
            <w:top w:val="none" w:sz="0" w:space="0" w:color="auto"/>
            <w:left w:val="none" w:sz="0" w:space="0" w:color="auto"/>
            <w:bottom w:val="none" w:sz="0" w:space="0" w:color="auto"/>
            <w:right w:val="none" w:sz="0" w:space="0" w:color="auto"/>
          </w:divBdr>
          <w:divsChild>
            <w:div w:id="1241646596">
              <w:marLeft w:val="0"/>
              <w:marRight w:val="0"/>
              <w:marTop w:val="0"/>
              <w:marBottom w:val="0"/>
              <w:divBdr>
                <w:top w:val="none" w:sz="0" w:space="0" w:color="auto"/>
                <w:left w:val="none" w:sz="0" w:space="0" w:color="auto"/>
                <w:bottom w:val="none" w:sz="0" w:space="0" w:color="auto"/>
                <w:right w:val="none" w:sz="0" w:space="0" w:color="auto"/>
              </w:divBdr>
              <w:divsChild>
                <w:div w:id="18354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41902">
      <w:bodyDiv w:val="1"/>
      <w:marLeft w:val="0"/>
      <w:marRight w:val="0"/>
      <w:marTop w:val="0"/>
      <w:marBottom w:val="0"/>
      <w:divBdr>
        <w:top w:val="none" w:sz="0" w:space="0" w:color="auto"/>
        <w:left w:val="none" w:sz="0" w:space="0" w:color="auto"/>
        <w:bottom w:val="none" w:sz="0" w:space="0" w:color="auto"/>
        <w:right w:val="none" w:sz="0" w:space="0" w:color="auto"/>
      </w:divBdr>
      <w:divsChild>
        <w:div w:id="1500656959">
          <w:marLeft w:val="0"/>
          <w:marRight w:val="0"/>
          <w:marTop w:val="0"/>
          <w:marBottom w:val="0"/>
          <w:divBdr>
            <w:top w:val="none" w:sz="0" w:space="0" w:color="auto"/>
            <w:left w:val="none" w:sz="0" w:space="0" w:color="auto"/>
            <w:bottom w:val="none" w:sz="0" w:space="0" w:color="auto"/>
            <w:right w:val="none" w:sz="0" w:space="0" w:color="auto"/>
          </w:divBdr>
          <w:divsChild>
            <w:div w:id="1094011821">
              <w:marLeft w:val="0"/>
              <w:marRight w:val="0"/>
              <w:marTop w:val="0"/>
              <w:marBottom w:val="0"/>
              <w:divBdr>
                <w:top w:val="none" w:sz="0" w:space="0" w:color="auto"/>
                <w:left w:val="none" w:sz="0" w:space="0" w:color="auto"/>
                <w:bottom w:val="none" w:sz="0" w:space="0" w:color="auto"/>
                <w:right w:val="none" w:sz="0" w:space="0" w:color="auto"/>
              </w:divBdr>
              <w:divsChild>
                <w:div w:id="6875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459425">
      <w:bodyDiv w:val="1"/>
      <w:marLeft w:val="0"/>
      <w:marRight w:val="0"/>
      <w:marTop w:val="0"/>
      <w:marBottom w:val="0"/>
      <w:divBdr>
        <w:top w:val="none" w:sz="0" w:space="0" w:color="auto"/>
        <w:left w:val="none" w:sz="0" w:space="0" w:color="auto"/>
        <w:bottom w:val="none" w:sz="0" w:space="0" w:color="auto"/>
        <w:right w:val="none" w:sz="0" w:space="0" w:color="auto"/>
      </w:divBdr>
    </w:div>
    <w:div w:id="1227687362">
      <w:bodyDiv w:val="1"/>
      <w:marLeft w:val="0"/>
      <w:marRight w:val="0"/>
      <w:marTop w:val="0"/>
      <w:marBottom w:val="0"/>
      <w:divBdr>
        <w:top w:val="none" w:sz="0" w:space="0" w:color="auto"/>
        <w:left w:val="none" w:sz="0" w:space="0" w:color="auto"/>
        <w:bottom w:val="none" w:sz="0" w:space="0" w:color="auto"/>
        <w:right w:val="none" w:sz="0" w:space="0" w:color="auto"/>
      </w:divBdr>
    </w:div>
    <w:div w:id="1272857883">
      <w:bodyDiv w:val="1"/>
      <w:marLeft w:val="0"/>
      <w:marRight w:val="0"/>
      <w:marTop w:val="0"/>
      <w:marBottom w:val="0"/>
      <w:divBdr>
        <w:top w:val="none" w:sz="0" w:space="0" w:color="auto"/>
        <w:left w:val="none" w:sz="0" w:space="0" w:color="auto"/>
        <w:bottom w:val="none" w:sz="0" w:space="0" w:color="auto"/>
        <w:right w:val="none" w:sz="0" w:space="0" w:color="auto"/>
      </w:divBdr>
    </w:div>
    <w:div w:id="1608809476">
      <w:bodyDiv w:val="1"/>
      <w:marLeft w:val="0"/>
      <w:marRight w:val="0"/>
      <w:marTop w:val="0"/>
      <w:marBottom w:val="0"/>
      <w:divBdr>
        <w:top w:val="none" w:sz="0" w:space="0" w:color="auto"/>
        <w:left w:val="none" w:sz="0" w:space="0" w:color="auto"/>
        <w:bottom w:val="none" w:sz="0" w:space="0" w:color="auto"/>
        <w:right w:val="none" w:sz="0" w:space="0" w:color="auto"/>
      </w:divBdr>
      <w:divsChild>
        <w:div w:id="851840987">
          <w:marLeft w:val="0"/>
          <w:marRight w:val="0"/>
          <w:marTop w:val="0"/>
          <w:marBottom w:val="0"/>
          <w:divBdr>
            <w:top w:val="none" w:sz="0" w:space="0" w:color="auto"/>
            <w:left w:val="none" w:sz="0" w:space="0" w:color="auto"/>
            <w:bottom w:val="none" w:sz="0" w:space="0" w:color="auto"/>
            <w:right w:val="none" w:sz="0" w:space="0" w:color="auto"/>
          </w:divBdr>
          <w:divsChild>
            <w:div w:id="1588419545">
              <w:marLeft w:val="0"/>
              <w:marRight w:val="0"/>
              <w:marTop w:val="0"/>
              <w:marBottom w:val="0"/>
              <w:divBdr>
                <w:top w:val="none" w:sz="0" w:space="0" w:color="auto"/>
                <w:left w:val="none" w:sz="0" w:space="0" w:color="auto"/>
                <w:bottom w:val="none" w:sz="0" w:space="0" w:color="auto"/>
                <w:right w:val="none" w:sz="0" w:space="0" w:color="auto"/>
              </w:divBdr>
              <w:divsChild>
                <w:div w:id="13235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4926">
      <w:bodyDiv w:val="1"/>
      <w:marLeft w:val="0"/>
      <w:marRight w:val="0"/>
      <w:marTop w:val="0"/>
      <w:marBottom w:val="0"/>
      <w:divBdr>
        <w:top w:val="none" w:sz="0" w:space="0" w:color="auto"/>
        <w:left w:val="none" w:sz="0" w:space="0" w:color="auto"/>
        <w:bottom w:val="none" w:sz="0" w:space="0" w:color="auto"/>
        <w:right w:val="none" w:sz="0" w:space="0" w:color="auto"/>
      </w:divBdr>
      <w:divsChild>
        <w:div w:id="832530805">
          <w:marLeft w:val="0"/>
          <w:marRight w:val="0"/>
          <w:marTop w:val="0"/>
          <w:marBottom w:val="0"/>
          <w:divBdr>
            <w:top w:val="none" w:sz="0" w:space="0" w:color="auto"/>
            <w:left w:val="none" w:sz="0" w:space="0" w:color="auto"/>
            <w:bottom w:val="none" w:sz="0" w:space="0" w:color="auto"/>
            <w:right w:val="none" w:sz="0" w:space="0" w:color="auto"/>
          </w:divBdr>
          <w:divsChild>
            <w:div w:id="666520155">
              <w:marLeft w:val="0"/>
              <w:marRight w:val="0"/>
              <w:marTop w:val="0"/>
              <w:marBottom w:val="0"/>
              <w:divBdr>
                <w:top w:val="none" w:sz="0" w:space="0" w:color="auto"/>
                <w:left w:val="none" w:sz="0" w:space="0" w:color="auto"/>
                <w:bottom w:val="none" w:sz="0" w:space="0" w:color="auto"/>
                <w:right w:val="none" w:sz="0" w:space="0" w:color="auto"/>
              </w:divBdr>
              <w:divsChild>
                <w:div w:id="3731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69828">
      <w:bodyDiv w:val="1"/>
      <w:marLeft w:val="0"/>
      <w:marRight w:val="0"/>
      <w:marTop w:val="0"/>
      <w:marBottom w:val="0"/>
      <w:divBdr>
        <w:top w:val="none" w:sz="0" w:space="0" w:color="auto"/>
        <w:left w:val="none" w:sz="0" w:space="0" w:color="auto"/>
        <w:bottom w:val="none" w:sz="0" w:space="0" w:color="auto"/>
        <w:right w:val="none" w:sz="0" w:space="0" w:color="auto"/>
      </w:divBdr>
      <w:divsChild>
        <w:div w:id="1449931465">
          <w:marLeft w:val="0"/>
          <w:marRight w:val="0"/>
          <w:marTop w:val="0"/>
          <w:marBottom w:val="0"/>
          <w:divBdr>
            <w:top w:val="none" w:sz="0" w:space="0" w:color="auto"/>
            <w:left w:val="none" w:sz="0" w:space="0" w:color="auto"/>
            <w:bottom w:val="none" w:sz="0" w:space="0" w:color="auto"/>
            <w:right w:val="none" w:sz="0" w:space="0" w:color="auto"/>
          </w:divBdr>
          <w:divsChild>
            <w:div w:id="235750764">
              <w:marLeft w:val="0"/>
              <w:marRight w:val="0"/>
              <w:marTop w:val="0"/>
              <w:marBottom w:val="0"/>
              <w:divBdr>
                <w:top w:val="none" w:sz="0" w:space="0" w:color="auto"/>
                <w:left w:val="none" w:sz="0" w:space="0" w:color="auto"/>
                <w:bottom w:val="none" w:sz="0" w:space="0" w:color="auto"/>
                <w:right w:val="none" w:sz="0" w:space="0" w:color="auto"/>
              </w:divBdr>
              <w:divsChild>
                <w:div w:id="7081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49292">
      <w:bodyDiv w:val="1"/>
      <w:marLeft w:val="0"/>
      <w:marRight w:val="0"/>
      <w:marTop w:val="0"/>
      <w:marBottom w:val="0"/>
      <w:divBdr>
        <w:top w:val="none" w:sz="0" w:space="0" w:color="auto"/>
        <w:left w:val="none" w:sz="0" w:space="0" w:color="auto"/>
        <w:bottom w:val="none" w:sz="0" w:space="0" w:color="auto"/>
        <w:right w:val="none" w:sz="0" w:space="0" w:color="auto"/>
      </w:divBdr>
      <w:divsChild>
        <w:div w:id="2106728540">
          <w:marLeft w:val="0"/>
          <w:marRight w:val="0"/>
          <w:marTop w:val="0"/>
          <w:marBottom w:val="0"/>
          <w:divBdr>
            <w:top w:val="none" w:sz="0" w:space="0" w:color="auto"/>
            <w:left w:val="none" w:sz="0" w:space="0" w:color="auto"/>
            <w:bottom w:val="none" w:sz="0" w:space="0" w:color="auto"/>
            <w:right w:val="none" w:sz="0" w:space="0" w:color="auto"/>
          </w:divBdr>
          <w:divsChild>
            <w:div w:id="870991480">
              <w:marLeft w:val="0"/>
              <w:marRight w:val="0"/>
              <w:marTop w:val="0"/>
              <w:marBottom w:val="0"/>
              <w:divBdr>
                <w:top w:val="none" w:sz="0" w:space="0" w:color="auto"/>
                <w:left w:val="none" w:sz="0" w:space="0" w:color="auto"/>
                <w:bottom w:val="none" w:sz="0" w:space="0" w:color="auto"/>
                <w:right w:val="none" w:sz="0" w:space="0" w:color="auto"/>
              </w:divBdr>
              <w:divsChild>
                <w:div w:id="944188537">
                  <w:marLeft w:val="0"/>
                  <w:marRight w:val="0"/>
                  <w:marTop w:val="0"/>
                  <w:marBottom w:val="0"/>
                  <w:divBdr>
                    <w:top w:val="none" w:sz="0" w:space="0" w:color="auto"/>
                    <w:left w:val="none" w:sz="0" w:space="0" w:color="auto"/>
                    <w:bottom w:val="none" w:sz="0" w:space="0" w:color="auto"/>
                    <w:right w:val="none" w:sz="0" w:space="0" w:color="auto"/>
                  </w:divBdr>
                </w:div>
              </w:divsChild>
            </w:div>
            <w:div w:id="225605450">
              <w:marLeft w:val="0"/>
              <w:marRight w:val="0"/>
              <w:marTop w:val="0"/>
              <w:marBottom w:val="0"/>
              <w:divBdr>
                <w:top w:val="none" w:sz="0" w:space="0" w:color="auto"/>
                <w:left w:val="none" w:sz="0" w:space="0" w:color="auto"/>
                <w:bottom w:val="none" w:sz="0" w:space="0" w:color="auto"/>
                <w:right w:val="none" w:sz="0" w:space="0" w:color="auto"/>
              </w:divBdr>
              <w:divsChild>
                <w:div w:id="1943799292">
                  <w:marLeft w:val="0"/>
                  <w:marRight w:val="0"/>
                  <w:marTop w:val="0"/>
                  <w:marBottom w:val="0"/>
                  <w:divBdr>
                    <w:top w:val="none" w:sz="0" w:space="0" w:color="auto"/>
                    <w:left w:val="none" w:sz="0" w:space="0" w:color="auto"/>
                    <w:bottom w:val="none" w:sz="0" w:space="0" w:color="auto"/>
                    <w:right w:val="none" w:sz="0" w:space="0" w:color="auto"/>
                  </w:divBdr>
                </w:div>
              </w:divsChild>
            </w:div>
            <w:div w:id="1628853731">
              <w:marLeft w:val="0"/>
              <w:marRight w:val="0"/>
              <w:marTop w:val="0"/>
              <w:marBottom w:val="0"/>
              <w:divBdr>
                <w:top w:val="none" w:sz="0" w:space="0" w:color="auto"/>
                <w:left w:val="none" w:sz="0" w:space="0" w:color="auto"/>
                <w:bottom w:val="none" w:sz="0" w:space="0" w:color="auto"/>
                <w:right w:val="none" w:sz="0" w:space="0" w:color="auto"/>
              </w:divBdr>
              <w:divsChild>
                <w:div w:id="238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44658">
      <w:bodyDiv w:val="1"/>
      <w:marLeft w:val="0"/>
      <w:marRight w:val="0"/>
      <w:marTop w:val="0"/>
      <w:marBottom w:val="0"/>
      <w:divBdr>
        <w:top w:val="none" w:sz="0" w:space="0" w:color="auto"/>
        <w:left w:val="none" w:sz="0" w:space="0" w:color="auto"/>
        <w:bottom w:val="none" w:sz="0" w:space="0" w:color="auto"/>
        <w:right w:val="none" w:sz="0" w:space="0" w:color="auto"/>
      </w:divBdr>
    </w:div>
    <w:div w:id="2023630153">
      <w:bodyDiv w:val="1"/>
      <w:marLeft w:val="0"/>
      <w:marRight w:val="0"/>
      <w:marTop w:val="0"/>
      <w:marBottom w:val="0"/>
      <w:divBdr>
        <w:top w:val="none" w:sz="0" w:space="0" w:color="auto"/>
        <w:left w:val="none" w:sz="0" w:space="0" w:color="auto"/>
        <w:bottom w:val="none" w:sz="0" w:space="0" w:color="auto"/>
        <w:right w:val="none" w:sz="0" w:space="0" w:color="auto"/>
      </w:divBdr>
      <w:divsChild>
        <w:div w:id="691304670">
          <w:marLeft w:val="0"/>
          <w:marRight w:val="0"/>
          <w:marTop w:val="0"/>
          <w:marBottom w:val="0"/>
          <w:divBdr>
            <w:top w:val="none" w:sz="0" w:space="0" w:color="auto"/>
            <w:left w:val="none" w:sz="0" w:space="0" w:color="auto"/>
            <w:bottom w:val="none" w:sz="0" w:space="0" w:color="auto"/>
            <w:right w:val="none" w:sz="0" w:space="0" w:color="auto"/>
          </w:divBdr>
          <w:divsChild>
            <w:div w:id="1376538427">
              <w:marLeft w:val="0"/>
              <w:marRight w:val="0"/>
              <w:marTop w:val="0"/>
              <w:marBottom w:val="0"/>
              <w:divBdr>
                <w:top w:val="none" w:sz="0" w:space="0" w:color="auto"/>
                <w:left w:val="none" w:sz="0" w:space="0" w:color="auto"/>
                <w:bottom w:val="none" w:sz="0" w:space="0" w:color="auto"/>
                <w:right w:val="none" w:sz="0" w:space="0" w:color="auto"/>
              </w:divBdr>
              <w:divsChild>
                <w:div w:id="15009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customXml/itemProps2.xml><?xml version="1.0" encoding="utf-8"?>
<ds:datastoreItem xmlns:ds="http://schemas.openxmlformats.org/officeDocument/2006/customXml" ds:itemID="{B0CD1EFC-0EBB-4840-ABCF-CA57EF6F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3</TotalTime>
  <Pages>7</Pages>
  <Words>2337</Words>
  <Characters>12052</Characters>
  <Application>Microsoft Office Word</Application>
  <DocSecurity>4</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Company>
  <LinksUpToDate>false</LinksUpToDate>
  <CharactersWithSpaces>14361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M. Colón Alejandro</dc:creator>
  <cp:keywords/>
  <dc:description/>
  <cp:lastModifiedBy>Janelle M. Bonilla Ortiz</cp:lastModifiedBy>
  <cp:revision>2</cp:revision>
  <cp:lastPrinted>2023-06-20T15:33:00Z</cp:lastPrinted>
  <dcterms:created xsi:type="dcterms:W3CDTF">2023-11-09T13:42:00Z</dcterms:created>
  <dcterms:modified xsi:type="dcterms:W3CDTF">2023-11-09T13:42:00Z</dcterms:modified>
  <cp:category/>
</cp:coreProperties>
</file>