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2202" w14:textId="115F0746" w:rsidR="00FF6BD2" w:rsidRPr="0049600B" w:rsidRDefault="001A4A89" w:rsidP="001A4A89">
      <w:pPr>
        <w:jc w:val="center"/>
        <w:rPr>
          <w:rFonts w:ascii="Book Antiqua" w:hAnsi="Book Antiqua"/>
          <w:sz w:val="28"/>
          <w:lang w:val="es-ES_tradnl"/>
        </w:rPr>
      </w:pPr>
      <w:r w:rsidRPr="0049600B">
        <w:rPr>
          <w:rFonts w:ascii="Book Antiqua" w:hAnsi="Book Antiqua"/>
          <w:sz w:val="28"/>
          <w:lang w:val="es-ES_tradnl"/>
        </w:rPr>
        <w:t>ESTADO LIBRE ASOCIADO DE PUERTO RICO</w:t>
      </w:r>
    </w:p>
    <w:p w14:paraId="05A6BEFB" w14:textId="68F95FA6" w:rsidR="001A4A89" w:rsidRPr="0049600B" w:rsidRDefault="001A4A89" w:rsidP="001A4A89">
      <w:pPr>
        <w:jc w:val="center"/>
        <w:rPr>
          <w:rFonts w:ascii="Book Antiqua" w:hAnsi="Book Antiqua"/>
          <w:sz w:val="28"/>
          <w:lang w:val="es-ES_tradnl"/>
        </w:rPr>
      </w:pPr>
    </w:p>
    <w:p w14:paraId="41D7538C" w14:textId="5D820C3F" w:rsidR="001A4A89" w:rsidRPr="0049600B" w:rsidRDefault="001A4A89" w:rsidP="001A4A89">
      <w:pPr>
        <w:pStyle w:val="Title2"/>
        <w:rPr>
          <w:rFonts w:ascii="Book Antiqua" w:hAnsi="Book Antiqua"/>
          <w:lang w:val="es-ES_tradnl"/>
        </w:rPr>
      </w:pPr>
      <w:r w:rsidRPr="0049600B">
        <w:rPr>
          <w:rFonts w:ascii="Book Antiqua" w:hAnsi="Book Antiqua"/>
          <w:lang w:val="es-ES_tradnl"/>
        </w:rPr>
        <w:t xml:space="preserve">19 </w:t>
      </w:r>
      <w:proofErr w:type="spellStart"/>
      <w:r w:rsidRPr="0049600B">
        <w:rPr>
          <w:rFonts w:ascii="Book Antiqua" w:hAnsi="Book Antiqua"/>
          <w:vertAlign w:val="superscript"/>
          <w:lang w:val="es-ES_tradnl"/>
        </w:rPr>
        <w:t>na</w:t>
      </w:r>
      <w:proofErr w:type="spellEnd"/>
      <w:r w:rsidRPr="0049600B">
        <w:rPr>
          <w:rFonts w:ascii="Book Antiqua" w:hAnsi="Book Antiqua"/>
          <w:lang w:val="es-ES_tradnl"/>
        </w:rPr>
        <w:tab/>
        <w:t>Asamblea</w:t>
      </w:r>
      <w:r w:rsidRPr="0049600B">
        <w:rPr>
          <w:rFonts w:ascii="Book Antiqua" w:hAnsi="Book Antiqua"/>
          <w:lang w:val="es-ES_tradnl"/>
        </w:rPr>
        <w:tab/>
      </w:r>
      <w:r w:rsidR="00E83CDE">
        <w:rPr>
          <w:rFonts w:ascii="Book Antiqua" w:hAnsi="Book Antiqua"/>
          <w:lang w:val="es-ES_tradnl"/>
        </w:rPr>
        <w:t>7</w:t>
      </w:r>
      <w:r w:rsidRPr="0049600B">
        <w:rPr>
          <w:rFonts w:ascii="Book Antiqua" w:hAnsi="Book Antiqua"/>
          <w:lang w:val="es-ES_tradnl"/>
        </w:rPr>
        <w:t xml:space="preserve"> </w:t>
      </w:r>
      <w:proofErr w:type="spellStart"/>
      <w:r w:rsidR="00E83CDE">
        <w:rPr>
          <w:rFonts w:ascii="Book Antiqua" w:hAnsi="Book Antiqua"/>
          <w:vertAlign w:val="superscript"/>
          <w:lang w:val="es-ES_tradnl"/>
        </w:rPr>
        <w:t>m</w:t>
      </w:r>
      <w:r w:rsidRPr="0049600B">
        <w:rPr>
          <w:rFonts w:ascii="Book Antiqua" w:hAnsi="Book Antiqua"/>
          <w:vertAlign w:val="superscript"/>
          <w:lang w:val="es-ES_tradnl"/>
        </w:rPr>
        <w:t>a</w:t>
      </w:r>
      <w:proofErr w:type="spellEnd"/>
      <w:r w:rsidRPr="0049600B">
        <w:rPr>
          <w:rFonts w:ascii="Book Antiqua" w:hAnsi="Book Antiqua"/>
          <w:lang w:val="es-ES_tradnl"/>
        </w:rPr>
        <w:tab/>
        <w:t>Sesión</w:t>
      </w:r>
    </w:p>
    <w:p w14:paraId="235CD652" w14:textId="252CDCBE" w:rsidR="001A4A89" w:rsidRPr="0049600B" w:rsidRDefault="001A4A89" w:rsidP="001A4A89">
      <w:pPr>
        <w:pStyle w:val="Title2"/>
        <w:rPr>
          <w:rFonts w:ascii="Book Antiqua" w:hAnsi="Book Antiqua"/>
          <w:lang w:val="es-ES_tradnl"/>
        </w:rPr>
      </w:pPr>
      <w:r w:rsidRPr="0049600B">
        <w:rPr>
          <w:rFonts w:ascii="Book Antiqua" w:hAnsi="Book Antiqua"/>
          <w:lang w:val="es-ES_tradnl"/>
        </w:rPr>
        <w:tab/>
        <w:t>Legislativa</w:t>
      </w:r>
      <w:r w:rsidRPr="0049600B">
        <w:rPr>
          <w:rFonts w:ascii="Book Antiqua" w:hAnsi="Book Antiqua"/>
          <w:lang w:val="es-ES_tradnl"/>
        </w:rPr>
        <w:tab/>
      </w:r>
      <w:r w:rsidRPr="0049600B">
        <w:rPr>
          <w:rFonts w:ascii="Book Antiqua" w:hAnsi="Book Antiqua"/>
          <w:lang w:val="es-ES_tradnl"/>
        </w:rPr>
        <w:tab/>
        <w:t>Ordinaria</w:t>
      </w:r>
    </w:p>
    <w:p w14:paraId="451D22C4" w14:textId="09CB8675" w:rsidR="001A4A89" w:rsidRPr="0049600B" w:rsidRDefault="001A4A89" w:rsidP="001A4A89">
      <w:pPr>
        <w:rPr>
          <w:rFonts w:ascii="Book Antiqua" w:hAnsi="Book Antiqua"/>
          <w:lang w:val="es-ES_tradnl"/>
        </w:rPr>
      </w:pPr>
    </w:p>
    <w:p w14:paraId="5FF1F465" w14:textId="1E0410C1" w:rsidR="001A4A89" w:rsidRPr="0049600B" w:rsidRDefault="001A4A89" w:rsidP="001A4A89">
      <w:pPr>
        <w:jc w:val="center"/>
        <w:rPr>
          <w:rFonts w:ascii="Book Antiqua" w:hAnsi="Book Antiqua"/>
          <w:b/>
          <w:sz w:val="36"/>
          <w:lang w:val="es-ES_tradnl"/>
        </w:rPr>
      </w:pPr>
      <w:r w:rsidRPr="0049600B">
        <w:rPr>
          <w:rFonts w:ascii="Book Antiqua" w:hAnsi="Book Antiqua"/>
          <w:b/>
          <w:sz w:val="36"/>
          <w:lang w:val="es-ES_tradnl"/>
        </w:rPr>
        <w:t>CÁMARA DE REPRESENTANTES</w:t>
      </w:r>
    </w:p>
    <w:p w14:paraId="1D0371B1" w14:textId="282D41E8" w:rsidR="001A4A89" w:rsidRPr="0049600B" w:rsidRDefault="001A4A89" w:rsidP="001A4A89">
      <w:pPr>
        <w:jc w:val="center"/>
        <w:rPr>
          <w:rFonts w:ascii="Book Antiqua" w:hAnsi="Book Antiqua"/>
          <w:b/>
          <w:sz w:val="36"/>
          <w:lang w:val="es-ES_tradnl"/>
        </w:rPr>
      </w:pPr>
    </w:p>
    <w:p w14:paraId="6B463A5E" w14:textId="655A8895" w:rsidR="001A4A89" w:rsidRPr="0049600B" w:rsidRDefault="001A4A89" w:rsidP="001A4A89">
      <w:pPr>
        <w:jc w:val="center"/>
        <w:rPr>
          <w:rFonts w:ascii="Book Antiqua" w:hAnsi="Book Antiqua"/>
          <w:b/>
          <w:sz w:val="52"/>
          <w:lang w:val="es-PR"/>
        </w:rPr>
      </w:pPr>
      <w:r w:rsidRPr="0049600B">
        <w:rPr>
          <w:rFonts w:ascii="Book Antiqua" w:hAnsi="Book Antiqua"/>
          <w:b/>
          <w:sz w:val="52"/>
          <w:lang w:val="es-ES_tradnl"/>
        </w:rPr>
        <w:t>P. de</w:t>
      </w:r>
      <w:r w:rsidR="000610C4">
        <w:rPr>
          <w:rFonts w:ascii="Book Antiqua" w:hAnsi="Book Antiqua"/>
          <w:b/>
          <w:sz w:val="52"/>
          <w:lang w:val="es-ES_tradnl"/>
        </w:rPr>
        <w:t xml:space="preserve"> la C. 1</w:t>
      </w:r>
      <w:r w:rsidR="00E83CDE">
        <w:rPr>
          <w:rFonts w:ascii="Book Antiqua" w:hAnsi="Book Antiqua"/>
          <w:b/>
          <w:sz w:val="52"/>
          <w:lang w:val="es-ES_tradnl"/>
        </w:rPr>
        <w:t>825</w:t>
      </w:r>
    </w:p>
    <w:p w14:paraId="5A4E792E" w14:textId="0F8BB0B5" w:rsidR="001A4A89" w:rsidRPr="0049600B" w:rsidRDefault="001A4A89" w:rsidP="001A4A89">
      <w:pPr>
        <w:jc w:val="center"/>
        <w:rPr>
          <w:rFonts w:ascii="Book Antiqua" w:hAnsi="Book Antiqua"/>
          <w:b/>
          <w:sz w:val="52"/>
          <w:lang w:val="es-ES_tradnl"/>
        </w:rPr>
      </w:pPr>
    </w:p>
    <w:p w14:paraId="7D06BECE" w14:textId="25AA0CDB" w:rsidR="001A4A89" w:rsidRPr="0049600B" w:rsidRDefault="001A4A89" w:rsidP="001A4A89">
      <w:pPr>
        <w:jc w:val="center"/>
        <w:rPr>
          <w:rFonts w:ascii="Book Antiqua" w:hAnsi="Book Antiqua"/>
          <w:sz w:val="28"/>
          <w:lang w:val="es-ES_tradnl"/>
        </w:rPr>
      </w:pPr>
      <w:r w:rsidRPr="0049600B">
        <w:rPr>
          <w:rFonts w:ascii="Book Antiqua" w:hAnsi="Book Antiqua"/>
          <w:b/>
          <w:sz w:val="28"/>
          <w:lang w:val="es-ES_tradnl"/>
        </w:rPr>
        <w:t>INFORME POSITIVO</w:t>
      </w:r>
    </w:p>
    <w:p w14:paraId="7AE287A8" w14:textId="5F7B35FC" w:rsidR="001A4A89" w:rsidRPr="0049600B" w:rsidRDefault="001A4A89" w:rsidP="001A4A89">
      <w:pPr>
        <w:jc w:val="center"/>
        <w:rPr>
          <w:rFonts w:ascii="Book Antiqua" w:hAnsi="Book Antiqua"/>
          <w:sz w:val="28"/>
          <w:lang w:val="es-ES_tradnl"/>
        </w:rPr>
      </w:pPr>
    </w:p>
    <w:p w14:paraId="29806EE4" w14:textId="68013805" w:rsidR="001A4A89" w:rsidRPr="0049600B" w:rsidRDefault="001A4A89" w:rsidP="003D2C21">
      <w:pPr>
        <w:jc w:val="center"/>
        <w:rPr>
          <w:rFonts w:ascii="Book Antiqua" w:hAnsi="Book Antiqua"/>
          <w:lang w:val="es-ES_tradnl"/>
        </w:rPr>
      </w:pPr>
      <w:r w:rsidRPr="0049600B">
        <w:rPr>
          <w:rFonts w:ascii="Book Antiqua" w:hAnsi="Book Antiqua"/>
          <w:lang w:val="es-ES_tradnl"/>
        </w:rPr>
        <w:t xml:space="preserve"> </w:t>
      </w:r>
      <w:r w:rsidR="00900884">
        <w:rPr>
          <w:rFonts w:ascii="Book Antiqua" w:hAnsi="Book Antiqua"/>
          <w:lang w:val="es-ES_tradnl"/>
        </w:rPr>
        <w:t xml:space="preserve">12 </w:t>
      </w:r>
      <w:r w:rsidRPr="0049600B">
        <w:rPr>
          <w:rFonts w:ascii="Book Antiqua" w:hAnsi="Book Antiqua"/>
          <w:lang w:val="es-ES_tradnl"/>
        </w:rPr>
        <w:t xml:space="preserve">de </w:t>
      </w:r>
      <w:r w:rsidR="00BC3457">
        <w:rPr>
          <w:rFonts w:ascii="Book Antiqua" w:hAnsi="Book Antiqua"/>
          <w:lang w:val="es-ES_tradnl"/>
        </w:rPr>
        <w:t>marzo</w:t>
      </w:r>
      <w:r w:rsidR="00C44333">
        <w:rPr>
          <w:rFonts w:ascii="Book Antiqua" w:hAnsi="Book Antiqua"/>
          <w:lang w:val="es-ES_tradnl"/>
        </w:rPr>
        <w:t xml:space="preserve"> </w:t>
      </w:r>
      <w:r w:rsidRPr="0049600B">
        <w:rPr>
          <w:rFonts w:ascii="Book Antiqua" w:hAnsi="Book Antiqua"/>
          <w:lang w:val="es-ES_tradnl"/>
        </w:rPr>
        <w:t>de 202</w:t>
      </w:r>
      <w:r w:rsidR="00BC3457">
        <w:rPr>
          <w:rFonts w:ascii="Book Antiqua" w:hAnsi="Book Antiqua"/>
          <w:lang w:val="es-ES_tradnl"/>
        </w:rPr>
        <w:t>4</w:t>
      </w:r>
    </w:p>
    <w:p w14:paraId="6DF66E44" w14:textId="21F11AFE" w:rsidR="001A4A89" w:rsidRPr="0049600B" w:rsidRDefault="001A4A89" w:rsidP="001A4A89">
      <w:pPr>
        <w:jc w:val="center"/>
        <w:rPr>
          <w:rFonts w:ascii="Book Antiqua" w:hAnsi="Book Antiqua"/>
          <w:lang w:val="es-ES_tradnl"/>
        </w:rPr>
      </w:pPr>
    </w:p>
    <w:p w14:paraId="4FF6A66F" w14:textId="64B5AFBD" w:rsidR="001A4A89" w:rsidRPr="0049600B" w:rsidRDefault="001A4A89" w:rsidP="001A4A89">
      <w:pPr>
        <w:spacing w:line="360" w:lineRule="auto"/>
        <w:jc w:val="both"/>
        <w:rPr>
          <w:rFonts w:ascii="Book Antiqua" w:hAnsi="Book Antiqua"/>
          <w:lang w:val="es-ES_tradnl"/>
        </w:rPr>
      </w:pPr>
      <w:r w:rsidRPr="0049600B">
        <w:rPr>
          <w:rFonts w:ascii="Book Antiqua" w:hAnsi="Book Antiqua"/>
          <w:b/>
          <w:lang w:val="es-ES_tradnl"/>
        </w:rPr>
        <w:t>A LA CÁMARA DE REPRESENTANTES:</w:t>
      </w:r>
    </w:p>
    <w:p w14:paraId="61B3FE87" w14:textId="2C490D46" w:rsidR="001A4A89" w:rsidRPr="0049600B" w:rsidRDefault="001A4A89" w:rsidP="001A4A89">
      <w:pPr>
        <w:spacing w:line="360" w:lineRule="auto"/>
        <w:jc w:val="both"/>
        <w:rPr>
          <w:rFonts w:ascii="Book Antiqua" w:hAnsi="Book Antiqua"/>
          <w:lang w:val="es-ES_tradnl"/>
        </w:rPr>
      </w:pPr>
      <w:r w:rsidRPr="0049600B">
        <w:rPr>
          <w:rFonts w:ascii="Book Antiqua" w:hAnsi="Book Antiqua"/>
          <w:lang w:val="es-ES_tradnl"/>
        </w:rPr>
        <w:t>La Comisión de Educación, Arte y Cultura de la Cámara de Representantes del Estado Libre Asociado de Puerto Rico, previo a su estudio y consideración, recomiendan a este Cuerpo Legislativo la aprobación del P. de</w:t>
      </w:r>
      <w:r w:rsidR="009065AC">
        <w:rPr>
          <w:rFonts w:ascii="Book Antiqua" w:hAnsi="Book Antiqua"/>
          <w:lang w:val="es-ES_tradnl"/>
        </w:rPr>
        <w:t xml:space="preserve"> la C</w:t>
      </w:r>
      <w:r w:rsidR="001A062F">
        <w:rPr>
          <w:rFonts w:ascii="Book Antiqua" w:hAnsi="Book Antiqua"/>
          <w:lang w:val="es-ES_tradnl"/>
        </w:rPr>
        <w:t xml:space="preserve">. </w:t>
      </w:r>
      <w:r w:rsidR="009065AC">
        <w:rPr>
          <w:rFonts w:ascii="Book Antiqua" w:hAnsi="Book Antiqua"/>
          <w:lang w:val="es-ES_tradnl"/>
        </w:rPr>
        <w:t>1</w:t>
      </w:r>
      <w:r w:rsidR="00E83CDE">
        <w:rPr>
          <w:rFonts w:ascii="Book Antiqua" w:hAnsi="Book Antiqua"/>
          <w:lang w:val="es-ES_tradnl"/>
        </w:rPr>
        <w:t>825</w:t>
      </w:r>
      <w:r w:rsidR="001A062F">
        <w:rPr>
          <w:rFonts w:ascii="Book Antiqua" w:hAnsi="Book Antiqua"/>
          <w:lang w:val="es-ES_tradnl"/>
        </w:rPr>
        <w:t xml:space="preserve">, </w:t>
      </w:r>
      <w:r w:rsidR="00E83CDE">
        <w:rPr>
          <w:rFonts w:ascii="Book Antiqua" w:hAnsi="Book Antiqua"/>
          <w:b/>
          <w:bCs/>
          <w:lang w:val="es-ES_tradnl"/>
        </w:rPr>
        <w:t>sin</w:t>
      </w:r>
      <w:r w:rsidR="001A062F" w:rsidRPr="00990840">
        <w:rPr>
          <w:rFonts w:ascii="Book Antiqua" w:hAnsi="Book Antiqua"/>
          <w:b/>
          <w:bCs/>
          <w:lang w:val="es-ES_tradnl"/>
        </w:rPr>
        <w:t xml:space="preserve"> enmiendas.</w:t>
      </w:r>
      <w:r w:rsidR="001A062F">
        <w:rPr>
          <w:rFonts w:ascii="Book Antiqua" w:hAnsi="Book Antiqua"/>
          <w:lang w:val="es-ES_tradnl"/>
        </w:rPr>
        <w:t xml:space="preserve"> </w:t>
      </w:r>
      <w:r w:rsidRPr="0049600B">
        <w:rPr>
          <w:rFonts w:ascii="Book Antiqua" w:hAnsi="Book Antiqua"/>
          <w:lang w:val="es-ES_tradnl"/>
        </w:rPr>
        <w:t xml:space="preserve"> </w:t>
      </w:r>
    </w:p>
    <w:p w14:paraId="0D8BEABA" w14:textId="3A0D5DA8" w:rsidR="001A4A89" w:rsidRDefault="001A4A89" w:rsidP="001A4A89">
      <w:pPr>
        <w:spacing w:line="360" w:lineRule="auto"/>
        <w:jc w:val="center"/>
        <w:rPr>
          <w:rFonts w:ascii="Book Antiqua" w:hAnsi="Book Antiqua"/>
          <w:b/>
          <w:bCs/>
          <w:lang w:val="es-PR"/>
        </w:rPr>
      </w:pPr>
      <w:r w:rsidRPr="0049600B">
        <w:rPr>
          <w:rFonts w:ascii="Book Antiqua" w:hAnsi="Book Antiqua"/>
          <w:b/>
          <w:bCs/>
          <w:lang w:val="es-ES_tradnl"/>
        </w:rPr>
        <w:t>ALCANCE DE LA MEDIDA</w:t>
      </w:r>
    </w:p>
    <w:p w14:paraId="339FB283" w14:textId="645C3615" w:rsidR="001716A8" w:rsidRPr="00990840" w:rsidRDefault="00990840" w:rsidP="001716A8">
      <w:pPr>
        <w:spacing w:line="360" w:lineRule="auto"/>
        <w:jc w:val="both"/>
        <w:rPr>
          <w:rFonts w:ascii="Book Antiqua" w:hAnsi="Book Antiqua"/>
          <w:lang w:val="es-ES_tradnl"/>
        </w:rPr>
      </w:pPr>
      <w:r>
        <w:rPr>
          <w:rFonts w:ascii="Book Antiqua" w:hAnsi="Book Antiqua"/>
          <w:lang w:val="es-PR"/>
        </w:rPr>
        <w:t>El Proyecto de la Cámara 1</w:t>
      </w:r>
      <w:r w:rsidR="00FB3CEC">
        <w:rPr>
          <w:rFonts w:ascii="Book Antiqua" w:hAnsi="Book Antiqua"/>
          <w:lang w:val="es-PR"/>
        </w:rPr>
        <w:t>825</w:t>
      </w:r>
      <w:r>
        <w:rPr>
          <w:rFonts w:ascii="Book Antiqua" w:hAnsi="Book Antiqua"/>
          <w:lang w:val="es-PR"/>
        </w:rPr>
        <w:t xml:space="preserve">, según radicado, pretende </w:t>
      </w:r>
      <w:r w:rsidR="00E83CDE" w:rsidRPr="00D96266">
        <w:rPr>
          <w:rStyle w:val="PageNumber"/>
          <w:rFonts w:ascii="Book Antiqua" w:hAnsi="Book Antiqua"/>
          <w:szCs w:val="24"/>
          <w:lang w:val="es-PR"/>
        </w:rPr>
        <w:t xml:space="preserve">decretar en Puerto Rico, </w:t>
      </w:r>
      <w:r w:rsidR="00E83CDE">
        <w:rPr>
          <w:rStyle w:val="PageNumber"/>
          <w:rFonts w:ascii="Book Antiqua" w:hAnsi="Book Antiqua"/>
          <w:szCs w:val="24"/>
          <w:lang w:val="es-PR"/>
        </w:rPr>
        <w:t>el día 15 de noviembre de cada año como el “Día Nacional de DECA” en Puerto Rico con el propósito de conmemorar y reconocer las aportaciones positivas que los estudiantes y egresados de esta Organización estudiantil han aportado a la vida cotidiana en nuestro país y del Sistema Público de Enseñanza</w:t>
      </w:r>
      <w:r w:rsidR="00E83CDE" w:rsidRPr="00D96266">
        <w:rPr>
          <w:rStyle w:val="PageNumber"/>
          <w:rFonts w:ascii="Book Antiqua" w:hAnsi="Book Antiqua"/>
          <w:szCs w:val="24"/>
          <w:lang w:val="es-PR"/>
        </w:rPr>
        <w:t>; y para otros fines relacionados.</w:t>
      </w:r>
    </w:p>
    <w:p w14:paraId="5501DBE7" w14:textId="17F98B1F" w:rsidR="001A4A89" w:rsidRDefault="001A4A89" w:rsidP="00990840">
      <w:pPr>
        <w:spacing w:line="360" w:lineRule="auto"/>
        <w:jc w:val="center"/>
        <w:rPr>
          <w:rFonts w:ascii="Book Antiqua" w:hAnsi="Book Antiqua" w:cs="AngsanaUPC"/>
          <w:b/>
          <w:bCs/>
          <w:lang w:val="es-PR"/>
        </w:rPr>
      </w:pPr>
      <w:r w:rsidRPr="0049600B">
        <w:rPr>
          <w:rFonts w:ascii="Book Antiqua" w:hAnsi="Book Antiqua" w:cs="AngsanaUPC"/>
          <w:b/>
          <w:bCs/>
          <w:lang w:val="es-PR"/>
        </w:rPr>
        <w:t>ANÁLISIS DE LA MEDIDA</w:t>
      </w:r>
    </w:p>
    <w:p w14:paraId="1FAB4D7E" w14:textId="7D2ED22E" w:rsidR="00E83CDE" w:rsidRPr="00900884" w:rsidRDefault="00E83CDE" w:rsidP="00E83CDE">
      <w:pPr>
        <w:spacing w:line="360" w:lineRule="auto"/>
        <w:jc w:val="both"/>
        <w:rPr>
          <w:rFonts w:ascii="Book Antiqua" w:hAnsi="Book Antiqua"/>
          <w:lang w:val="es-PR"/>
        </w:rPr>
      </w:pPr>
      <w:r w:rsidRPr="00900884">
        <w:rPr>
          <w:rFonts w:ascii="Book Antiqua" w:hAnsi="Book Antiqua"/>
          <w:lang w:val="es-PR"/>
        </w:rPr>
        <w:t xml:space="preserve">Según surge de la exposición de motivos ante nuestra consideración, </w:t>
      </w:r>
      <w:r w:rsidR="00FB3CEC" w:rsidRPr="00900884">
        <w:rPr>
          <w:rFonts w:ascii="Book Antiqua" w:hAnsi="Book Antiqua"/>
          <w:lang w:val="es-PR"/>
        </w:rPr>
        <w:t>d</w:t>
      </w:r>
      <w:r w:rsidRPr="00900884">
        <w:rPr>
          <w:rFonts w:ascii="Book Antiqua" w:hAnsi="Book Antiqua"/>
          <w:lang w:val="es-PR"/>
        </w:rPr>
        <w:t>esde el 1946 la Asociación de Estudiantes de Mercadeo, mejor reconocida por su acrónimo D.E.C.A (</w:t>
      </w:r>
      <w:proofErr w:type="spellStart"/>
      <w:r w:rsidRPr="00900884">
        <w:rPr>
          <w:rFonts w:ascii="Book Antiqua" w:hAnsi="Book Antiqua"/>
          <w:lang w:val="es-PR"/>
        </w:rPr>
        <w:t>Distribitive</w:t>
      </w:r>
      <w:proofErr w:type="spellEnd"/>
      <w:r w:rsidRPr="00900884">
        <w:rPr>
          <w:rFonts w:ascii="Book Antiqua" w:hAnsi="Book Antiqua"/>
          <w:lang w:val="es-PR"/>
        </w:rPr>
        <w:t xml:space="preserve"> </w:t>
      </w:r>
      <w:proofErr w:type="spellStart"/>
      <w:r w:rsidRPr="00900884">
        <w:rPr>
          <w:rFonts w:ascii="Book Antiqua" w:hAnsi="Book Antiqua"/>
          <w:lang w:val="es-PR"/>
        </w:rPr>
        <w:t>Education</w:t>
      </w:r>
      <w:proofErr w:type="spellEnd"/>
      <w:r w:rsidRPr="00900884">
        <w:rPr>
          <w:rFonts w:ascii="Book Antiqua" w:hAnsi="Book Antiqua"/>
          <w:lang w:val="es-PR"/>
        </w:rPr>
        <w:t xml:space="preserve"> Clubs </w:t>
      </w:r>
      <w:proofErr w:type="spellStart"/>
      <w:r w:rsidRPr="00900884">
        <w:rPr>
          <w:rFonts w:ascii="Book Antiqua" w:hAnsi="Book Antiqua"/>
          <w:lang w:val="es-PR"/>
        </w:rPr>
        <w:t>Of</w:t>
      </w:r>
      <w:proofErr w:type="spellEnd"/>
      <w:r w:rsidRPr="00900884">
        <w:rPr>
          <w:rFonts w:ascii="Book Antiqua" w:hAnsi="Book Antiqua"/>
          <w:lang w:val="es-PR"/>
        </w:rPr>
        <w:t xml:space="preserve"> </w:t>
      </w:r>
      <w:proofErr w:type="spellStart"/>
      <w:r w:rsidRPr="00900884">
        <w:rPr>
          <w:rFonts w:ascii="Book Antiqua" w:hAnsi="Book Antiqua"/>
          <w:lang w:val="es-PR"/>
        </w:rPr>
        <w:t>America</w:t>
      </w:r>
      <w:proofErr w:type="spellEnd"/>
      <w:r w:rsidRPr="00900884">
        <w:rPr>
          <w:rFonts w:ascii="Book Antiqua" w:hAnsi="Book Antiqua"/>
          <w:lang w:val="es-PR"/>
        </w:rPr>
        <w:t xml:space="preserve">) agrupa a los estudiantes que cursan educación en mercadeo al nivel superior del Sistema Público de Enseñanza en Puerto Rico.  Esta organización estudiantil busca desarrollar y mejorar las habilidades de los estudiantes participantes en destrezas de administración, negocios, economía, empresarismo, mercadeo y liderazgo. Esto se logra mediante experiencias de trabajo en equipo, de </w:t>
      </w:r>
      <w:r w:rsidRPr="00900884">
        <w:rPr>
          <w:rFonts w:ascii="Book Antiqua" w:hAnsi="Book Antiqua"/>
          <w:lang w:val="es-PR"/>
        </w:rPr>
        <w:lastRenderedPageBreak/>
        <w:t xml:space="preserve">manera individual y a través de actividades extracurriculares con propósitos educativos. En la actualidad esta organización tiene presencia en las regiones educativas de San Juan, Bayamón, Arecibo, Ponce, Mayagüez, Caguas y Humacao. </w:t>
      </w:r>
    </w:p>
    <w:p w14:paraId="6F33D157" w14:textId="6E287783" w:rsidR="00E83CDE" w:rsidRPr="00900884" w:rsidRDefault="00E83CDE" w:rsidP="00E83CDE">
      <w:pPr>
        <w:spacing w:line="360" w:lineRule="auto"/>
        <w:jc w:val="both"/>
        <w:rPr>
          <w:rFonts w:ascii="Book Antiqua" w:hAnsi="Book Antiqua"/>
          <w:lang w:val="es-PR"/>
        </w:rPr>
      </w:pPr>
      <w:r w:rsidRPr="00900884">
        <w:rPr>
          <w:rFonts w:ascii="Book Antiqua" w:hAnsi="Book Antiqua"/>
          <w:lang w:val="es-PR"/>
        </w:rPr>
        <w:t xml:space="preserve">Es importante avalar como la educación vocacional es uno de los primeros contactos que tiene el estudiantado al momento de elegir su futura carrera profesional. </w:t>
      </w:r>
      <w:r w:rsidRPr="00900884">
        <w:rPr>
          <w:rFonts w:ascii="Book Antiqua" w:eastAsia="Calibri" w:hAnsi="Book Antiqua"/>
          <w:lang w:val="es-PR"/>
        </w:rPr>
        <w:t xml:space="preserve">Especialmente por décadas, el sector empresarial ha alertado sobre la desconexión entre el sistema de enseñanza y las necesidades actuales en el mercado laboral. Esto crea una falta de recursos humanos aptos, preparados y disponibles para insertarse en la fuerza laboral que también se ve afectado aún más por la emigración de puertorriqueños a otros países. </w:t>
      </w:r>
    </w:p>
    <w:p w14:paraId="31F2EBA5" w14:textId="7D2A13CC" w:rsidR="00E83CDE" w:rsidRPr="00900884" w:rsidRDefault="00E83CDE" w:rsidP="00E83CDE">
      <w:pPr>
        <w:spacing w:line="360" w:lineRule="auto"/>
        <w:jc w:val="both"/>
        <w:rPr>
          <w:rFonts w:ascii="Book Antiqua" w:hAnsi="Book Antiqua"/>
          <w:lang w:val="es-PR"/>
        </w:rPr>
      </w:pPr>
      <w:r w:rsidRPr="00900884">
        <w:rPr>
          <w:rFonts w:ascii="Book Antiqua" w:hAnsi="Book Antiqua"/>
          <w:lang w:val="es-PR"/>
        </w:rPr>
        <w:t>Dándole reconocimiento al trabajo y esfuerzo demostrado por nuestros estudiantes del Sistema Público de enseñanza tanto a nivel local, regional y nacional refleja el rendimiento y aprendizaje dado en los cursos ocupacionales del currículo educativo de Puerto Rico, que fortalecen nuestra economía de la isla. La dedicación de estos estudiantes merece ser reconocida. Por estas y otras razones, esta Asamblea Legislativa debe impulsar la presente legislación a los fines que se fomente e implemente la expansión de los cursos ocupacion</w:t>
      </w:r>
      <w:r w:rsidR="00FB3CEC" w:rsidRPr="00900884">
        <w:rPr>
          <w:rFonts w:ascii="Book Antiqua" w:hAnsi="Book Antiqua"/>
          <w:lang w:val="es-PR"/>
        </w:rPr>
        <w:t>al</w:t>
      </w:r>
      <w:r w:rsidRPr="00900884">
        <w:rPr>
          <w:rFonts w:ascii="Book Antiqua" w:hAnsi="Book Antiqua"/>
          <w:lang w:val="es-PR"/>
        </w:rPr>
        <w:t xml:space="preserve">es del Departamento de Educación mediante la declaración del día 15 de noviembre de cada año como el “Día Nacional de DECA” en Puerto Rico. </w:t>
      </w:r>
    </w:p>
    <w:p w14:paraId="77EA8AA1" w14:textId="194F9C48" w:rsidR="008C15A3" w:rsidRPr="00900884" w:rsidRDefault="008C15A3" w:rsidP="00E83CDE">
      <w:pPr>
        <w:spacing w:line="360" w:lineRule="auto"/>
        <w:jc w:val="both"/>
        <w:rPr>
          <w:rFonts w:ascii="Book Antiqua" w:hAnsi="Book Antiqua"/>
          <w:lang w:val="es-PR"/>
        </w:rPr>
      </w:pPr>
      <w:r w:rsidRPr="00900884">
        <w:rPr>
          <w:rFonts w:ascii="Book Antiqua" w:hAnsi="Book Antiqua"/>
          <w:lang w:val="es-PR"/>
        </w:rPr>
        <w:t xml:space="preserve">Mediante comunicación escrita del </w:t>
      </w:r>
      <w:r w:rsidRPr="00900884">
        <w:rPr>
          <w:rFonts w:ascii="Book Antiqua" w:hAnsi="Book Antiqua"/>
          <w:b/>
          <w:bCs/>
          <w:lang w:val="es-PR"/>
        </w:rPr>
        <w:t xml:space="preserve">Departamento de Educación de Puerto Rico, </w:t>
      </w:r>
      <w:r w:rsidRPr="00900884">
        <w:rPr>
          <w:rFonts w:ascii="Book Antiqua" w:hAnsi="Book Antiqua"/>
          <w:lang w:val="es-PR"/>
        </w:rPr>
        <w:t xml:space="preserve">fechada en 25 de octubre de 2023, la </w:t>
      </w:r>
      <w:proofErr w:type="gramStart"/>
      <w:r w:rsidRPr="00900884">
        <w:rPr>
          <w:rFonts w:ascii="Book Antiqua" w:hAnsi="Book Antiqua"/>
          <w:lang w:val="es-PR"/>
        </w:rPr>
        <w:t>Secretaria</w:t>
      </w:r>
      <w:proofErr w:type="gramEnd"/>
      <w:r w:rsidRPr="00900884">
        <w:rPr>
          <w:rFonts w:ascii="Book Antiqua" w:hAnsi="Book Antiqua"/>
          <w:lang w:val="es-PR"/>
        </w:rPr>
        <w:t xml:space="preserve"> de Educación, la doctora Yanira Raíces Vega</w:t>
      </w:r>
      <w:r w:rsidR="00FB3CEC" w:rsidRPr="00900884">
        <w:rPr>
          <w:rFonts w:ascii="Book Antiqua" w:hAnsi="Book Antiqua"/>
          <w:lang w:val="es-PR"/>
        </w:rPr>
        <w:t>,</w:t>
      </w:r>
      <w:r w:rsidRPr="00900884">
        <w:rPr>
          <w:rFonts w:ascii="Book Antiqua" w:hAnsi="Book Antiqua"/>
          <w:lang w:val="es-PR"/>
        </w:rPr>
        <w:t xml:space="preserve"> esbozó que: “[d]ECA ha resultado ser un aliado para cumplir con las metas institucionales de la agencia, en beneficio de los estudiantes. El éxito de la Organización se evidencia con las más de 6,000 solicitudes de afiliación que recibe, anualmente la Organización”.  Asimismo, la referida agencia expresó que la pieza legislativ</w:t>
      </w:r>
      <w:r w:rsidR="00FB3CEC" w:rsidRPr="00900884">
        <w:rPr>
          <w:rFonts w:ascii="Book Antiqua" w:hAnsi="Book Antiqua"/>
          <w:lang w:val="es-PR"/>
        </w:rPr>
        <w:t>a</w:t>
      </w:r>
      <w:r w:rsidRPr="00900884">
        <w:rPr>
          <w:rFonts w:ascii="Book Antiqua" w:hAnsi="Book Antiqua"/>
          <w:lang w:val="es-PR"/>
        </w:rPr>
        <w:t xml:space="preserve"> </w:t>
      </w:r>
      <w:proofErr w:type="spellStart"/>
      <w:r w:rsidR="0071127D" w:rsidRPr="00900884">
        <w:rPr>
          <w:rFonts w:ascii="Book Antiqua" w:hAnsi="Book Antiqua"/>
          <w:lang w:val="es-PR"/>
        </w:rPr>
        <w:t>amplaría</w:t>
      </w:r>
      <w:proofErr w:type="spellEnd"/>
      <w:r w:rsidR="0071127D" w:rsidRPr="00900884">
        <w:rPr>
          <w:rFonts w:ascii="Book Antiqua" w:hAnsi="Book Antiqua"/>
          <w:lang w:val="es-PR"/>
        </w:rPr>
        <w:t xml:space="preserve"> las poblaci</w:t>
      </w:r>
      <w:r w:rsidR="00FB3CEC" w:rsidRPr="00900884">
        <w:rPr>
          <w:rFonts w:ascii="Book Antiqua" w:hAnsi="Book Antiqua"/>
          <w:lang w:val="es-PR"/>
        </w:rPr>
        <w:t>o</w:t>
      </w:r>
      <w:r w:rsidR="0071127D" w:rsidRPr="00900884">
        <w:rPr>
          <w:rFonts w:ascii="Book Antiqua" w:hAnsi="Book Antiqua"/>
          <w:lang w:val="es-PR"/>
        </w:rPr>
        <w:t xml:space="preserve">nes impactadas por las actividades de DECA en la medida que dispone la participación de otras agencias gubernamentales y ciudadanía en general. Por estas y otras razones, en su sucinta comunicación el Departamento de Educación avaló la aprobación de la Medida ante nuestra consideración. </w:t>
      </w:r>
    </w:p>
    <w:p w14:paraId="21232CEC" w14:textId="6ADBC74B" w:rsidR="00495C4D" w:rsidRPr="00900884" w:rsidRDefault="0071127D" w:rsidP="00E83CDE">
      <w:pPr>
        <w:spacing w:line="360" w:lineRule="auto"/>
        <w:jc w:val="both"/>
        <w:rPr>
          <w:rFonts w:ascii="Book Antiqua" w:hAnsi="Book Antiqua"/>
          <w:lang w:val="es-PR"/>
        </w:rPr>
      </w:pPr>
      <w:r w:rsidRPr="00900884">
        <w:rPr>
          <w:rFonts w:ascii="Book Antiqua" w:hAnsi="Book Antiqua"/>
          <w:lang w:val="es-PR"/>
        </w:rPr>
        <w:lastRenderedPageBreak/>
        <w:t xml:space="preserve">Por su parte, el </w:t>
      </w:r>
      <w:r w:rsidRPr="00900884">
        <w:rPr>
          <w:rFonts w:ascii="Book Antiqua" w:hAnsi="Book Antiqua"/>
          <w:b/>
          <w:bCs/>
          <w:lang w:val="es-PR"/>
        </w:rPr>
        <w:t>Departamento de Estado de Puerto Rico</w:t>
      </w:r>
      <w:r w:rsidRPr="00900884">
        <w:rPr>
          <w:rFonts w:ascii="Book Antiqua" w:hAnsi="Book Antiqua"/>
          <w:lang w:val="es-PR"/>
        </w:rPr>
        <w:t xml:space="preserve"> mediante un memorial explicativo de la Sra. Lorena Matos </w:t>
      </w:r>
      <w:proofErr w:type="spellStart"/>
      <w:r w:rsidRPr="00900884">
        <w:rPr>
          <w:rFonts w:ascii="Book Antiqua" w:hAnsi="Book Antiqua"/>
          <w:lang w:val="es-PR"/>
        </w:rPr>
        <w:t>Cáez</w:t>
      </w:r>
      <w:proofErr w:type="spellEnd"/>
      <w:r w:rsidRPr="00900884">
        <w:rPr>
          <w:rFonts w:ascii="Book Antiqua" w:hAnsi="Book Antiqua"/>
          <w:lang w:val="es-PR"/>
        </w:rPr>
        <w:t xml:space="preserve">, Subsecretaria de Estado Interina manifestó que el Departamento de Estado apoya la iniciativa propuesta a través del P. de la C. 1825 e </w:t>
      </w:r>
      <w:proofErr w:type="spellStart"/>
      <w:r w:rsidRPr="00900884">
        <w:rPr>
          <w:rFonts w:ascii="Book Antiqua" w:hAnsi="Book Antiqua"/>
          <w:lang w:val="es-PR"/>
        </w:rPr>
        <w:t>inform</w:t>
      </w:r>
      <w:proofErr w:type="spellEnd"/>
      <w:r w:rsidRPr="00900884">
        <w:rPr>
          <w:rFonts w:ascii="Book Antiqua" w:hAnsi="Book Antiqua"/>
          <w:lang w:val="es-PR"/>
        </w:rPr>
        <w:t xml:space="preserve"> que el día 15 de noviembre de cada año figura como una fecha hábil en el calendario </w:t>
      </w:r>
      <w:proofErr w:type="spellStart"/>
      <w:r w:rsidRPr="00900884">
        <w:rPr>
          <w:rFonts w:ascii="Book Antiqua" w:hAnsi="Book Antiqua"/>
          <w:lang w:val="es-PR"/>
        </w:rPr>
        <w:t>official</w:t>
      </w:r>
      <w:proofErr w:type="spellEnd"/>
      <w:r w:rsidRPr="00900884">
        <w:rPr>
          <w:rFonts w:ascii="Book Antiqua" w:hAnsi="Book Antiqua"/>
          <w:lang w:val="es-PR"/>
        </w:rPr>
        <w:t xml:space="preserve"> del Departamento de Estado. </w:t>
      </w:r>
    </w:p>
    <w:p w14:paraId="3760DA22" w14:textId="0BF74CA7" w:rsidR="0076334C" w:rsidRPr="0049600B" w:rsidRDefault="0076334C" w:rsidP="0076334C">
      <w:pPr>
        <w:spacing w:line="360" w:lineRule="auto"/>
        <w:jc w:val="center"/>
        <w:rPr>
          <w:rFonts w:ascii="Book Antiqua" w:hAnsi="Book Antiqua"/>
          <w:b/>
          <w:bCs/>
          <w:lang w:val="es-PR"/>
        </w:rPr>
      </w:pPr>
      <w:r w:rsidRPr="0049600B">
        <w:rPr>
          <w:rFonts w:ascii="Book Antiqua" w:hAnsi="Book Antiqua"/>
          <w:b/>
          <w:bCs/>
          <w:lang w:val="es-PR"/>
        </w:rPr>
        <w:t>CONCLUSIÓN Y RECOMENDACIÓN</w:t>
      </w:r>
    </w:p>
    <w:p w14:paraId="6FD262CD" w14:textId="35CDE8FA" w:rsidR="0076334C" w:rsidRPr="0049600B" w:rsidRDefault="0076334C" w:rsidP="0076334C">
      <w:pPr>
        <w:spacing w:line="360" w:lineRule="auto"/>
        <w:jc w:val="both"/>
        <w:rPr>
          <w:rFonts w:ascii="Book Antiqua" w:hAnsi="Book Antiqua"/>
          <w:lang w:val="es-PR"/>
        </w:rPr>
      </w:pPr>
      <w:r w:rsidRPr="0049600B">
        <w:rPr>
          <w:rFonts w:ascii="Book Antiqua" w:hAnsi="Book Antiqua"/>
          <w:lang w:val="es-PR"/>
        </w:rPr>
        <w:t>A tenor con lo anteriormente expuesto, la Comisión de Educación, Arte y Cultura le recomienda a este Cuerpo de la Cámara de Representantes del Estado Libre Asociado de Puerto Rico la aprobación del P. de</w:t>
      </w:r>
      <w:r w:rsidR="009065AC">
        <w:rPr>
          <w:rFonts w:ascii="Book Antiqua" w:hAnsi="Book Antiqua"/>
          <w:lang w:val="es-PR"/>
        </w:rPr>
        <w:t xml:space="preserve"> la C. 1</w:t>
      </w:r>
      <w:r w:rsidR="0071127D">
        <w:rPr>
          <w:rFonts w:ascii="Book Antiqua" w:hAnsi="Book Antiqua"/>
          <w:lang w:val="es-PR"/>
        </w:rPr>
        <w:t>825</w:t>
      </w:r>
      <w:r w:rsidRPr="00990840">
        <w:rPr>
          <w:rFonts w:ascii="Book Antiqua" w:hAnsi="Book Antiqua"/>
          <w:b/>
          <w:bCs/>
          <w:lang w:val="es-PR"/>
        </w:rPr>
        <w:t xml:space="preserve">, </w:t>
      </w:r>
      <w:r w:rsidR="0071127D">
        <w:rPr>
          <w:rFonts w:ascii="Book Antiqua" w:hAnsi="Book Antiqua"/>
          <w:b/>
          <w:bCs/>
          <w:lang w:val="es-PR"/>
        </w:rPr>
        <w:t xml:space="preserve">sin </w:t>
      </w:r>
      <w:r w:rsidRPr="00990840">
        <w:rPr>
          <w:rFonts w:ascii="Book Antiqua" w:hAnsi="Book Antiqua"/>
          <w:b/>
          <w:bCs/>
          <w:lang w:val="es-PR"/>
        </w:rPr>
        <w:t>enmiendas.</w:t>
      </w:r>
      <w:r w:rsidRPr="0049600B">
        <w:rPr>
          <w:rFonts w:ascii="Book Antiqua" w:hAnsi="Book Antiqua"/>
          <w:lang w:val="es-PR"/>
        </w:rPr>
        <w:t xml:space="preserve"> </w:t>
      </w:r>
    </w:p>
    <w:p w14:paraId="0BDA42CF" w14:textId="7BB005CA" w:rsidR="0076334C" w:rsidRPr="0049600B" w:rsidRDefault="0076334C" w:rsidP="0076334C">
      <w:pPr>
        <w:spacing w:line="360" w:lineRule="auto"/>
        <w:jc w:val="both"/>
        <w:rPr>
          <w:rFonts w:ascii="Book Antiqua" w:hAnsi="Book Antiqua"/>
          <w:lang w:val="es-PR"/>
        </w:rPr>
      </w:pPr>
    </w:p>
    <w:p w14:paraId="2ADB10AB" w14:textId="0784BA8A" w:rsidR="0076334C" w:rsidRPr="0049600B" w:rsidRDefault="0076334C" w:rsidP="0076334C">
      <w:pPr>
        <w:spacing w:line="360" w:lineRule="auto"/>
        <w:jc w:val="both"/>
        <w:rPr>
          <w:rFonts w:ascii="Book Antiqua" w:hAnsi="Book Antiqua"/>
          <w:lang w:val="es-PR"/>
        </w:rPr>
      </w:pPr>
      <w:r w:rsidRPr="0049600B">
        <w:rPr>
          <w:rFonts w:ascii="Book Antiqua" w:hAnsi="Book Antiqua"/>
          <w:lang w:val="es-PR"/>
        </w:rPr>
        <w:t xml:space="preserve">Respetuosamente sometido, </w:t>
      </w:r>
    </w:p>
    <w:p w14:paraId="09F4F629" w14:textId="159434F3" w:rsidR="0076334C" w:rsidRPr="0049600B" w:rsidRDefault="0076334C" w:rsidP="0076334C">
      <w:pPr>
        <w:spacing w:line="360" w:lineRule="auto"/>
        <w:jc w:val="both"/>
        <w:rPr>
          <w:rFonts w:ascii="Book Antiqua" w:hAnsi="Book Antiqua"/>
          <w:lang w:val="es-PR"/>
        </w:rPr>
      </w:pPr>
    </w:p>
    <w:p w14:paraId="71C00EA3" w14:textId="6FFE848A" w:rsidR="0076334C" w:rsidRPr="0049600B" w:rsidRDefault="0076334C" w:rsidP="0076334C">
      <w:pPr>
        <w:spacing w:line="360" w:lineRule="auto"/>
        <w:jc w:val="both"/>
        <w:rPr>
          <w:rFonts w:ascii="Book Antiqua" w:hAnsi="Book Antiqua"/>
          <w:lang w:val="es-PR"/>
        </w:rPr>
      </w:pPr>
    </w:p>
    <w:p w14:paraId="122F8FC2" w14:textId="692A9CAE" w:rsidR="0076334C" w:rsidRPr="0049600B" w:rsidRDefault="0076334C" w:rsidP="0076334C">
      <w:pPr>
        <w:jc w:val="both"/>
        <w:rPr>
          <w:rFonts w:ascii="Book Antiqua" w:hAnsi="Book Antiqua"/>
          <w:b/>
          <w:bCs/>
          <w:lang w:val="es-PR"/>
        </w:rPr>
      </w:pPr>
      <w:proofErr w:type="spellStart"/>
      <w:r w:rsidRPr="0049600B">
        <w:rPr>
          <w:rFonts w:ascii="Book Antiqua" w:hAnsi="Book Antiqua"/>
          <w:b/>
          <w:bCs/>
          <w:lang w:val="es-PR"/>
        </w:rPr>
        <w:t>Hon</w:t>
      </w:r>
      <w:proofErr w:type="spellEnd"/>
      <w:r w:rsidRPr="0049600B">
        <w:rPr>
          <w:rFonts w:ascii="Book Antiqua" w:hAnsi="Book Antiqua"/>
          <w:b/>
          <w:bCs/>
          <w:lang w:val="es-PR"/>
        </w:rPr>
        <w:t>. Deborah Soto Arroyo</w:t>
      </w:r>
    </w:p>
    <w:p w14:paraId="22C9AB09" w14:textId="25E82A48" w:rsidR="0076334C" w:rsidRPr="0049600B" w:rsidRDefault="0076334C" w:rsidP="0076334C">
      <w:pPr>
        <w:jc w:val="both"/>
        <w:rPr>
          <w:rFonts w:ascii="Book Antiqua" w:hAnsi="Book Antiqua"/>
          <w:lang w:val="es-PR"/>
        </w:rPr>
      </w:pPr>
      <w:r w:rsidRPr="0049600B">
        <w:rPr>
          <w:rFonts w:ascii="Book Antiqua" w:hAnsi="Book Antiqua"/>
          <w:lang w:val="es-PR"/>
        </w:rPr>
        <w:t>Presidenta</w:t>
      </w:r>
    </w:p>
    <w:p w14:paraId="56AAC3AD" w14:textId="31893BF6" w:rsidR="0076334C" w:rsidRPr="0049600B" w:rsidRDefault="0076334C" w:rsidP="0076334C">
      <w:pPr>
        <w:jc w:val="both"/>
        <w:rPr>
          <w:rFonts w:ascii="Book Antiqua" w:hAnsi="Book Antiqua"/>
          <w:lang w:val="es-PR"/>
        </w:rPr>
      </w:pPr>
      <w:r w:rsidRPr="0049600B">
        <w:rPr>
          <w:rFonts w:ascii="Book Antiqua" w:hAnsi="Book Antiqua"/>
          <w:lang w:val="es-PR"/>
        </w:rPr>
        <w:t>Comisión de Educación, Arte y Cultura</w:t>
      </w:r>
    </w:p>
    <w:p w14:paraId="7B0C9774" w14:textId="6A374728" w:rsidR="000C2CBF" w:rsidRPr="0049600B" w:rsidRDefault="006B2451" w:rsidP="004F5525">
      <w:pPr>
        <w:spacing w:line="360" w:lineRule="auto"/>
        <w:jc w:val="both"/>
        <w:rPr>
          <w:rFonts w:ascii="Book Antiqua" w:hAnsi="Book Antiqua"/>
          <w:lang w:val="es-PR"/>
        </w:rPr>
      </w:pPr>
      <w:r w:rsidRPr="0049600B">
        <w:rPr>
          <w:rFonts w:ascii="Book Antiqua" w:hAnsi="Book Antiqua"/>
          <w:lang w:val="es-PR"/>
        </w:rPr>
        <w:t xml:space="preserve"> </w:t>
      </w:r>
    </w:p>
    <w:p w14:paraId="10A0FC59" w14:textId="77777777" w:rsidR="001A4A89" w:rsidRPr="0049600B" w:rsidRDefault="001A4A89" w:rsidP="001A4A89">
      <w:pPr>
        <w:jc w:val="both"/>
        <w:rPr>
          <w:rFonts w:ascii="Book Antiqua" w:hAnsi="Book Antiqua"/>
          <w:lang w:val="es-ES_tradnl"/>
        </w:rPr>
      </w:pPr>
    </w:p>
    <w:sectPr w:rsidR="001A4A89" w:rsidRPr="0049600B">
      <w:headerReference w:type="default" r:id="rId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614F" w14:textId="77777777" w:rsidR="00F84A35" w:rsidRDefault="00F84A35">
      <w:r>
        <w:separator/>
      </w:r>
    </w:p>
  </w:endnote>
  <w:endnote w:type="continuationSeparator" w:id="0">
    <w:p w14:paraId="4B55F10C" w14:textId="77777777" w:rsidR="00F84A35" w:rsidRDefault="00F8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1BE1" w14:textId="77777777" w:rsidR="00F84A35" w:rsidRDefault="00F84A35">
      <w:r>
        <w:separator/>
      </w:r>
    </w:p>
  </w:footnote>
  <w:footnote w:type="continuationSeparator" w:id="0">
    <w:p w14:paraId="0BDB07D9" w14:textId="77777777" w:rsidR="00F84A35" w:rsidRDefault="00F8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8B22" w14:textId="77777777"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1A4A89"/>
    <w:rsid w:val="000133D7"/>
    <w:rsid w:val="00020BBB"/>
    <w:rsid w:val="00032078"/>
    <w:rsid w:val="00043DD0"/>
    <w:rsid w:val="00056024"/>
    <w:rsid w:val="000610C4"/>
    <w:rsid w:val="00063D87"/>
    <w:rsid w:val="00091F2F"/>
    <w:rsid w:val="00095AE1"/>
    <w:rsid w:val="000A6B6C"/>
    <w:rsid w:val="000B0DBB"/>
    <w:rsid w:val="000C2850"/>
    <w:rsid w:val="000C2CBF"/>
    <w:rsid w:val="000D7A4A"/>
    <w:rsid w:val="00111E71"/>
    <w:rsid w:val="00114602"/>
    <w:rsid w:val="00127C6A"/>
    <w:rsid w:val="001363FE"/>
    <w:rsid w:val="001606CA"/>
    <w:rsid w:val="0017132B"/>
    <w:rsid w:val="001716A8"/>
    <w:rsid w:val="001A062F"/>
    <w:rsid w:val="001A36DC"/>
    <w:rsid w:val="001A4A89"/>
    <w:rsid w:val="001C0D13"/>
    <w:rsid w:val="001E211C"/>
    <w:rsid w:val="001F4CA3"/>
    <w:rsid w:val="001F612A"/>
    <w:rsid w:val="00211396"/>
    <w:rsid w:val="00222320"/>
    <w:rsid w:val="00226AE6"/>
    <w:rsid w:val="00245B34"/>
    <w:rsid w:val="00263355"/>
    <w:rsid w:val="00273792"/>
    <w:rsid w:val="002B4F94"/>
    <w:rsid w:val="002C6295"/>
    <w:rsid w:val="002D4AC8"/>
    <w:rsid w:val="00307183"/>
    <w:rsid w:val="00320D78"/>
    <w:rsid w:val="00334328"/>
    <w:rsid w:val="00380FE5"/>
    <w:rsid w:val="003924DD"/>
    <w:rsid w:val="00394FCB"/>
    <w:rsid w:val="003963F4"/>
    <w:rsid w:val="003B5254"/>
    <w:rsid w:val="003B75A6"/>
    <w:rsid w:val="003D2C21"/>
    <w:rsid w:val="004061CA"/>
    <w:rsid w:val="00413299"/>
    <w:rsid w:val="00415689"/>
    <w:rsid w:val="00424D08"/>
    <w:rsid w:val="004440CB"/>
    <w:rsid w:val="004713D2"/>
    <w:rsid w:val="00495C4D"/>
    <w:rsid w:val="0049600B"/>
    <w:rsid w:val="004B6E28"/>
    <w:rsid w:val="004C025E"/>
    <w:rsid w:val="004F5525"/>
    <w:rsid w:val="00511B43"/>
    <w:rsid w:val="00521639"/>
    <w:rsid w:val="00532BB7"/>
    <w:rsid w:val="005332E4"/>
    <w:rsid w:val="0053550C"/>
    <w:rsid w:val="00555018"/>
    <w:rsid w:val="005723DC"/>
    <w:rsid w:val="005F0B0E"/>
    <w:rsid w:val="005F3881"/>
    <w:rsid w:val="006149B6"/>
    <w:rsid w:val="006210DC"/>
    <w:rsid w:val="006263AB"/>
    <w:rsid w:val="00631D0C"/>
    <w:rsid w:val="0064349D"/>
    <w:rsid w:val="00645825"/>
    <w:rsid w:val="00646973"/>
    <w:rsid w:val="00653EED"/>
    <w:rsid w:val="00677B4B"/>
    <w:rsid w:val="00685549"/>
    <w:rsid w:val="00693449"/>
    <w:rsid w:val="006A397E"/>
    <w:rsid w:val="006B0196"/>
    <w:rsid w:val="006B2451"/>
    <w:rsid w:val="006B7365"/>
    <w:rsid w:val="006C1C9E"/>
    <w:rsid w:val="006C2D81"/>
    <w:rsid w:val="006C7DF8"/>
    <w:rsid w:val="006D0164"/>
    <w:rsid w:val="006D6856"/>
    <w:rsid w:val="0071127D"/>
    <w:rsid w:val="00750FC8"/>
    <w:rsid w:val="007533D0"/>
    <w:rsid w:val="00755069"/>
    <w:rsid w:val="00762554"/>
    <w:rsid w:val="0076334C"/>
    <w:rsid w:val="007B0660"/>
    <w:rsid w:val="007C2BB1"/>
    <w:rsid w:val="007E3868"/>
    <w:rsid w:val="00820C41"/>
    <w:rsid w:val="00843E81"/>
    <w:rsid w:val="00850256"/>
    <w:rsid w:val="00867C71"/>
    <w:rsid w:val="00875D08"/>
    <w:rsid w:val="0089630F"/>
    <w:rsid w:val="008C15A3"/>
    <w:rsid w:val="008D05C8"/>
    <w:rsid w:val="008E186E"/>
    <w:rsid w:val="00900884"/>
    <w:rsid w:val="009065AC"/>
    <w:rsid w:val="00922DEA"/>
    <w:rsid w:val="0093686F"/>
    <w:rsid w:val="00942FD4"/>
    <w:rsid w:val="00951997"/>
    <w:rsid w:val="00990352"/>
    <w:rsid w:val="00990840"/>
    <w:rsid w:val="009B5F1F"/>
    <w:rsid w:val="009D09D7"/>
    <w:rsid w:val="00A03405"/>
    <w:rsid w:val="00A05430"/>
    <w:rsid w:val="00A1528A"/>
    <w:rsid w:val="00A33918"/>
    <w:rsid w:val="00A37E34"/>
    <w:rsid w:val="00A61046"/>
    <w:rsid w:val="00A62E93"/>
    <w:rsid w:val="00A7014B"/>
    <w:rsid w:val="00A7629F"/>
    <w:rsid w:val="00A97113"/>
    <w:rsid w:val="00AB2538"/>
    <w:rsid w:val="00AB3BB4"/>
    <w:rsid w:val="00AC171B"/>
    <w:rsid w:val="00AD30AB"/>
    <w:rsid w:val="00AE26CF"/>
    <w:rsid w:val="00AF0CEE"/>
    <w:rsid w:val="00AF6E13"/>
    <w:rsid w:val="00B02DB9"/>
    <w:rsid w:val="00B15D49"/>
    <w:rsid w:val="00B31B02"/>
    <w:rsid w:val="00B64321"/>
    <w:rsid w:val="00B667AD"/>
    <w:rsid w:val="00B84C38"/>
    <w:rsid w:val="00B86C00"/>
    <w:rsid w:val="00B947F6"/>
    <w:rsid w:val="00BB71A6"/>
    <w:rsid w:val="00BC1C4E"/>
    <w:rsid w:val="00BC3457"/>
    <w:rsid w:val="00BF16AA"/>
    <w:rsid w:val="00C23F04"/>
    <w:rsid w:val="00C354B8"/>
    <w:rsid w:val="00C44333"/>
    <w:rsid w:val="00C46101"/>
    <w:rsid w:val="00C52517"/>
    <w:rsid w:val="00C60921"/>
    <w:rsid w:val="00C60F6E"/>
    <w:rsid w:val="00C62936"/>
    <w:rsid w:val="00C653F2"/>
    <w:rsid w:val="00C679E6"/>
    <w:rsid w:val="00C82C0E"/>
    <w:rsid w:val="00C908F9"/>
    <w:rsid w:val="00CA0917"/>
    <w:rsid w:val="00CA1099"/>
    <w:rsid w:val="00CA70B3"/>
    <w:rsid w:val="00CB4FC8"/>
    <w:rsid w:val="00CD338B"/>
    <w:rsid w:val="00CF3EBC"/>
    <w:rsid w:val="00D133AC"/>
    <w:rsid w:val="00D417C2"/>
    <w:rsid w:val="00D422EF"/>
    <w:rsid w:val="00D54562"/>
    <w:rsid w:val="00D60936"/>
    <w:rsid w:val="00D709EB"/>
    <w:rsid w:val="00D74714"/>
    <w:rsid w:val="00D82F3F"/>
    <w:rsid w:val="00D921C6"/>
    <w:rsid w:val="00D92384"/>
    <w:rsid w:val="00D958C2"/>
    <w:rsid w:val="00DC70B8"/>
    <w:rsid w:val="00E04AB5"/>
    <w:rsid w:val="00E23ABC"/>
    <w:rsid w:val="00E50EEA"/>
    <w:rsid w:val="00E52F58"/>
    <w:rsid w:val="00E54233"/>
    <w:rsid w:val="00E65805"/>
    <w:rsid w:val="00E83CDE"/>
    <w:rsid w:val="00EC26AA"/>
    <w:rsid w:val="00ED7A53"/>
    <w:rsid w:val="00EE4273"/>
    <w:rsid w:val="00F01013"/>
    <w:rsid w:val="00F02004"/>
    <w:rsid w:val="00F042CB"/>
    <w:rsid w:val="00F60A20"/>
    <w:rsid w:val="00F6633A"/>
    <w:rsid w:val="00F84A35"/>
    <w:rsid w:val="00F938A1"/>
    <w:rsid w:val="00F96885"/>
    <w:rsid w:val="00FB3CEC"/>
    <w:rsid w:val="00FC0A95"/>
    <w:rsid w:val="00FC2AE0"/>
    <w:rsid w:val="00FC319B"/>
    <w:rsid w:val="00FC3D9C"/>
    <w:rsid w:val="00FD3130"/>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BFCC9"/>
  <w15:chartTrackingRefBased/>
  <w15:docId w15:val="{6B864A6E-9242-4523-AE43-1AFE8FD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TotalTime>
  <Pages>3</Pages>
  <Words>696</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Alexis M. Rivera Burgos</dc:creator>
  <cp:keywords/>
  <cp:lastModifiedBy>Janelle M. Bonilla Ortiz</cp:lastModifiedBy>
  <cp:revision>2</cp:revision>
  <cp:lastPrinted>2022-11-08T13:22:00Z</cp:lastPrinted>
  <dcterms:created xsi:type="dcterms:W3CDTF">2024-03-12T16:02:00Z</dcterms:created>
  <dcterms:modified xsi:type="dcterms:W3CDTF">2024-03-12T16:02:00Z</dcterms:modified>
</cp:coreProperties>
</file>