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3C2BA" w14:textId="77777777" w:rsidR="008A1B74" w:rsidRPr="00087D47" w:rsidRDefault="008A1B74" w:rsidP="008A1B74">
      <w:pPr>
        <w:jc w:val="center"/>
        <w:rPr>
          <w:rFonts w:ascii="Book Antiqua" w:hAnsi="Book Antiqua"/>
          <w:b/>
          <w:color w:val="000000"/>
          <w:lang w:val="es-PR"/>
        </w:rPr>
      </w:pPr>
      <w:r>
        <w:rPr>
          <w:rFonts w:ascii="Book Antiqua" w:hAnsi="Book Antiqua"/>
          <w:b/>
          <w:color w:val="000000"/>
          <w:sz w:val="28"/>
          <w:szCs w:val="28"/>
          <w:lang w:val="es-PR"/>
        </w:rPr>
        <w:t>ESTADO LIBRE ASOCIADO DE PUERTO RICO</w:t>
      </w:r>
    </w:p>
    <w:p w14:paraId="047FEC5C" w14:textId="39D43D24" w:rsidR="008A1B74" w:rsidRPr="008A1B74" w:rsidRDefault="008A1B74" w:rsidP="008A1B74">
      <w:pPr>
        <w:autoSpaceDE w:val="0"/>
        <w:autoSpaceDN w:val="0"/>
        <w:adjustRightInd w:val="0"/>
        <w:ind w:left="180" w:hanging="180"/>
        <w:rPr>
          <w:rFonts w:ascii="Book Antiqua" w:hAnsi="Book Antiqua"/>
          <w:color w:val="000000"/>
          <w:lang w:val="es-PR"/>
        </w:rPr>
      </w:pPr>
      <w:r w:rsidRPr="00087D47">
        <w:rPr>
          <w:rFonts w:ascii="Book Antiqua" w:hAnsi="Book Antiqua"/>
          <w:color w:val="000000"/>
          <w:lang w:val="es-PR"/>
        </w:rPr>
        <w:t>1</w:t>
      </w:r>
      <w:r>
        <w:rPr>
          <w:rFonts w:ascii="Book Antiqua" w:hAnsi="Book Antiqua"/>
          <w:color w:val="000000"/>
          <w:lang w:val="es-PR"/>
        </w:rPr>
        <w:t>9n</w:t>
      </w:r>
      <w:r w:rsidRPr="00087D47">
        <w:rPr>
          <w:rFonts w:ascii="Book Antiqua" w:hAnsi="Book Antiqua"/>
          <w:color w:val="000000"/>
          <w:lang w:val="es-PR"/>
        </w:rPr>
        <w:t>a.</w:t>
      </w:r>
      <w:r w:rsidRPr="00087D47">
        <w:rPr>
          <w:rFonts w:ascii="Book Antiqua" w:hAnsi="Book Antiqua"/>
          <w:color w:val="000000"/>
          <w:position w:val="10"/>
          <w:vertAlign w:val="superscript"/>
          <w:lang w:val="es-PR"/>
        </w:rPr>
        <w:t xml:space="preserve"> </w:t>
      </w:r>
      <w:r w:rsidRPr="00087D47">
        <w:rPr>
          <w:rFonts w:ascii="Book Antiqua" w:hAnsi="Book Antiqua"/>
          <w:color w:val="000000"/>
          <w:lang w:val="es-PR"/>
        </w:rPr>
        <w:t>Asamblea</w:t>
      </w:r>
      <w:r w:rsidRPr="00087D47">
        <w:rPr>
          <w:rFonts w:ascii="Book Antiqua" w:hAnsi="Book Antiqua"/>
          <w:color w:val="000000"/>
          <w:lang w:val="es-PR"/>
        </w:rPr>
        <w:tab/>
      </w:r>
      <w:r w:rsidRPr="00087D47">
        <w:rPr>
          <w:rFonts w:ascii="Book Antiqua" w:hAnsi="Book Antiqua"/>
          <w:color w:val="000000"/>
          <w:lang w:val="es-PR"/>
        </w:rPr>
        <w:tab/>
      </w:r>
      <w:r w:rsidRPr="00087D47">
        <w:rPr>
          <w:rFonts w:ascii="Book Antiqua" w:hAnsi="Book Antiqua"/>
          <w:color w:val="000000"/>
          <w:lang w:val="es-PR"/>
        </w:rPr>
        <w:tab/>
      </w:r>
      <w:r w:rsidRPr="00087D47">
        <w:rPr>
          <w:rFonts w:ascii="Book Antiqua" w:hAnsi="Book Antiqua"/>
          <w:color w:val="000000"/>
          <w:lang w:val="es-PR"/>
        </w:rPr>
        <w:tab/>
      </w:r>
      <w:r w:rsidRPr="00087D47">
        <w:rPr>
          <w:rFonts w:ascii="Book Antiqua" w:hAnsi="Book Antiqua"/>
          <w:color w:val="000000"/>
          <w:lang w:val="es-PR"/>
        </w:rPr>
        <w:tab/>
      </w:r>
      <w:r w:rsidRPr="00087D47">
        <w:rPr>
          <w:rFonts w:ascii="Book Antiqua" w:hAnsi="Book Antiqua"/>
          <w:color w:val="000000"/>
          <w:lang w:val="es-PR"/>
        </w:rPr>
        <w:tab/>
      </w:r>
      <w:r w:rsidRPr="00087D47">
        <w:rPr>
          <w:rFonts w:ascii="Book Antiqua" w:hAnsi="Book Antiqua"/>
          <w:color w:val="000000"/>
          <w:lang w:val="es-PR"/>
        </w:rPr>
        <w:tab/>
      </w:r>
      <w:r w:rsidRPr="00087D47">
        <w:rPr>
          <w:rFonts w:ascii="Book Antiqua" w:hAnsi="Book Antiqua"/>
          <w:color w:val="000000"/>
          <w:lang w:val="es-PR"/>
        </w:rPr>
        <w:tab/>
      </w:r>
      <w:r>
        <w:rPr>
          <w:rFonts w:ascii="Book Antiqua" w:hAnsi="Book Antiqua"/>
          <w:color w:val="000000"/>
          <w:lang w:val="es-PR"/>
        </w:rPr>
        <w:t xml:space="preserve">            </w:t>
      </w:r>
      <w:r w:rsidRPr="00087D47">
        <w:rPr>
          <w:rFonts w:ascii="Book Antiqua" w:hAnsi="Book Antiqua"/>
          <w:color w:val="000000"/>
          <w:lang w:val="es-PR"/>
        </w:rPr>
        <w:t xml:space="preserve"> </w:t>
      </w:r>
      <w:r>
        <w:rPr>
          <w:rFonts w:ascii="Book Antiqua" w:hAnsi="Book Antiqua"/>
          <w:color w:val="000000"/>
          <w:lang w:val="es-PR"/>
        </w:rPr>
        <w:t>6ta</w:t>
      </w:r>
      <w:r w:rsidRPr="00087D47">
        <w:rPr>
          <w:rFonts w:ascii="Book Antiqua" w:hAnsi="Book Antiqua"/>
          <w:color w:val="000000"/>
          <w:lang w:val="es-PR"/>
        </w:rPr>
        <w:t xml:space="preserve">. Sesión </w:t>
      </w:r>
      <w:r>
        <w:rPr>
          <w:rFonts w:ascii="Book Antiqua" w:hAnsi="Book Antiqua"/>
          <w:color w:val="000000"/>
          <w:lang w:val="es-PR"/>
        </w:rPr>
        <w:t xml:space="preserve">      </w:t>
      </w:r>
      <w:r w:rsidRPr="00087D47">
        <w:rPr>
          <w:rFonts w:ascii="Book Antiqua" w:hAnsi="Book Antiqua"/>
          <w:color w:val="000000"/>
          <w:lang w:val="es-PR"/>
        </w:rPr>
        <w:t>Legislativa</w:t>
      </w:r>
      <w:r w:rsidRPr="00087D47">
        <w:rPr>
          <w:rFonts w:ascii="Book Antiqua" w:hAnsi="Book Antiqua"/>
          <w:color w:val="000000"/>
          <w:lang w:val="es-PR"/>
        </w:rPr>
        <w:tab/>
      </w:r>
      <w:r w:rsidRPr="00087D47">
        <w:rPr>
          <w:rFonts w:ascii="Book Antiqua" w:hAnsi="Book Antiqua"/>
          <w:color w:val="000000"/>
          <w:lang w:val="es-PR"/>
        </w:rPr>
        <w:tab/>
      </w:r>
      <w:r w:rsidRPr="00087D47">
        <w:rPr>
          <w:rFonts w:ascii="Book Antiqua" w:hAnsi="Book Antiqua"/>
          <w:color w:val="000000"/>
          <w:lang w:val="es-PR"/>
        </w:rPr>
        <w:tab/>
      </w:r>
      <w:r w:rsidRPr="00087D47">
        <w:rPr>
          <w:rFonts w:ascii="Book Antiqua" w:hAnsi="Book Antiqua"/>
          <w:color w:val="000000"/>
          <w:lang w:val="es-PR"/>
        </w:rPr>
        <w:tab/>
      </w:r>
      <w:r w:rsidRPr="00087D47">
        <w:rPr>
          <w:rFonts w:ascii="Book Antiqua" w:hAnsi="Book Antiqua"/>
          <w:color w:val="000000"/>
          <w:lang w:val="es-PR"/>
        </w:rPr>
        <w:tab/>
      </w:r>
      <w:r w:rsidRPr="00087D47">
        <w:rPr>
          <w:rFonts w:ascii="Book Antiqua" w:hAnsi="Book Antiqua"/>
          <w:color w:val="000000"/>
          <w:lang w:val="es-PR"/>
        </w:rPr>
        <w:tab/>
      </w:r>
      <w:r>
        <w:rPr>
          <w:rFonts w:ascii="Book Antiqua" w:hAnsi="Book Antiqua"/>
          <w:color w:val="000000"/>
          <w:lang w:val="es-PR"/>
        </w:rPr>
        <w:tab/>
      </w:r>
      <w:r>
        <w:rPr>
          <w:rFonts w:ascii="Book Antiqua" w:hAnsi="Book Antiqua"/>
          <w:color w:val="000000"/>
          <w:lang w:val="es-PR"/>
        </w:rPr>
        <w:tab/>
      </w:r>
      <w:r>
        <w:rPr>
          <w:rFonts w:ascii="Book Antiqua" w:hAnsi="Book Antiqua"/>
          <w:color w:val="000000"/>
          <w:lang w:val="es-PR"/>
        </w:rPr>
        <w:tab/>
        <w:t xml:space="preserve">             O</w:t>
      </w:r>
      <w:r w:rsidRPr="00087D47">
        <w:rPr>
          <w:rFonts w:ascii="Book Antiqua" w:hAnsi="Book Antiqua"/>
          <w:color w:val="000000"/>
          <w:lang w:val="es-PR"/>
        </w:rPr>
        <w:t xml:space="preserve">rdinaria             </w:t>
      </w:r>
    </w:p>
    <w:p w14:paraId="3A9B2737" w14:textId="77777777" w:rsidR="008A1B74" w:rsidRPr="00087D47" w:rsidRDefault="008A1B74" w:rsidP="008A1B74">
      <w:pPr>
        <w:jc w:val="center"/>
        <w:rPr>
          <w:rFonts w:ascii="Book Antiqua" w:hAnsi="Book Antiqua"/>
          <w:b/>
          <w:bCs/>
          <w:color w:val="000000"/>
          <w:sz w:val="36"/>
          <w:szCs w:val="36"/>
          <w:lang w:val="es-PR"/>
        </w:rPr>
      </w:pPr>
      <w:r w:rsidRPr="00087D47">
        <w:rPr>
          <w:rFonts w:ascii="Book Antiqua" w:hAnsi="Book Antiqua"/>
          <w:b/>
          <w:bCs/>
          <w:color w:val="000000"/>
          <w:sz w:val="36"/>
          <w:szCs w:val="36"/>
          <w:lang w:val="es-PR"/>
        </w:rPr>
        <w:t>CÁMARA DE REPRESENTANTES</w:t>
      </w:r>
    </w:p>
    <w:p w14:paraId="6D3C3FBF" w14:textId="27F6F205" w:rsidR="008A1B74" w:rsidRPr="005C6FFC" w:rsidRDefault="008A1B74" w:rsidP="008A1B74">
      <w:pPr>
        <w:jc w:val="center"/>
        <w:rPr>
          <w:rFonts w:ascii="Book Antiqua" w:hAnsi="Book Antiqua"/>
          <w:b/>
          <w:bCs/>
          <w:color w:val="000000"/>
          <w:sz w:val="52"/>
          <w:szCs w:val="52"/>
          <w:lang w:val="es-US"/>
        </w:rPr>
      </w:pPr>
      <w:r>
        <w:rPr>
          <w:rFonts w:ascii="Book Antiqua" w:hAnsi="Book Antiqua"/>
          <w:b/>
          <w:bCs/>
          <w:color w:val="000000"/>
          <w:sz w:val="52"/>
          <w:szCs w:val="52"/>
          <w:lang w:val="es-PR"/>
        </w:rPr>
        <w:t xml:space="preserve">R. C. </w:t>
      </w:r>
      <w:r w:rsidRPr="005C6FFC">
        <w:rPr>
          <w:rFonts w:ascii="Book Antiqua" w:hAnsi="Book Antiqua"/>
          <w:b/>
          <w:bCs/>
          <w:color w:val="000000"/>
          <w:sz w:val="52"/>
          <w:szCs w:val="52"/>
          <w:lang w:val="es-PR"/>
        </w:rPr>
        <w:t>de</w:t>
      </w:r>
      <w:r>
        <w:rPr>
          <w:rFonts w:ascii="Book Antiqua" w:hAnsi="Book Antiqua"/>
          <w:b/>
          <w:bCs/>
          <w:color w:val="000000"/>
          <w:sz w:val="52"/>
          <w:szCs w:val="52"/>
          <w:lang w:val="es-PR"/>
        </w:rPr>
        <w:t xml:space="preserve"> la C. 557</w:t>
      </w:r>
    </w:p>
    <w:p w14:paraId="3B666944" w14:textId="77777777" w:rsidR="008A1B74" w:rsidRDefault="008A1B74" w:rsidP="008A1B74">
      <w:pPr>
        <w:jc w:val="center"/>
        <w:rPr>
          <w:rFonts w:ascii="Book Antiqua" w:hAnsi="Book Antiqua"/>
          <w:b/>
          <w:sz w:val="36"/>
          <w:szCs w:val="36"/>
          <w:lang w:val="es-US"/>
        </w:rPr>
      </w:pPr>
      <w:r w:rsidRPr="008F12BE">
        <w:rPr>
          <w:rFonts w:ascii="Book Antiqua" w:hAnsi="Book Antiqua"/>
          <w:b/>
          <w:sz w:val="36"/>
          <w:szCs w:val="36"/>
          <w:lang w:val="es-US"/>
        </w:rPr>
        <w:t xml:space="preserve">INFORME </w:t>
      </w:r>
      <w:r>
        <w:rPr>
          <w:rFonts w:ascii="Book Antiqua" w:hAnsi="Book Antiqua"/>
          <w:b/>
          <w:sz w:val="36"/>
          <w:szCs w:val="36"/>
          <w:lang w:val="es-US"/>
        </w:rPr>
        <w:t>POSITIVO</w:t>
      </w:r>
    </w:p>
    <w:p w14:paraId="62E11850" w14:textId="368076F1" w:rsidR="008A1B74" w:rsidRDefault="008A1B74" w:rsidP="008A1B74">
      <w:pPr>
        <w:jc w:val="center"/>
        <w:rPr>
          <w:rFonts w:ascii="Book Antiqua" w:hAnsi="Book Antiqua"/>
          <w:color w:val="000000"/>
          <w:sz w:val="26"/>
          <w:szCs w:val="26"/>
          <w:lang w:val="es-PR"/>
        </w:rPr>
      </w:pPr>
      <w:r>
        <w:rPr>
          <w:rFonts w:ascii="Book Antiqua" w:hAnsi="Book Antiqua"/>
          <w:color w:val="000000"/>
          <w:sz w:val="26"/>
          <w:szCs w:val="26"/>
          <w:lang w:val="es-PR"/>
        </w:rPr>
        <w:t>1</w:t>
      </w:r>
      <w:r w:rsidR="00A210AF">
        <w:rPr>
          <w:rFonts w:ascii="Book Antiqua" w:hAnsi="Book Antiqua"/>
          <w:color w:val="000000"/>
          <w:sz w:val="26"/>
          <w:szCs w:val="26"/>
          <w:lang w:val="es-PR"/>
        </w:rPr>
        <w:t>3</w:t>
      </w:r>
      <w:r>
        <w:rPr>
          <w:rFonts w:ascii="Book Antiqua" w:hAnsi="Book Antiqua"/>
          <w:color w:val="000000"/>
          <w:sz w:val="26"/>
          <w:szCs w:val="26"/>
          <w:lang w:val="es-PR"/>
        </w:rPr>
        <w:t xml:space="preserve"> de octubre </w:t>
      </w:r>
      <w:r w:rsidRPr="008F12BE">
        <w:rPr>
          <w:rFonts w:ascii="Book Antiqua" w:hAnsi="Book Antiqua"/>
          <w:color w:val="000000"/>
          <w:sz w:val="26"/>
          <w:szCs w:val="26"/>
          <w:lang w:val="es-PR"/>
        </w:rPr>
        <w:t>de 202</w:t>
      </w:r>
      <w:r>
        <w:rPr>
          <w:rFonts w:ascii="Book Antiqua" w:hAnsi="Book Antiqua"/>
          <w:color w:val="000000"/>
          <w:sz w:val="26"/>
          <w:szCs w:val="26"/>
          <w:lang w:val="es-PR"/>
        </w:rPr>
        <w:t>3</w:t>
      </w:r>
    </w:p>
    <w:p w14:paraId="706EA142" w14:textId="77777777" w:rsidR="008A1B74" w:rsidRPr="005C6FFC" w:rsidRDefault="008A1B74" w:rsidP="008A1B74">
      <w:pPr>
        <w:rPr>
          <w:rFonts w:ascii="Book Antiqua" w:hAnsi="Book Antiqua" w:cs="Arial"/>
          <w:b/>
          <w:sz w:val="24"/>
          <w:szCs w:val="24"/>
          <w:lang w:val="es-PR"/>
        </w:rPr>
      </w:pPr>
      <w:r w:rsidRPr="005C6FFC">
        <w:rPr>
          <w:rFonts w:ascii="Book Antiqua" w:hAnsi="Book Antiqua" w:cs="Arial"/>
          <w:b/>
          <w:sz w:val="24"/>
          <w:szCs w:val="24"/>
          <w:lang w:val="es-PR"/>
        </w:rPr>
        <w:t>A LA CÁMARA DE REPRESENTANTES:</w:t>
      </w:r>
    </w:p>
    <w:p w14:paraId="5F2D45E7" w14:textId="3FDFDF08" w:rsidR="008A1B74" w:rsidRDefault="008A1B74" w:rsidP="008A1B74">
      <w:pPr>
        <w:spacing w:after="120" w:line="240" w:lineRule="auto"/>
        <w:ind w:left="-144" w:firstLine="720"/>
        <w:jc w:val="both"/>
        <w:rPr>
          <w:rFonts w:ascii="Book Antiqua" w:hAnsi="Book Antiqua"/>
          <w:b/>
          <w:bCs/>
          <w:sz w:val="24"/>
          <w:szCs w:val="24"/>
          <w:lang w:val="es-PR"/>
        </w:rPr>
      </w:pPr>
      <w:r>
        <w:rPr>
          <w:rFonts w:ascii="Book Antiqua" w:hAnsi="Book Antiqua" w:cs="Arial"/>
          <w:sz w:val="24"/>
          <w:szCs w:val="24"/>
          <w:lang w:val="es-PR"/>
        </w:rPr>
        <w:t>Vuestra</w:t>
      </w:r>
      <w:r w:rsidRPr="005C6FFC">
        <w:rPr>
          <w:rFonts w:ascii="Book Antiqua" w:hAnsi="Book Antiqua" w:cs="Arial"/>
          <w:sz w:val="24"/>
          <w:szCs w:val="24"/>
          <w:lang w:val="es-PR"/>
        </w:rPr>
        <w:t xml:space="preserve"> </w:t>
      </w:r>
      <w:r w:rsidRPr="005C6FFC">
        <w:rPr>
          <w:rFonts w:ascii="Book Antiqua" w:hAnsi="Book Antiqua" w:cs="Arial"/>
          <w:b/>
          <w:sz w:val="24"/>
          <w:szCs w:val="24"/>
          <w:lang w:val="es-PR"/>
        </w:rPr>
        <w:t xml:space="preserve">Comisión de </w:t>
      </w:r>
      <w:r>
        <w:rPr>
          <w:rFonts w:ascii="Book Antiqua" w:hAnsi="Book Antiqua" w:cs="Arial"/>
          <w:b/>
          <w:sz w:val="24"/>
          <w:szCs w:val="24"/>
          <w:lang w:val="es-PR"/>
        </w:rPr>
        <w:t xml:space="preserve">Seguridad Pública, Ciencias y Tecnología </w:t>
      </w:r>
      <w:r w:rsidRPr="002D1040">
        <w:rPr>
          <w:rFonts w:ascii="Book Antiqua" w:hAnsi="Book Antiqua" w:cs="Arial"/>
          <w:bCs/>
          <w:sz w:val="24"/>
          <w:szCs w:val="24"/>
          <w:lang w:val="es-PR"/>
        </w:rPr>
        <w:t>de la Cámara de Representantes de Puerto Rico</w:t>
      </w:r>
      <w:r w:rsidRPr="005C6FFC">
        <w:rPr>
          <w:rFonts w:ascii="Book Antiqua" w:hAnsi="Book Antiqua" w:cs="Arial"/>
          <w:b/>
          <w:sz w:val="24"/>
          <w:szCs w:val="24"/>
          <w:lang w:val="es-PR"/>
        </w:rPr>
        <w:t xml:space="preserve">, </w:t>
      </w:r>
      <w:r w:rsidRPr="0082395B">
        <w:rPr>
          <w:rFonts w:ascii="Book Antiqua" w:hAnsi="Book Antiqua" w:cs="Arial"/>
          <w:b/>
          <w:sz w:val="24"/>
          <w:szCs w:val="24"/>
          <w:lang w:val="es-PR"/>
        </w:rPr>
        <w:t>recomienda</w:t>
      </w:r>
      <w:r w:rsidRPr="002C61D3">
        <w:rPr>
          <w:rFonts w:ascii="Book Antiqua" w:hAnsi="Book Antiqua" w:cs="Arial"/>
          <w:bCs/>
          <w:sz w:val="24"/>
          <w:szCs w:val="24"/>
          <w:lang w:val="es-PR"/>
        </w:rPr>
        <w:t xml:space="preserve"> la aprobación</w:t>
      </w:r>
      <w:r>
        <w:rPr>
          <w:rFonts w:ascii="Book Antiqua" w:hAnsi="Book Antiqua" w:cs="Arial"/>
          <w:b/>
          <w:sz w:val="24"/>
          <w:szCs w:val="24"/>
          <w:lang w:val="es-PR"/>
        </w:rPr>
        <w:t xml:space="preserve"> </w:t>
      </w:r>
      <w:r w:rsidRPr="005C6FFC">
        <w:rPr>
          <w:rFonts w:ascii="Book Antiqua" w:hAnsi="Book Antiqua"/>
          <w:sz w:val="24"/>
          <w:szCs w:val="24"/>
          <w:lang w:val="es-PR"/>
        </w:rPr>
        <w:t xml:space="preserve">del </w:t>
      </w:r>
      <w:r>
        <w:rPr>
          <w:rFonts w:ascii="Book Antiqua" w:hAnsi="Book Antiqua"/>
          <w:b/>
          <w:sz w:val="24"/>
          <w:szCs w:val="24"/>
          <w:lang w:val="es-PR"/>
        </w:rPr>
        <w:t>R. C. de la C. 557</w:t>
      </w:r>
      <w:r>
        <w:rPr>
          <w:rFonts w:ascii="Book Antiqua" w:hAnsi="Book Antiqua"/>
          <w:b/>
          <w:bCs/>
          <w:sz w:val="24"/>
          <w:szCs w:val="24"/>
          <w:lang w:val="es-PR"/>
        </w:rPr>
        <w:t>, con enmiendas.</w:t>
      </w:r>
    </w:p>
    <w:p w14:paraId="66DFA288" w14:textId="77777777" w:rsidR="008A1B74" w:rsidRDefault="008A1B74" w:rsidP="008A1B74">
      <w:pPr>
        <w:jc w:val="center"/>
        <w:rPr>
          <w:rFonts w:ascii="Book Antiqua" w:hAnsi="Book Antiqua"/>
          <w:color w:val="000000"/>
          <w:sz w:val="26"/>
          <w:szCs w:val="26"/>
          <w:lang w:val="es-PR"/>
        </w:rPr>
      </w:pPr>
      <w:r>
        <w:rPr>
          <w:rFonts w:ascii="Book Antiqua" w:hAnsi="Book Antiqua"/>
          <w:b/>
          <w:sz w:val="24"/>
          <w:szCs w:val="24"/>
          <w:lang w:val="es-PR"/>
        </w:rPr>
        <w:t xml:space="preserve">            </w:t>
      </w:r>
      <w:r w:rsidRPr="00E50D3E">
        <w:rPr>
          <w:rFonts w:ascii="Book Antiqua" w:hAnsi="Book Antiqua"/>
          <w:b/>
          <w:sz w:val="24"/>
          <w:szCs w:val="24"/>
          <w:lang w:val="es-PR"/>
        </w:rPr>
        <w:t>ALCANCE DE LA MEDIDA</w:t>
      </w:r>
    </w:p>
    <w:p w14:paraId="072C4EC5" w14:textId="4603F8A3" w:rsidR="008A1B74" w:rsidRDefault="008A1B74" w:rsidP="008A1B74">
      <w:pPr>
        <w:ind w:firstLine="720"/>
        <w:jc w:val="both"/>
        <w:rPr>
          <w:rFonts w:ascii="Book Antiqua" w:hAnsi="Book Antiqua"/>
          <w:sz w:val="24"/>
          <w:szCs w:val="24"/>
          <w:lang w:val="es-ES_tradnl"/>
        </w:rPr>
      </w:pPr>
      <w:r w:rsidRPr="00A210AF">
        <w:rPr>
          <w:rFonts w:ascii="Book Antiqua" w:hAnsi="Book Antiqua"/>
          <w:sz w:val="24"/>
          <w:szCs w:val="24"/>
          <w:lang w:val="es-PR"/>
        </w:rPr>
        <w:t xml:space="preserve">La Resolución Conjunta de la Cámara 557, busca </w:t>
      </w:r>
      <w:r>
        <w:rPr>
          <w:rFonts w:ascii="Book Antiqua" w:hAnsi="Book Antiqua"/>
          <w:sz w:val="24"/>
          <w:szCs w:val="24"/>
          <w:lang w:val="es-ES_tradnl"/>
        </w:rPr>
        <w:t xml:space="preserve">denominar </w:t>
      </w:r>
      <w:bookmarkStart w:id="0" w:name="_Hlk141954280"/>
      <w:bookmarkStart w:id="1" w:name="_Hlk85464198"/>
      <w:r>
        <w:rPr>
          <w:rFonts w:ascii="Book Antiqua" w:hAnsi="Book Antiqua"/>
          <w:sz w:val="24"/>
          <w:szCs w:val="24"/>
          <w:lang w:val="es-ES_tradnl"/>
        </w:rPr>
        <w:t xml:space="preserve">con </w:t>
      </w:r>
      <w:bookmarkStart w:id="2" w:name="_Hlk140570437"/>
      <w:r>
        <w:rPr>
          <w:rFonts w:ascii="Book Antiqua" w:hAnsi="Book Antiqua"/>
          <w:sz w:val="24"/>
          <w:szCs w:val="24"/>
          <w:lang w:val="es-ES_tradnl"/>
        </w:rPr>
        <w:t>e</w:t>
      </w:r>
      <w:bookmarkStart w:id="3" w:name="_Hlk140570300"/>
      <w:r>
        <w:rPr>
          <w:rFonts w:ascii="Book Antiqua" w:hAnsi="Book Antiqua"/>
          <w:sz w:val="24"/>
          <w:szCs w:val="24"/>
          <w:lang w:val="es-ES_tradnl"/>
        </w:rPr>
        <w:t xml:space="preserve">l nombre de </w:t>
      </w:r>
      <w:r>
        <w:rPr>
          <w:rFonts w:ascii="Book Antiqua" w:hAnsi="Book Antiqua"/>
          <w:b/>
          <w:bCs/>
          <w:sz w:val="24"/>
          <w:szCs w:val="24"/>
          <w:lang w:val="es-ES_tradnl"/>
        </w:rPr>
        <w:t>“Pedro A. Toledo Dávila”</w:t>
      </w:r>
      <w:r>
        <w:rPr>
          <w:rFonts w:ascii="Book Antiqua" w:hAnsi="Book Antiqua"/>
          <w:sz w:val="24"/>
          <w:szCs w:val="24"/>
          <w:lang w:val="es-ES_tradnl"/>
        </w:rPr>
        <w:t xml:space="preserve"> </w:t>
      </w:r>
      <w:bookmarkEnd w:id="2"/>
      <w:bookmarkEnd w:id="3"/>
      <w:r>
        <w:rPr>
          <w:rFonts w:ascii="Book Antiqua" w:hAnsi="Book Antiqua"/>
          <w:sz w:val="24"/>
          <w:szCs w:val="24"/>
          <w:lang w:val="es-ES_tradnl"/>
        </w:rPr>
        <w:t>el edificio del Cuartel General de la Policía de Puerto Rico, ubicado en Hato Rey</w:t>
      </w:r>
      <w:bookmarkEnd w:id="0"/>
      <w:r w:rsidRPr="008A1B74">
        <w:rPr>
          <w:rFonts w:ascii="Book Antiqua" w:hAnsi="Book Antiqua"/>
          <w:szCs w:val="24"/>
          <w:lang w:val="es-ES_tradnl"/>
        </w:rPr>
        <w:t>,</w:t>
      </w:r>
      <w:r>
        <w:rPr>
          <w:rFonts w:ascii="Book Antiqua" w:hAnsi="Book Antiqua"/>
          <w:szCs w:val="24"/>
          <w:lang w:val="es-ES_tradnl"/>
        </w:rPr>
        <w:t xml:space="preserve"> </w:t>
      </w:r>
      <w:r w:rsidRPr="008A1B74">
        <w:rPr>
          <w:rFonts w:ascii="Book Antiqua" w:hAnsi="Book Antiqua"/>
          <w:szCs w:val="24"/>
          <w:lang w:val="es-ES_tradnl"/>
        </w:rPr>
        <w:t>San Juan</w:t>
      </w:r>
      <w:r w:rsidRPr="008A1B74">
        <w:rPr>
          <w:rFonts w:ascii="Book Antiqua" w:hAnsi="Book Antiqua"/>
          <w:sz w:val="24"/>
          <w:szCs w:val="24"/>
          <w:lang w:val="es-ES_tradnl"/>
        </w:rPr>
        <w:t>;</w:t>
      </w:r>
      <w:r>
        <w:rPr>
          <w:rFonts w:ascii="Book Antiqua" w:hAnsi="Book Antiqua"/>
          <w:sz w:val="24"/>
          <w:szCs w:val="24"/>
          <w:lang w:val="es-ES_tradnl"/>
        </w:rPr>
        <w:t xml:space="preserve"> y para otros fines relacionados.</w:t>
      </w:r>
      <w:bookmarkEnd w:id="1"/>
    </w:p>
    <w:p w14:paraId="6CFDC8EA" w14:textId="77777777" w:rsidR="008A1B74" w:rsidRPr="002E7BA3" w:rsidRDefault="008A1B74" w:rsidP="008A1B74">
      <w:pPr>
        <w:spacing w:after="120" w:line="240" w:lineRule="auto"/>
        <w:ind w:left="-144" w:firstLine="720"/>
        <w:jc w:val="center"/>
        <w:rPr>
          <w:rFonts w:ascii="Book Antiqua" w:hAnsi="Book Antiqua"/>
          <w:b/>
          <w:sz w:val="24"/>
          <w:szCs w:val="24"/>
          <w:lang w:val="es-PR"/>
        </w:rPr>
      </w:pPr>
      <w:r>
        <w:rPr>
          <w:rFonts w:ascii="Book Antiqua" w:hAnsi="Book Antiqua"/>
          <w:b/>
          <w:sz w:val="24"/>
          <w:szCs w:val="24"/>
          <w:lang w:val="es-PR"/>
        </w:rPr>
        <w:t>INTRODUCCIÓN</w:t>
      </w:r>
    </w:p>
    <w:p w14:paraId="477D2AFF" w14:textId="01C8904C" w:rsidR="008A1B74" w:rsidRPr="00A210AF" w:rsidRDefault="008A1B74" w:rsidP="008A1B74">
      <w:pPr>
        <w:ind w:firstLine="720"/>
        <w:jc w:val="both"/>
        <w:rPr>
          <w:rFonts w:ascii="Book Antiqua" w:hAnsi="Book Antiqua"/>
          <w:sz w:val="24"/>
          <w:szCs w:val="24"/>
          <w:lang w:val="es-PR"/>
        </w:rPr>
      </w:pPr>
      <w:r w:rsidRPr="00A210AF">
        <w:rPr>
          <w:rFonts w:ascii="Book Antiqua" w:hAnsi="Book Antiqua"/>
          <w:sz w:val="24"/>
          <w:szCs w:val="24"/>
          <w:lang w:val="es-PR"/>
        </w:rPr>
        <w:t xml:space="preserve">El señor Pedro A. Toledo Dávila fue un </w:t>
      </w:r>
      <w:r w:rsidRPr="00A210AF">
        <w:rPr>
          <w:rFonts w:ascii="Book Antiqua" w:hAnsi="Book Antiqua"/>
          <w:szCs w:val="24"/>
          <w:lang w:val="es-PR"/>
        </w:rPr>
        <w:t xml:space="preserve">destacado superintendente </w:t>
      </w:r>
      <w:r w:rsidRPr="00A210AF">
        <w:rPr>
          <w:rFonts w:ascii="Book Antiqua" w:hAnsi="Book Antiqua"/>
          <w:sz w:val="24"/>
          <w:szCs w:val="24"/>
          <w:lang w:val="es-PR"/>
        </w:rPr>
        <w:t>de la Policía de Puerto Rico. Sirvió durante dos mandatos no consecutivos bajo dos administraciones diferentes. Toledo también fue, ingeniero mecánico, abogado y agente del FBI.</w:t>
      </w:r>
    </w:p>
    <w:p w14:paraId="7181B669" w14:textId="28D15577" w:rsidR="008A1B74" w:rsidRPr="00A210AF" w:rsidRDefault="008A1B74" w:rsidP="008A1B74">
      <w:pPr>
        <w:ind w:firstLine="720"/>
        <w:jc w:val="both"/>
        <w:rPr>
          <w:rFonts w:ascii="Book Antiqua" w:hAnsi="Book Antiqua"/>
          <w:sz w:val="24"/>
          <w:szCs w:val="24"/>
          <w:lang w:val="es-PR"/>
        </w:rPr>
      </w:pPr>
      <w:r w:rsidRPr="00A210AF">
        <w:rPr>
          <w:rFonts w:ascii="Book Antiqua" w:hAnsi="Book Antiqua"/>
          <w:sz w:val="24"/>
          <w:szCs w:val="24"/>
          <w:lang w:val="es-PR"/>
        </w:rPr>
        <w:t>Este ilustre puertorriqueño, nació en 1943, hijo de Pedro A. Toledo Oliveri y Gladys Dávila Rodríguez en el Hospital Dr. Pila en Ponce, Puerto Rico. Vivió con su madre en Juana Díaz hasta que su padre regresó de la Segunda Guerra Mundial. Después de eso, se mudaron a Ponce, donde Toledo asistió a la escuela primaria y secundaria, graduándose en 1961.</w:t>
      </w:r>
    </w:p>
    <w:p w14:paraId="183FCF2F" w14:textId="77777777" w:rsidR="008A1B74" w:rsidRPr="00A210AF" w:rsidRDefault="008A1B74" w:rsidP="008A1B74">
      <w:pPr>
        <w:ind w:firstLine="720"/>
        <w:jc w:val="both"/>
        <w:rPr>
          <w:rFonts w:ascii="Book Antiqua" w:hAnsi="Book Antiqua"/>
          <w:sz w:val="24"/>
          <w:szCs w:val="24"/>
          <w:lang w:val="es-PR"/>
        </w:rPr>
      </w:pPr>
      <w:r w:rsidRPr="00A210AF">
        <w:rPr>
          <w:rFonts w:ascii="Book Antiqua" w:hAnsi="Book Antiqua"/>
          <w:sz w:val="24"/>
          <w:szCs w:val="24"/>
          <w:lang w:val="es-PR"/>
        </w:rPr>
        <w:t xml:space="preserve">Curso estudios en el Colegio Ponceño de Varones, y </w:t>
      </w:r>
      <w:proofErr w:type="gramStart"/>
      <w:r w:rsidRPr="00A210AF">
        <w:rPr>
          <w:rFonts w:ascii="Book Antiqua" w:hAnsi="Book Antiqua"/>
          <w:sz w:val="24"/>
          <w:szCs w:val="24"/>
          <w:lang w:val="es-PR"/>
        </w:rPr>
        <w:t>posteriormente  se</w:t>
      </w:r>
      <w:proofErr w:type="gramEnd"/>
      <w:r w:rsidRPr="00A210AF">
        <w:rPr>
          <w:rFonts w:ascii="Book Antiqua" w:hAnsi="Book Antiqua"/>
          <w:sz w:val="24"/>
          <w:szCs w:val="24"/>
          <w:lang w:val="es-PR"/>
        </w:rPr>
        <w:t xml:space="preserve"> matriculó en la Universidad de Puerto Rico Recinto de Mayagüez, donde obtuvo un título en ingeniería mecánica en 1966. Luego trabajó para la NASA en el Centro Espacial Kennedy en Florida, como ingeniero de sistemas de aire acondicionado para las misiones “</w:t>
      </w:r>
      <w:proofErr w:type="spellStart"/>
      <w:r w:rsidRPr="00A210AF">
        <w:rPr>
          <w:rFonts w:ascii="Book Antiqua" w:hAnsi="Book Antiqua"/>
          <w:sz w:val="24"/>
          <w:szCs w:val="24"/>
          <w:lang w:val="es-PR"/>
        </w:rPr>
        <w:t>Saturn</w:t>
      </w:r>
      <w:proofErr w:type="spellEnd"/>
      <w:r w:rsidRPr="00A210AF">
        <w:rPr>
          <w:rFonts w:ascii="Book Antiqua" w:hAnsi="Book Antiqua"/>
          <w:sz w:val="24"/>
          <w:szCs w:val="24"/>
          <w:lang w:val="es-PR"/>
        </w:rPr>
        <w:t xml:space="preserve"> V” y Apolo.</w:t>
      </w:r>
    </w:p>
    <w:p w14:paraId="62FC0D6C" w14:textId="77777777" w:rsidR="008A1B74" w:rsidRPr="00A210AF" w:rsidRDefault="008A1B74" w:rsidP="008A1B74">
      <w:pPr>
        <w:jc w:val="both"/>
        <w:rPr>
          <w:rFonts w:ascii="Book Antiqua" w:hAnsi="Book Antiqua"/>
          <w:sz w:val="24"/>
          <w:szCs w:val="24"/>
          <w:lang w:val="es-PR"/>
        </w:rPr>
      </w:pPr>
    </w:p>
    <w:p w14:paraId="467F2CE8" w14:textId="065473D4" w:rsidR="008A1B74" w:rsidRPr="00A210AF" w:rsidRDefault="008A1B74" w:rsidP="008A1B74">
      <w:pPr>
        <w:ind w:firstLine="720"/>
        <w:jc w:val="both"/>
        <w:rPr>
          <w:rFonts w:ascii="Book Antiqua" w:hAnsi="Book Antiqua"/>
          <w:sz w:val="24"/>
          <w:szCs w:val="24"/>
          <w:lang w:val="es-PR"/>
        </w:rPr>
      </w:pPr>
      <w:r w:rsidRPr="00A210AF">
        <w:rPr>
          <w:rFonts w:ascii="Book Antiqua" w:hAnsi="Book Antiqua"/>
          <w:sz w:val="24"/>
          <w:szCs w:val="24"/>
          <w:lang w:val="es-PR"/>
        </w:rPr>
        <w:lastRenderedPageBreak/>
        <w:t>En 1968, Toledo fue aceptado en el Buró Federal de Investigaciones (FBI</w:t>
      </w:r>
      <w:r w:rsidRPr="00A210AF">
        <w:rPr>
          <w:rFonts w:ascii="Book Antiqua" w:hAnsi="Book Antiqua"/>
          <w:szCs w:val="24"/>
          <w:lang w:val="es-PR"/>
        </w:rPr>
        <w:t>, por sus siglas en inglés</w:t>
      </w:r>
      <w:r w:rsidRPr="00A210AF">
        <w:rPr>
          <w:rFonts w:ascii="Book Antiqua" w:hAnsi="Book Antiqua"/>
          <w:sz w:val="24"/>
          <w:szCs w:val="24"/>
          <w:lang w:val="es-PR"/>
        </w:rPr>
        <w:t>), convirtiéndose en el primer agente nativo puertorriqueño. Como parte del FBI, fue asignado como agente en Albuquerque, Nuevo México, donde trabajó hasta noviembre de 1969. Ese año, fue trasladado a Miami, Florida.</w:t>
      </w:r>
    </w:p>
    <w:p w14:paraId="201012F3" w14:textId="70EC32AE" w:rsidR="008A1B74" w:rsidRPr="00A210AF" w:rsidRDefault="008A1B74" w:rsidP="008A1B74">
      <w:pPr>
        <w:ind w:firstLine="720"/>
        <w:jc w:val="both"/>
        <w:rPr>
          <w:rFonts w:ascii="Book Antiqua" w:hAnsi="Book Antiqua"/>
          <w:sz w:val="24"/>
          <w:szCs w:val="24"/>
          <w:lang w:val="es-PR"/>
        </w:rPr>
      </w:pPr>
      <w:r w:rsidRPr="00A210AF">
        <w:rPr>
          <w:rFonts w:ascii="Book Antiqua" w:hAnsi="Book Antiqua"/>
          <w:sz w:val="24"/>
          <w:szCs w:val="24"/>
          <w:lang w:val="es-PR"/>
        </w:rPr>
        <w:t xml:space="preserve">En 1971, Toledo fue trasladado a Puerto Rico, donde comenzó la escuela de derecho en la Escuela de Derecho de la Universidad Interamericana, y se graduó en 1974, obteniendo el título de </w:t>
      </w:r>
      <w:proofErr w:type="spellStart"/>
      <w:r w:rsidRPr="00A210AF">
        <w:rPr>
          <w:rFonts w:ascii="Book Antiqua" w:hAnsi="Book Antiqua"/>
          <w:i/>
          <w:iCs/>
          <w:sz w:val="24"/>
          <w:szCs w:val="24"/>
          <w:lang w:val="es-PR"/>
        </w:rPr>
        <w:t>Juris</w:t>
      </w:r>
      <w:proofErr w:type="spellEnd"/>
      <w:r w:rsidRPr="00A210AF">
        <w:rPr>
          <w:rFonts w:ascii="Book Antiqua" w:hAnsi="Book Antiqua"/>
          <w:i/>
          <w:iCs/>
          <w:sz w:val="24"/>
          <w:szCs w:val="24"/>
          <w:lang w:val="es-PR"/>
        </w:rPr>
        <w:t xml:space="preserve"> Doctor</w:t>
      </w:r>
      <w:r w:rsidRPr="00A210AF">
        <w:rPr>
          <w:rFonts w:ascii="Book Antiqua" w:hAnsi="Book Antiqua"/>
          <w:sz w:val="24"/>
          <w:szCs w:val="24"/>
          <w:lang w:val="es-PR"/>
        </w:rPr>
        <w:t>. Durante su tiempo en el FBI, Toledo también fungió como asesor legal. También asistió a las escuelas de tecnología y polígrafo del FBI, así como a la escuela de negociadores de incidentes críticos. Eventualmente se unió a un equipo nacional especializado de negociadores llamado el Equipo de Negociación de Incidentes Críticos.</w:t>
      </w:r>
    </w:p>
    <w:p w14:paraId="4264B8AD" w14:textId="3061238E" w:rsidR="008A1B74" w:rsidRPr="00A210AF" w:rsidRDefault="008A1B74" w:rsidP="008A1B74">
      <w:pPr>
        <w:ind w:firstLine="720"/>
        <w:jc w:val="both"/>
        <w:rPr>
          <w:rFonts w:ascii="Book Antiqua" w:hAnsi="Book Antiqua"/>
          <w:sz w:val="24"/>
          <w:szCs w:val="24"/>
          <w:lang w:val="es-PR"/>
        </w:rPr>
      </w:pPr>
      <w:r w:rsidRPr="00A210AF">
        <w:rPr>
          <w:rFonts w:ascii="Book Antiqua" w:hAnsi="Book Antiqua"/>
          <w:sz w:val="24"/>
          <w:szCs w:val="24"/>
          <w:lang w:val="es-PR"/>
        </w:rPr>
        <w:t>Toledo fue el principal negociador en 1986 durante los Disturbios en la Prisión de Atlanta. Los disturbios fueron causados por un grupo de reclusos cubanos que se negaron a ser repatriados a Cuba después de la crisis de los balseros de Mariel. El proceso de negociación duró dos semanas y estuvo a punto de colapsar cuando los supervisores estadounidenses retiraron al equipo de Toledo para reanudar las negociaciones en inglés con un traductor. Toledo dijo sobre el incidente: "Seis horas después de que hicieron eso, hubo un motín. Los reclusos rompieron el teléfono utilizado para las negociaciones y exigieron que nosotros, los latinos, fuéramos llamados de vuelta", recordó Toledo. "Tuvieron que hacerlo. Una vez que volvimos, los reclusos, en una muestra de buena voluntad, liberaron inmediatamente a algunos rehenes".</w:t>
      </w:r>
    </w:p>
    <w:p w14:paraId="7EB5D5CC" w14:textId="199DCDF0" w:rsidR="008A1B74" w:rsidRPr="00A210AF" w:rsidRDefault="008A1B74" w:rsidP="008A1B74">
      <w:pPr>
        <w:ind w:firstLine="720"/>
        <w:jc w:val="both"/>
        <w:rPr>
          <w:rFonts w:ascii="Book Antiqua" w:hAnsi="Book Antiqua"/>
          <w:sz w:val="24"/>
          <w:szCs w:val="24"/>
          <w:lang w:val="es-PR"/>
        </w:rPr>
      </w:pPr>
      <w:r w:rsidRPr="00A210AF">
        <w:rPr>
          <w:rFonts w:ascii="Book Antiqua" w:hAnsi="Book Antiqua"/>
          <w:sz w:val="24"/>
          <w:szCs w:val="24"/>
          <w:lang w:val="es-PR"/>
        </w:rPr>
        <w:t>Toledo fue designado supervisor de la Unidad de Delitos Violentos del FBI en San Juan en 1989. En 1991, Toledo también participó en negociaciones durante los disturbios en la prisión federal de Talladega, Alabama. Durante los disturbios, más de nueve rehenes fueron tomados por 121 detenidos cubanos. Los cubanos, que habían llegado a Estados Unidos durante la crisis de los balseros, intentaban evitar la deportación y se negaron a negociar. Toledo fue solicitado para ganar tiempo para que los equipos SWAT pudieran prepararse eficazmente para una redada. En 1992, Toledo fue el segundo al mando del FBI en Puerto Rico.</w:t>
      </w:r>
    </w:p>
    <w:p w14:paraId="14A737F4" w14:textId="55F23160" w:rsidR="008A1B74" w:rsidRPr="00A210AF" w:rsidRDefault="008A1B74" w:rsidP="008A1B74">
      <w:pPr>
        <w:ind w:firstLine="720"/>
        <w:jc w:val="both"/>
        <w:rPr>
          <w:rFonts w:ascii="Book Antiqua" w:hAnsi="Book Antiqua"/>
          <w:sz w:val="24"/>
          <w:szCs w:val="24"/>
          <w:lang w:val="es-PR"/>
        </w:rPr>
      </w:pPr>
      <w:r w:rsidRPr="00A210AF">
        <w:rPr>
          <w:rFonts w:ascii="Book Antiqua" w:hAnsi="Book Antiqua"/>
          <w:sz w:val="24"/>
          <w:szCs w:val="24"/>
          <w:lang w:val="es-PR"/>
        </w:rPr>
        <w:t xml:space="preserve">Posteriormente, recibió la Medalla del Valor de parte del Departamento de Justicia, e incluso fue invitado a prestar charlas sobre situaciones de negociación rehenes en la institución Scotland Yard. </w:t>
      </w:r>
    </w:p>
    <w:p w14:paraId="6E1A536B" w14:textId="77777777" w:rsidR="008A1B74" w:rsidRPr="00A210AF" w:rsidRDefault="008A1B74" w:rsidP="008A1B74">
      <w:pPr>
        <w:ind w:firstLine="720"/>
        <w:jc w:val="both"/>
        <w:rPr>
          <w:rFonts w:ascii="Book Antiqua" w:hAnsi="Book Antiqua"/>
          <w:sz w:val="24"/>
          <w:szCs w:val="24"/>
          <w:lang w:val="es-PR"/>
        </w:rPr>
      </w:pPr>
      <w:r w:rsidRPr="00A210AF">
        <w:rPr>
          <w:rFonts w:ascii="Book Antiqua" w:hAnsi="Book Antiqua"/>
          <w:sz w:val="24"/>
          <w:szCs w:val="24"/>
          <w:lang w:val="es-PR"/>
        </w:rPr>
        <w:t>Después de su tiempo en el FBI, Toledo se convirtió en supervisor de la división de Delitos Violentos de la Policía de Puerto Rico. Cuando Pedro Rosselló fue elegido gobernador de Puerto Rico, lo seleccionó para ser el superintendente de la Policía de Puerto Rico. Toledo, se hizo conocido por su firme postura contra el crimen, que él denominó "Mano Dura contra el Crimen".</w:t>
      </w:r>
    </w:p>
    <w:p w14:paraId="02FF3087" w14:textId="77777777" w:rsidR="008A1B74" w:rsidRPr="00A210AF" w:rsidRDefault="008A1B74" w:rsidP="008A1B74">
      <w:pPr>
        <w:spacing w:after="240"/>
        <w:ind w:firstLine="720"/>
        <w:jc w:val="both"/>
        <w:rPr>
          <w:rFonts w:ascii="Book Antiqua" w:hAnsi="Book Antiqua"/>
          <w:sz w:val="24"/>
          <w:szCs w:val="24"/>
          <w:lang w:val="es-PR"/>
        </w:rPr>
      </w:pPr>
      <w:r w:rsidRPr="00A210AF">
        <w:rPr>
          <w:rFonts w:ascii="Book Antiqua" w:hAnsi="Book Antiqua"/>
          <w:sz w:val="24"/>
          <w:szCs w:val="24"/>
          <w:lang w:val="es-PR"/>
        </w:rPr>
        <w:lastRenderedPageBreak/>
        <w:t xml:space="preserve">Algunas de las iniciativas de Toledo contra las drogas y la violencia implicaron la colaboración con la Guardia Nacional y la ocupación de proyectos de viviendas públicas. Durante su mandato, los asesinatos en la isla redujeron drásticamente. </w:t>
      </w:r>
    </w:p>
    <w:p w14:paraId="6985AE02" w14:textId="57032D47" w:rsidR="008A1B74" w:rsidRPr="00A210AF" w:rsidRDefault="008A1B74" w:rsidP="008A1B74">
      <w:pPr>
        <w:ind w:firstLine="720"/>
        <w:jc w:val="both"/>
        <w:rPr>
          <w:rFonts w:ascii="Book Antiqua" w:hAnsi="Book Antiqua"/>
          <w:sz w:val="24"/>
          <w:szCs w:val="24"/>
          <w:lang w:val="es-PR"/>
        </w:rPr>
      </w:pPr>
      <w:r w:rsidRPr="00A210AF">
        <w:rPr>
          <w:rFonts w:ascii="Book Antiqua" w:hAnsi="Book Antiqua"/>
          <w:sz w:val="24"/>
          <w:szCs w:val="24"/>
          <w:lang w:val="es-PR"/>
        </w:rPr>
        <w:t>En el año 2000, Toledo anunció su retiro de la fuerza y se dedicó a una pequeña práctica de abogados en asociación con uno de sus hijos. Posteriormente en 2005, el gobernador Aníbal Acevedo Vilá nombró a Toledo como superintendente. A pesar de sus creencias políticas opuestas, Toledo regresó al liderazgo de la policía. Durante este tiempo, Toledo lideró una reestructuración del Departamento de Policía asignando jefes de policía para la división de narcóticos, armas ilegales y asuntos internos, entre otros.</w:t>
      </w:r>
    </w:p>
    <w:p w14:paraId="416607EC" w14:textId="2FECE758" w:rsidR="008A1B74" w:rsidRPr="00A210AF" w:rsidRDefault="008A1B74" w:rsidP="008A1B74">
      <w:pPr>
        <w:ind w:firstLine="720"/>
        <w:jc w:val="both"/>
        <w:rPr>
          <w:rFonts w:ascii="Book Antiqua" w:hAnsi="Book Antiqua"/>
          <w:sz w:val="24"/>
          <w:szCs w:val="24"/>
          <w:lang w:val="es-PR"/>
        </w:rPr>
      </w:pPr>
      <w:r w:rsidRPr="00A210AF">
        <w:rPr>
          <w:rFonts w:ascii="Book Antiqua" w:hAnsi="Book Antiqua"/>
          <w:sz w:val="24"/>
          <w:szCs w:val="24"/>
          <w:lang w:val="es-PR"/>
        </w:rPr>
        <w:t>Tras concluir su segundo mandato como superintendente, Toledo hizo su transición de vuelta a la vida privada. Sin embargo, su experiencia y conocimientos en asuntos de seguridad de la isla siguieron siendo altamente valorados, lo que le llevó a ser un recurso recurrente en entrevistas y discusiones sobre estos temas. A medida que continuaba siendo consultado para ofrecer su opinión experta, su legado en la esfera de la seguridad seguía resonando, demostrando su influencia duradera incluso después de dejar su cargo oficial.</w:t>
      </w:r>
    </w:p>
    <w:p w14:paraId="0B141C30" w14:textId="0DBDCACE" w:rsidR="008A1B74" w:rsidRPr="00A210AF" w:rsidRDefault="008A1B74" w:rsidP="008A1B74">
      <w:pPr>
        <w:ind w:firstLine="720"/>
        <w:jc w:val="both"/>
        <w:rPr>
          <w:rFonts w:ascii="Book Antiqua" w:hAnsi="Book Antiqua"/>
          <w:sz w:val="24"/>
          <w:szCs w:val="24"/>
          <w:lang w:val="es-PR"/>
        </w:rPr>
      </w:pPr>
      <w:r w:rsidRPr="00A210AF">
        <w:rPr>
          <w:rFonts w:ascii="Book Antiqua" w:hAnsi="Book Antiqua"/>
          <w:sz w:val="24"/>
          <w:szCs w:val="24"/>
          <w:lang w:val="es-PR"/>
        </w:rPr>
        <w:t>En otros ámbitos, el señor Toledo, ten</w:t>
      </w:r>
      <w:r w:rsidR="009B0A6C" w:rsidRPr="00A210AF">
        <w:rPr>
          <w:rFonts w:ascii="Book Antiqua" w:hAnsi="Book Antiqua"/>
          <w:sz w:val="24"/>
          <w:szCs w:val="24"/>
          <w:lang w:val="es-PR"/>
        </w:rPr>
        <w:t>í</w:t>
      </w:r>
      <w:r w:rsidRPr="00A210AF">
        <w:rPr>
          <w:rFonts w:ascii="Book Antiqua" w:hAnsi="Book Antiqua"/>
          <w:sz w:val="24"/>
          <w:szCs w:val="24"/>
          <w:lang w:val="es-PR"/>
        </w:rPr>
        <w:t>a un gran compromiso social. Lo que lo llevo a ser parte fundadora de la Tropa de Niños de escucha de Puerto Rico.  Por otra parte, fue miembro de la destacada Fraternidad Phi Eta Mu</w:t>
      </w:r>
      <w:r w:rsidRPr="00A210AF">
        <w:rPr>
          <w:rFonts w:ascii="Book Antiqua" w:hAnsi="Book Antiqua"/>
          <w:i/>
          <w:iCs/>
          <w:sz w:val="24"/>
          <w:szCs w:val="24"/>
          <w:lang w:val="es-PR"/>
        </w:rPr>
        <w:t xml:space="preserve">. </w:t>
      </w:r>
    </w:p>
    <w:p w14:paraId="54926B5B" w14:textId="2D72E9B0" w:rsidR="008A1B74" w:rsidRPr="00A210AF" w:rsidRDefault="008A1B74" w:rsidP="008A1B74">
      <w:pPr>
        <w:ind w:firstLine="720"/>
        <w:jc w:val="both"/>
        <w:rPr>
          <w:rFonts w:ascii="Book Antiqua" w:hAnsi="Book Antiqua"/>
          <w:sz w:val="24"/>
          <w:szCs w:val="24"/>
          <w:lang w:val="es-PR"/>
        </w:rPr>
      </w:pPr>
      <w:r w:rsidRPr="00A210AF">
        <w:rPr>
          <w:rFonts w:ascii="Book Antiqua" w:hAnsi="Book Antiqua"/>
          <w:sz w:val="24"/>
          <w:szCs w:val="24"/>
          <w:lang w:val="es-PR"/>
        </w:rPr>
        <w:t xml:space="preserve">El 23 de diciembre de 2012, Toledo fue llevado al Hospital Auxilio Mutuo en Hato Rey, Puerto Rico, donde falleció a causa de un ataque al corazón. Como resultado, el gobernador Luis Fortuño declaró un día de luto el 26 de diciembre. Tras la muerte de Toledo, políticos de todos los partidos e ideologías expresaron su pesar y elogiaron la integridad y ética de Toledo. </w:t>
      </w:r>
    </w:p>
    <w:p w14:paraId="6E009D28" w14:textId="102D5259" w:rsidR="00F61CBA" w:rsidRPr="00A210AF" w:rsidRDefault="008A1B74" w:rsidP="008A1B74">
      <w:pPr>
        <w:ind w:firstLine="720"/>
        <w:jc w:val="both"/>
        <w:rPr>
          <w:rFonts w:ascii="Book Antiqua" w:hAnsi="Book Antiqua"/>
          <w:sz w:val="24"/>
          <w:szCs w:val="24"/>
          <w:lang w:val="es-PR"/>
        </w:rPr>
      </w:pPr>
      <w:r w:rsidRPr="00A210AF">
        <w:rPr>
          <w:rFonts w:ascii="Book Antiqua" w:hAnsi="Book Antiqua"/>
          <w:sz w:val="24"/>
          <w:szCs w:val="24"/>
          <w:lang w:val="es-PR"/>
        </w:rPr>
        <w:t>Por todo lo anteriormente mencionado, esta Asamblea Legislativa, como reconocimiento de la aportación y compromiso de este gran servidor público, se denomina con el nombre de “Pedro A. Toledo Dávila” el edificio del Cuartel General de la Policía de Puerto Rico, ubicado en Hato Rey.</w:t>
      </w:r>
    </w:p>
    <w:p w14:paraId="68688F5E" w14:textId="77777777" w:rsidR="008A1B74" w:rsidRPr="00723916" w:rsidRDefault="008A1B74" w:rsidP="008A1B74">
      <w:pPr>
        <w:suppressLineNumbers/>
        <w:ind w:left="-144"/>
        <w:jc w:val="center"/>
        <w:rPr>
          <w:rFonts w:ascii="Book Antiqua" w:hAnsi="Book Antiqua"/>
          <w:b/>
          <w:sz w:val="24"/>
          <w:szCs w:val="24"/>
          <w:lang w:val="es-PR"/>
        </w:rPr>
      </w:pPr>
      <w:r w:rsidRPr="00782C32">
        <w:rPr>
          <w:rFonts w:ascii="Book Antiqua" w:hAnsi="Book Antiqua"/>
          <w:b/>
          <w:sz w:val="24"/>
          <w:szCs w:val="24"/>
          <w:lang w:val="es-PR"/>
        </w:rPr>
        <w:t>ANÁLISIS DE LA MEDIDA</w:t>
      </w:r>
    </w:p>
    <w:p w14:paraId="23FE5869" w14:textId="6D7361DD" w:rsidR="008A1B74" w:rsidRPr="00A210AF" w:rsidRDefault="008A1B74" w:rsidP="000C171F">
      <w:pPr>
        <w:ind w:firstLine="720"/>
        <w:jc w:val="both"/>
        <w:rPr>
          <w:rFonts w:ascii="Book Antiqua" w:hAnsi="Book Antiqua"/>
          <w:sz w:val="24"/>
          <w:szCs w:val="24"/>
          <w:lang w:val="es-PR"/>
        </w:rPr>
      </w:pPr>
      <w:r w:rsidRPr="00A210AF">
        <w:rPr>
          <w:rFonts w:ascii="Book Antiqua" w:hAnsi="Book Antiqua"/>
          <w:sz w:val="24"/>
          <w:szCs w:val="24"/>
          <w:lang w:val="es-PR"/>
        </w:rPr>
        <w:t xml:space="preserve">Como parte de la discusión y análisis del </w:t>
      </w:r>
      <w:r w:rsidR="00815217" w:rsidRPr="00A210AF">
        <w:rPr>
          <w:rFonts w:ascii="Book Antiqua" w:hAnsi="Book Antiqua"/>
          <w:b/>
          <w:bCs/>
          <w:sz w:val="24"/>
          <w:szCs w:val="24"/>
          <w:lang w:val="es-PR"/>
        </w:rPr>
        <w:t>R</w:t>
      </w:r>
      <w:r w:rsidRPr="00A210AF">
        <w:rPr>
          <w:rFonts w:ascii="Book Antiqua" w:hAnsi="Book Antiqua"/>
          <w:b/>
          <w:bCs/>
          <w:sz w:val="24"/>
          <w:szCs w:val="24"/>
          <w:lang w:val="es-PR"/>
        </w:rPr>
        <w:t>.</w:t>
      </w:r>
      <w:r w:rsidR="00815217" w:rsidRPr="00A210AF">
        <w:rPr>
          <w:rFonts w:ascii="Book Antiqua" w:hAnsi="Book Antiqua"/>
          <w:b/>
          <w:bCs/>
          <w:sz w:val="24"/>
          <w:szCs w:val="24"/>
          <w:lang w:val="es-PR"/>
        </w:rPr>
        <w:t xml:space="preserve"> C.</w:t>
      </w:r>
      <w:r w:rsidRPr="00A210AF">
        <w:rPr>
          <w:rFonts w:ascii="Book Antiqua" w:hAnsi="Book Antiqua"/>
          <w:b/>
          <w:bCs/>
          <w:sz w:val="24"/>
          <w:szCs w:val="24"/>
          <w:lang w:val="es-PR"/>
        </w:rPr>
        <w:t xml:space="preserve"> de la C</w:t>
      </w:r>
      <w:r w:rsidR="00815217" w:rsidRPr="00A210AF">
        <w:rPr>
          <w:rFonts w:ascii="Book Antiqua" w:hAnsi="Book Antiqua"/>
          <w:b/>
          <w:bCs/>
          <w:sz w:val="24"/>
          <w:szCs w:val="24"/>
          <w:lang w:val="es-PR"/>
        </w:rPr>
        <w:t xml:space="preserve"> 557</w:t>
      </w:r>
      <w:r w:rsidRPr="00A210AF">
        <w:rPr>
          <w:rFonts w:ascii="Book Antiqua" w:hAnsi="Book Antiqua"/>
          <w:sz w:val="24"/>
          <w:szCs w:val="24"/>
          <w:lang w:val="es-PR"/>
        </w:rPr>
        <w:t xml:space="preserve">, vuestra Comisión de Seguridad Pública, Ciencias y Tecnología de la Cámara de </w:t>
      </w:r>
      <w:proofErr w:type="spellStart"/>
      <w:r w:rsidRPr="00A210AF">
        <w:rPr>
          <w:rFonts w:ascii="Book Antiqua" w:hAnsi="Book Antiqua"/>
          <w:sz w:val="24"/>
          <w:szCs w:val="24"/>
          <w:lang w:val="es-PR"/>
        </w:rPr>
        <w:t>Rpresentantes</w:t>
      </w:r>
      <w:proofErr w:type="spellEnd"/>
      <w:r w:rsidRPr="00A210AF">
        <w:rPr>
          <w:rFonts w:ascii="Book Antiqua" w:hAnsi="Book Antiqua"/>
          <w:sz w:val="24"/>
          <w:szCs w:val="24"/>
          <w:lang w:val="es-PR"/>
        </w:rPr>
        <w:t xml:space="preserve"> solicitó un memorial explicativo al Departamento de Seguridad Pública (DSP) con el fin de auscultar sus comentarios en torno </w:t>
      </w:r>
      <w:r w:rsidR="00815217" w:rsidRPr="00A210AF">
        <w:rPr>
          <w:rFonts w:ascii="Book Antiqua" w:hAnsi="Book Antiqua"/>
          <w:sz w:val="24"/>
          <w:szCs w:val="24"/>
          <w:lang w:val="es-PR"/>
        </w:rPr>
        <w:t>a la medida</w:t>
      </w:r>
      <w:r w:rsidRPr="00A210AF">
        <w:rPr>
          <w:rFonts w:ascii="Book Antiqua" w:hAnsi="Book Antiqua"/>
          <w:sz w:val="24"/>
          <w:szCs w:val="24"/>
          <w:lang w:val="es-PR"/>
        </w:rPr>
        <w:t xml:space="preserve"> de referencia. </w:t>
      </w:r>
      <w:r w:rsidR="002E67C3" w:rsidRPr="00A210AF">
        <w:rPr>
          <w:rFonts w:ascii="Book Antiqua" w:hAnsi="Book Antiqua"/>
          <w:sz w:val="24"/>
          <w:szCs w:val="24"/>
          <w:lang w:val="es-PR"/>
        </w:rPr>
        <w:t xml:space="preserve">Al momento de la redacción del presente informe, la Comisión no ha </w:t>
      </w:r>
      <w:proofErr w:type="gramStart"/>
      <w:r w:rsidR="002E67C3" w:rsidRPr="00A210AF">
        <w:rPr>
          <w:rFonts w:ascii="Book Antiqua" w:hAnsi="Book Antiqua"/>
          <w:sz w:val="24"/>
          <w:szCs w:val="24"/>
          <w:lang w:val="es-PR"/>
        </w:rPr>
        <w:t>recibido  contestación</w:t>
      </w:r>
      <w:proofErr w:type="gramEnd"/>
      <w:r w:rsidR="009B0A6C" w:rsidRPr="00A210AF">
        <w:rPr>
          <w:rFonts w:ascii="Book Antiqua" w:hAnsi="Book Antiqua"/>
          <w:sz w:val="24"/>
          <w:szCs w:val="24"/>
          <w:lang w:val="es-PR"/>
        </w:rPr>
        <w:t xml:space="preserve"> a la solicitud, </w:t>
      </w:r>
      <w:r w:rsidR="002E67C3" w:rsidRPr="00A210AF">
        <w:rPr>
          <w:rFonts w:ascii="Book Antiqua" w:hAnsi="Book Antiqua"/>
          <w:sz w:val="24"/>
          <w:szCs w:val="24"/>
          <w:lang w:val="es-PR"/>
        </w:rPr>
        <w:t>razón por l</w:t>
      </w:r>
      <w:r w:rsidR="009B0A6C" w:rsidRPr="00A210AF">
        <w:rPr>
          <w:rFonts w:ascii="Book Antiqua" w:hAnsi="Book Antiqua"/>
          <w:sz w:val="24"/>
          <w:szCs w:val="24"/>
          <w:lang w:val="es-PR"/>
        </w:rPr>
        <w:t>o</w:t>
      </w:r>
      <w:r w:rsidR="002E67C3" w:rsidRPr="00A210AF">
        <w:rPr>
          <w:rFonts w:ascii="Book Antiqua" w:hAnsi="Book Antiqua"/>
          <w:sz w:val="24"/>
          <w:szCs w:val="24"/>
          <w:lang w:val="es-PR"/>
        </w:rPr>
        <w:t xml:space="preserve"> cual, </w:t>
      </w:r>
      <w:r w:rsidR="009B0A6C" w:rsidRPr="00A210AF">
        <w:rPr>
          <w:rFonts w:ascii="Book Antiqua" w:hAnsi="Book Antiqua"/>
          <w:sz w:val="24"/>
          <w:szCs w:val="24"/>
          <w:lang w:val="es-PR"/>
        </w:rPr>
        <w:t xml:space="preserve"> entendemos favorable la </w:t>
      </w:r>
      <w:r w:rsidRPr="00A210AF">
        <w:rPr>
          <w:rFonts w:ascii="Book Antiqua" w:hAnsi="Book Antiqua"/>
          <w:sz w:val="24"/>
          <w:szCs w:val="24"/>
          <w:lang w:val="es-PR"/>
        </w:rPr>
        <w:t>postura del DSP</w:t>
      </w:r>
      <w:r w:rsidR="009B0A6C" w:rsidRPr="00A210AF">
        <w:rPr>
          <w:rFonts w:ascii="Book Antiqua" w:hAnsi="Book Antiqua"/>
          <w:sz w:val="24"/>
          <w:szCs w:val="24"/>
          <w:lang w:val="es-PR"/>
        </w:rPr>
        <w:t xml:space="preserve"> con relación a la pretendido en la medida</w:t>
      </w:r>
      <w:r w:rsidRPr="00A210AF">
        <w:rPr>
          <w:rFonts w:ascii="Book Antiqua" w:hAnsi="Book Antiqua"/>
          <w:sz w:val="24"/>
          <w:szCs w:val="24"/>
          <w:lang w:val="es-PR"/>
        </w:rPr>
        <w:t xml:space="preserve">. </w:t>
      </w:r>
    </w:p>
    <w:p w14:paraId="313FA156" w14:textId="77777777" w:rsidR="008A1B74" w:rsidRPr="007F7A9A" w:rsidRDefault="008A1B74" w:rsidP="008A1B74">
      <w:pPr>
        <w:pStyle w:val="ColorfulList-Accent11"/>
        <w:spacing w:line="360" w:lineRule="auto"/>
        <w:jc w:val="center"/>
        <w:rPr>
          <w:rFonts w:ascii="Book Antiqua" w:hAnsi="Book Antiqua"/>
          <w:b/>
          <w:szCs w:val="24"/>
          <w:lang w:val="es-PR"/>
        </w:rPr>
      </w:pPr>
      <w:bookmarkStart w:id="4" w:name="_Hlk147905901"/>
      <w:r w:rsidRPr="007F7A9A">
        <w:rPr>
          <w:rFonts w:ascii="Book Antiqua" w:hAnsi="Book Antiqua"/>
          <w:b/>
          <w:szCs w:val="24"/>
          <w:lang w:val="es-PR"/>
        </w:rPr>
        <w:lastRenderedPageBreak/>
        <w:t>IMPACTO FISCAL MUNICIPAL</w:t>
      </w:r>
    </w:p>
    <w:p w14:paraId="711D3F66" w14:textId="568A2136" w:rsidR="008A1B74" w:rsidRDefault="008A1B74" w:rsidP="008A1B74">
      <w:pPr>
        <w:pStyle w:val="ColorfulList-Accent11"/>
        <w:ind w:left="0" w:firstLine="720"/>
        <w:jc w:val="both"/>
        <w:rPr>
          <w:rFonts w:ascii="Book Antiqua" w:hAnsi="Book Antiqua"/>
          <w:szCs w:val="24"/>
          <w:lang w:val="es-PR"/>
        </w:rPr>
      </w:pPr>
      <w:r w:rsidRPr="00CB1FD9">
        <w:rPr>
          <w:rFonts w:ascii="Book Antiqua" w:hAnsi="Book Antiqua"/>
          <w:szCs w:val="24"/>
          <w:lang w:val="es-PR"/>
        </w:rPr>
        <w:t>En cumplimiento con el Artículo 1.007 de la Ley 107-2020, según enmendada, conocida como la “Ley de Municipios Autónomos del Estado Libre Asociado de Puerto Rico”, se certifica que la aprobación de</w:t>
      </w:r>
      <w:r>
        <w:rPr>
          <w:rFonts w:ascii="Book Antiqua" w:hAnsi="Book Antiqua"/>
          <w:szCs w:val="24"/>
          <w:lang w:val="es-PR"/>
        </w:rPr>
        <w:t xml:space="preserve"> la</w:t>
      </w:r>
      <w:r w:rsidRPr="00CB1FD9">
        <w:rPr>
          <w:rFonts w:ascii="Book Antiqua" w:hAnsi="Book Antiqua"/>
          <w:szCs w:val="24"/>
          <w:lang w:val="es-PR"/>
        </w:rPr>
        <w:t xml:space="preserve"> </w:t>
      </w:r>
      <w:r w:rsidRPr="00A210AF">
        <w:rPr>
          <w:rFonts w:ascii="Book Antiqua" w:eastAsia="Book Antiqua" w:hAnsi="Book Antiqua" w:cs="Book Antiqua"/>
          <w:b/>
          <w:color w:val="000000"/>
          <w:szCs w:val="24"/>
          <w:lang w:val="es-PR"/>
        </w:rPr>
        <w:t>R. C. de la C. 557</w:t>
      </w:r>
      <w:r w:rsidRPr="00CB1FD9">
        <w:rPr>
          <w:rFonts w:ascii="Book Antiqua" w:hAnsi="Book Antiqua"/>
          <w:szCs w:val="24"/>
          <w:lang w:val="es-PR"/>
        </w:rPr>
        <w:t xml:space="preserve">, </w:t>
      </w:r>
      <w:r w:rsidRPr="00797276">
        <w:rPr>
          <w:rFonts w:ascii="Book Antiqua" w:hAnsi="Book Antiqua"/>
          <w:b/>
          <w:bCs/>
          <w:szCs w:val="24"/>
          <w:lang w:val="es-PR"/>
        </w:rPr>
        <w:t xml:space="preserve">no tendrá </w:t>
      </w:r>
      <w:r w:rsidRPr="00CB1FD9">
        <w:rPr>
          <w:rFonts w:ascii="Book Antiqua" w:hAnsi="Book Antiqua"/>
          <w:szCs w:val="24"/>
          <w:lang w:val="es-PR"/>
        </w:rPr>
        <w:t>impacto fiscal sobre los presupuestos de los gobiernos municipales.</w:t>
      </w:r>
    </w:p>
    <w:p w14:paraId="0A16201F" w14:textId="77777777" w:rsidR="008A1B74" w:rsidRDefault="008A1B74" w:rsidP="008A1B74">
      <w:pPr>
        <w:pStyle w:val="ColorfulList-Accent11"/>
        <w:ind w:left="0" w:firstLine="720"/>
        <w:jc w:val="both"/>
        <w:rPr>
          <w:rFonts w:ascii="Book Antiqua" w:hAnsi="Book Antiqua"/>
          <w:szCs w:val="24"/>
          <w:lang w:val="es-PR"/>
        </w:rPr>
      </w:pPr>
    </w:p>
    <w:p w14:paraId="0DDB06AD" w14:textId="77777777" w:rsidR="008A1B74" w:rsidRPr="00CB1FD9" w:rsidRDefault="008A1B74" w:rsidP="008A1B74">
      <w:pPr>
        <w:spacing w:after="0" w:line="480" w:lineRule="auto"/>
        <w:jc w:val="center"/>
        <w:rPr>
          <w:rFonts w:ascii="Book Antiqua" w:eastAsia="Times New Roman" w:hAnsi="Book Antiqua"/>
          <w:b/>
          <w:sz w:val="24"/>
          <w:szCs w:val="24"/>
          <w:lang w:val="es-ES"/>
        </w:rPr>
      </w:pPr>
      <w:bookmarkStart w:id="5" w:name="_Hlk132881317"/>
      <w:r>
        <w:rPr>
          <w:rFonts w:ascii="Book Antiqua" w:eastAsia="Times New Roman" w:hAnsi="Book Antiqua"/>
          <w:b/>
          <w:sz w:val="24"/>
          <w:szCs w:val="24"/>
          <w:lang w:val="es-ES"/>
        </w:rPr>
        <w:t>ACTA DE CERTIFICACIÓN</w:t>
      </w:r>
    </w:p>
    <w:p w14:paraId="269BE447" w14:textId="10628162" w:rsidR="008A1B74" w:rsidRDefault="008A1B74" w:rsidP="008A1B74">
      <w:pPr>
        <w:spacing w:after="0" w:line="240" w:lineRule="auto"/>
        <w:ind w:firstLine="720"/>
        <w:jc w:val="both"/>
        <w:rPr>
          <w:rFonts w:ascii="Book Antiqua" w:eastAsia="Times New Roman" w:hAnsi="Book Antiqua"/>
          <w:sz w:val="24"/>
          <w:szCs w:val="24"/>
          <w:lang w:val="es-ES"/>
        </w:rPr>
      </w:pPr>
      <w:r w:rsidRPr="002C3503">
        <w:rPr>
          <w:rFonts w:ascii="Book Antiqua" w:eastAsia="Times New Roman" w:hAnsi="Book Antiqua"/>
          <w:sz w:val="24"/>
          <w:szCs w:val="24"/>
          <w:lang w:val="es-ES"/>
        </w:rPr>
        <w:t xml:space="preserve">Para la </w:t>
      </w:r>
      <w:r w:rsidRPr="00F4157E">
        <w:rPr>
          <w:rFonts w:ascii="Book Antiqua" w:eastAsia="Times New Roman" w:hAnsi="Book Antiqua"/>
          <w:b/>
          <w:bCs/>
          <w:sz w:val="24"/>
          <w:szCs w:val="24"/>
          <w:lang w:val="es-ES"/>
        </w:rPr>
        <w:t>aprobación</w:t>
      </w:r>
      <w:r w:rsidRPr="002C3503">
        <w:rPr>
          <w:rFonts w:ascii="Book Antiqua" w:eastAsia="Times New Roman" w:hAnsi="Book Antiqua"/>
          <w:sz w:val="24"/>
          <w:szCs w:val="24"/>
          <w:lang w:val="es-ES"/>
        </w:rPr>
        <w:t xml:space="preserve"> de</w:t>
      </w:r>
      <w:r>
        <w:rPr>
          <w:rFonts w:ascii="Book Antiqua" w:eastAsia="Times New Roman" w:hAnsi="Book Antiqua"/>
          <w:sz w:val="24"/>
          <w:szCs w:val="24"/>
          <w:lang w:val="es-ES"/>
        </w:rPr>
        <w:t xml:space="preserve"> </w:t>
      </w:r>
      <w:r w:rsidRPr="002C3503">
        <w:rPr>
          <w:rFonts w:ascii="Book Antiqua" w:eastAsia="Times New Roman" w:hAnsi="Book Antiqua"/>
          <w:sz w:val="24"/>
          <w:szCs w:val="24"/>
          <w:lang w:val="es-ES"/>
        </w:rPr>
        <w:t>l</w:t>
      </w:r>
      <w:r>
        <w:rPr>
          <w:rFonts w:ascii="Book Antiqua" w:eastAsia="Times New Roman" w:hAnsi="Book Antiqua"/>
          <w:sz w:val="24"/>
          <w:szCs w:val="24"/>
          <w:lang w:val="es-ES"/>
        </w:rPr>
        <w:t>a</w:t>
      </w:r>
      <w:r w:rsidRPr="002C3503">
        <w:rPr>
          <w:rFonts w:ascii="Book Antiqua" w:eastAsia="Times New Roman" w:hAnsi="Book Antiqua"/>
          <w:sz w:val="24"/>
          <w:szCs w:val="24"/>
          <w:lang w:val="es-ES"/>
        </w:rPr>
        <w:t xml:space="preserve"> </w:t>
      </w:r>
      <w:r w:rsidRPr="00A210AF">
        <w:rPr>
          <w:rFonts w:ascii="Book Antiqua" w:eastAsia="Book Antiqua" w:hAnsi="Book Antiqua" w:cs="Book Antiqua"/>
          <w:b/>
          <w:color w:val="000000"/>
          <w:szCs w:val="24"/>
          <w:lang w:val="es-PR"/>
        </w:rPr>
        <w:t>R. C. de la C. 557</w:t>
      </w:r>
      <w:r w:rsidRPr="002C3503">
        <w:rPr>
          <w:rFonts w:ascii="Book Antiqua" w:eastAsia="Times New Roman" w:hAnsi="Book Antiqua"/>
          <w:sz w:val="24"/>
          <w:szCs w:val="24"/>
          <w:lang w:val="es-ES"/>
        </w:rPr>
        <w:t xml:space="preserve">, esta Comisión Informante celebró una </w:t>
      </w:r>
      <w:r w:rsidRPr="00F84C72">
        <w:rPr>
          <w:rFonts w:ascii="Book Antiqua" w:eastAsia="Times New Roman" w:hAnsi="Book Antiqua"/>
          <w:b/>
          <w:bCs/>
          <w:sz w:val="24"/>
          <w:szCs w:val="24"/>
          <w:lang w:val="es-ES"/>
        </w:rPr>
        <w:t>Sesión Pública de Consideración Final</w:t>
      </w:r>
      <w:r>
        <w:rPr>
          <w:rFonts w:ascii="Book Antiqua" w:eastAsia="Times New Roman" w:hAnsi="Book Antiqua"/>
          <w:sz w:val="24"/>
          <w:szCs w:val="24"/>
          <w:lang w:val="es-ES"/>
        </w:rPr>
        <w:t>,</w:t>
      </w:r>
      <w:r w:rsidRPr="002C3503">
        <w:rPr>
          <w:rFonts w:ascii="Book Antiqua" w:eastAsia="Times New Roman" w:hAnsi="Book Antiqua"/>
          <w:sz w:val="24"/>
          <w:szCs w:val="24"/>
          <w:lang w:val="es-ES"/>
        </w:rPr>
        <w:t xml:space="preserve"> el </w:t>
      </w:r>
      <w:r>
        <w:rPr>
          <w:rFonts w:ascii="Book Antiqua" w:eastAsia="Times New Roman" w:hAnsi="Book Antiqua"/>
          <w:sz w:val="24"/>
          <w:szCs w:val="24"/>
          <w:lang w:val="es-ES"/>
        </w:rPr>
        <w:softHyphen/>
      </w:r>
      <w:r>
        <w:rPr>
          <w:rFonts w:ascii="Book Antiqua" w:eastAsia="Times New Roman" w:hAnsi="Book Antiqua"/>
          <w:sz w:val="24"/>
          <w:szCs w:val="24"/>
          <w:lang w:val="es-ES"/>
        </w:rPr>
        <w:softHyphen/>
      </w:r>
      <w:r>
        <w:rPr>
          <w:rFonts w:ascii="Book Antiqua" w:eastAsia="Times New Roman" w:hAnsi="Book Antiqua"/>
          <w:sz w:val="24"/>
          <w:szCs w:val="24"/>
          <w:lang w:val="es-ES"/>
        </w:rPr>
        <w:softHyphen/>
      </w:r>
      <w:r>
        <w:rPr>
          <w:rFonts w:ascii="Book Antiqua" w:eastAsia="Times New Roman" w:hAnsi="Book Antiqua"/>
          <w:sz w:val="24"/>
          <w:szCs w:val="24"/>
          <w:lang w:val="es-ES"/>
        </w:rPr>
        <w:softHyphen/>
        <w:t>12 de octubre</w:t>
      </w:r>
      <w:r w:rsidRPr="002C3503">
        <w:rPr>
          <w:rFonts w:ascii="Book Antiqua" w:eastAsia="Times New Roman" w:hAnsi="Book Antiqua"/>
          <w:sz w:val="24"/>
          <w:szCs w:val="24"/>
          <w:lang w:val="es-ES"/>
        </w:rPr>
        <w:t xml:space="preserve"> de 202</w:t>
      </w:r>
      <w:r>
        <w:rPr>
          <w:rFonts w:ascii="Book Antiqua" w:eastAsia="Times New Roman" w:hAnsi="Book Antiqua"/>
          <w:sz w:val="24"/>
          <w:szCs w:val="24"/>
          <w:lang w:val="es-ES"/>
        </w:rPr>
        <w:t>3</w:t>
      </w:r>
      <w:r w:rsidRPr="002C3503">
        <w:rPr>
          <w:rFonts w:ascii="Book Antiqua" w:eastAsia="Times New Roman" w:hAnsi="Book Antiqua"/>
          <w:sz w:val="24"/>
          <w:szCs w:val="24"/>
          <w:lang w:val="es-ES"/>
        </w:rPr>
        <w:t xml:space="preserve"> en la cual fue avalada la medida</w:t>
      </w:r>
      <w:r>
        <w:rPr>
          <w:rFonts w:ascii="Book Antiqua" w:eastAsia="Times New Roman" w:hAnsi="Book Antiqua"/>
          <w:sz w:val="24"/>
          <w:szCs w:val="24"/>
          <w:lang w:val="es-ES"/>
        </w:rPr>
        <w:t xml:space="preserve"> </w:t>
      </w:r>
      <w:r>
        <w:rPr>
          <w:rFonts w:ascii="Book Antiqua" w:eastAsia="Times New Roman" w:hAnsi="Book Antiqua"/>
          <w:b/>
          <w:bCs/>
          <w:sz w:val="24"/>
          <w:szCs w:val="24"/>
          <w:lang w:val="es-ES"/>
        </w:rPr>
        <w:t>co</w:t>
      </w:r>
      <w:r w:rsidRPr="003579C3">
        <w:rPr>
          <w:rFonts w:ascii="Book Antiqua" w:eastAsia="Times New Roman" w:hAnsi="Book Antiqua"/>
          <w:b/>
          <w:bCs/>
          <w:sz w:val="24"/>
          <w:szCs w:val="24"/>
          <w:lang w:val="es-ES"/>
        </w:rPr>
        <w:t>n enmiendas</w:t>
      </w:r>
      <w:r w:rsidRPr="002C3503">
        <w:rPr>
          <w:rFonts w:ascii="Book Antiqua" w:eastAsia="Times New Roman" w:hAnsi="Book Antiqua"/>
          <w:sz w:val="24"/>
          <w:szCs w:val="24"/>
          <w:lang w:val="es-ES"/>
        </w:rPr>
        <w:t xml:space="preserve"> y el Acta de Certificación Positiva se acompaña </w:t>
      </w:r>
      <w:r>
        <w:rPr>
          <w:rFonts w:ascii="Book Antiqua" w:eastAsia="Times New Roman" w:hAnsi="Book Antiqua"/>
          <w:sz w:val="24"/>
          <w:szCs w:val="24"/>
          <w:lang w:val="es-ES"/>
        </w:rPr>
        <w:t xml:space="preserve">al </w:t>
      </w:r>
      <w:r w:rsidRPr="002C3503">
        <w:rPr>
          <w:rFonts w:ascii="Book Antiqua" w:eastAsia="Times New Roman" w:hAnsi="Book Antiqua"/>
          <w:sz w:val="24"/>
          <w:szCs w:val="24"/>
          <w:lang w:val="es-ES"/>
        </w:rPr>
        <w:t>presente informe</w:t>
      </w:r>
      <w:r>
        <w:rPr>
          <w:rFonts w:ascii="Book Antiqua" w:eastAsia="Times New Roman" w:hAnsi="Book Antiqua"/>
          <w:sz w:val="24"/>
          <w:szCs w:val="24"/>
          <w:lang w:val="es-ES"/>
        </w:rPr>
        <w:t xml:space="preserve">, en cumplimiento con </w:t>
      </w:r>
      <w:r w:rsidRPr="002C3503">
        <w:rPr>
          <w:rFonts w:ascii="Book Antiqua" w:eastAsia="Times New Roman" w:hAnsi="Book Antiqua"/>
          <w:sz w:val="24"/>
          <w:szCs w:val="24"/>
          <w:lang w:val="es-ES"/>
        </w:rPr>
        <w:t>los incisos (e) y (g) de la Sección 12.21 del Reglamento de la Cámara de Representantes.</w:t>
      </w:r>
      <w:bookmarkEnd w:id="5"/>
    </w:p>
    <w:p w14:paraId="459151EF" w14:textId="77777777" w:rsidR="008A1B74" w:rsidRPr="005C6FFC" w:rsidRDefault="008A1B74" w:rsidP="008A1B74">
      <w:pPr>
        <w:suppressLineNumbers/>
        <w:jc w:val="center"/>
        <w:rPr>
          <w:rFonts w:ascii="Book Antiqua" w:hAnsi="Book Antiqua" w:cs="Times New Roman"/>
          <w:b/>
          <w:sz w:val="24"/>
          <w:szCs w:val="24"/>
          <w:lang w:val="es-PR"/>
        </w:rPr>
      </w:pPr>
      <w:bookmarkStart w:id="6" w:name="_Hlk132881346"/>
      <w:r w:rsidRPr="005C6FFC">
        <w:rPr>
          <w:rFonts w:ascii="Book Antiqua" w:hAnsi="Book Antiqua" w:cs="Times New Roman"/>
          <w:b/>
          <w:sz w:val="24"/>
          <w:szCs w:val="24"/>
          <w:lang w:val="es-PR"/>
        </w:rPr>
        <w:t xml:space="preserve">CONCLUSIÓN </w:t>
      </w:r>
    </w:p>
    <w:p w14:paraId="0929E6A3" w14:textId="7E7E4CCC" w:rsidR="008A1B74" w:rsidRPr="00A210AF" w:rsidRDefault="008A1B74" w:rsidP="009B0A6C">
      <w:pPr>
        <w:spacing w:after="240"/>
        <w:ind w:firstLine="720"/>
        <w:jc w:val="both"/>
        <w:rPr>
          <w:rFonts w:ascii="Book Antiqua" w:eastAsia="Book Antiqua" w:hAnsi="Book Antiqua" w:cs="Book Antiqua"/>
          <w:b/>
          <w:color w:val="000000"/>
          <w:sz w:val="24"/>
          <w:szCs w:val="24"/>
          <w:lang w:val="es-PR"/>
        </w:rPr>
      </w:pPr>
      <w:r w:rsidRPr="000D4155">
        <w:rPr>
          <w:rFonts w:ascii="Book Antiqua" w:hAnsi="Book Antiqua" w:cs="Times New Roman"/>
          <w:sz w:val="28"/>
          <w:szCs w:val="28"/>
          <w:lang w:val="es-PR"/>
        </w:rPr>
        <w:t xml:space="preserve"> </w:t>
      </w:r>
      <w:r w:rsidRPr="00A210AF">
        <w:rPr>
          <w:rFonts w:ascii="Book Antiqua" w:eastAsia="Book Antiqua" w:hAnsi="Book Antiqua" w:cs="Book Antiqua"/>
          <w:b/>
          <w:color w:val="000000"/>
          <w:sz w:val="24"/>
          <w:szCs w:val="24"/>
          <w:lang w:val="es-PR"/>
        </w:rPr>
        <w:t>POR TODO LO ANTES EXPUESTO</w:t>
      </w:r>
      <w:r w:rsidRPr="00A210AF">
        <w:rPr>
          <w:rFonts w:ascii="Book Antiqua" w:eastAsia="Book Antiqua" w:hAnsi="Book Antiqua" w:cs="Book Antiqua"/>
          <w:color w:val="000000"/>
          <w:sz w:val="24"/>
          <w:szCs w:val="24"/>
          <w:lang w:val="es-PR"/>
        </w:rPr>
        <w:t xml:space="preserve">, y luego del debido análisis a la medida aquí informada, la </w:t>
      </w:r>
      <w:r w:rsidRPr="00A210AF">
        <w:rPr>
          <w:rFonts w:ascii="Book Antiqua" w:eastAsia="Book Antiqua" w:hAnsi="Book Antiqua" w:cs="Book Antiqua"/>
          <w:b/>
          <w:bCs/>
          <w:color w:val="000000"/>
          <w:sz w:val="24"/>
          <w:szCs w:val="24"/>
          <w:lang w:val="es-PR"/>
        </w:rPr>
        <w:t xml:space="preserve">Comisión de Seguridad Pública, Ciencia y Tecnología </w:t>
      </w:r>
      <w:r w:rsidRPr="00A210AF">
        <w:rPr>
          <w:rFonts w:ascii="Book Antiqua" w:eastAsia="Book Antiqua" w:hAnsi="Book Antiqua" w:cs="Book Antiqua"/>
          <w:color w:val="000000"/>
          <w:sz w:val="24"/>
          <w:szCs w:val="24"/>
          <w:lang w:val="es-PR"/>
        </w:rPr>
        <w:t>de la Cámara de Representantes del Estado Libre Asociado de Puerto Rico</w:t>
      </w:r>
      <w:bookmarkEnd w:id="6"/>
      <w:r w:rsidRPr="00A210AF">
        <w:rPr>
          <w:rFonts w:ascii="Book Antiqua" w:eastAsia="Book Antiqua" w:hAnsi="Book Antiqua" w:cs="Book Antiqua"/>
          <w:color w:val="000000"/>
          <w:sz w:val="24"/>
          <w:szCs w:val="24"/>
          <w:lang w:val="es-PR"/>
        </w:rPr>
        <w:t xml:space="preserve"> previo estudio y consideración,</w:t>
      </w:r>
      <w:r w:rsidRPr="00A210AF">
        <w:rPr>
          <w:rFonts w:ascii="Book Antiqua" w:eastAsia="Book Antiqua" w:hAnsi="Book Antiqua" w:cs="Book Antiqua"/>
          <w:b/>
          <w:color w:val="000000"/>
          <w:sz w:val="24"/>
          <w:szCs w:val="24"/>
          <w:lang w:val="es-PR"/>
        </w:rPr>
        <w:t xml:space="preserve"> recomienda favorablemente la aprobación de la </w:t>
      </w:r>
      <w:r w:rsidRPr="00A210AF">
        <w:rPr>
          <w:rFonts w:ascii="Book Antiqua" w:eastAsia="Book Antiqua" w:hAnsi="Book Antiqua" w:cs="Book Antiqua"/>
          <w:b/>
          <w:color w:val="000000"/>
          <w:szCs w:val="24"/>
          <w:lang w:val="es-PR"/>
        </w:rPr>
        <w:t>R. C. de la C. 557</w:t>
      </w:r>
      <w:r w:rsidRPr="00A210AF">
        <w:rPr>
          <w:rFonts w:ascii="Book Antiqua" w:eastAsia="Book Antiqua" w:hAnsi="Book Antiqua" w:cs="Book Antiqua"/>
          <w:b/>
          <w:color w:val="000000"/>
          <w:sz w:val="24"/>
          <w:szCs w:val="24"/>
          <w:lang w:val="es-PR"/>
        </w:rPr>
        <w:t>, con enmiendas.</w:t>
      </w:r>
    </w:p>
    <w:p w14:paraId="2781A4A7" w14:textId="77777777" w:rsidR="008A1B74" w:rsidRDefault="008A1B74" w:rsidP="008A1B74">
      <w:pPr>
        <w:suppressLineNumbers/>
        <w:spacing w:after="0"/>
        <w:rPr>
          <w:rFonts w:ascii="Book Antiqua" w:hAnsi="Book Antiqua" w:cs="Times New Roman"/>
          <w:sz w:val="24"/>
          <w:szCs w:val="24"/>
          <w:lang w:val="es-PR"/>
        </w:rPr>
      </w:pPr>
      <w:r w:rsidRPr="005C6FFC">
        <w:rPr>
          <w:rFonts w:ascii="Book Antiqua" w:hAnsi="Book Antiqua" w:cs="Times New Roman"/>
          <w:sz w:val="24"/>
          <w:szCs w:val="24"/>
          <w:lang w:val="es-PR"/>
        </w:rPr>
        <w:t>Respetuosamente sometido,</w:t>
      </w:r>
    </w:p>
    <w:p w14:paraId="33965F4E" w14:textId="77777777" w:rsidR="008A1B74" w:rsidRDefault="008A1B74" w:rsidP="008A1B74">
      <w:pPr>
        <w:suppressLineNumbers/>
        <w:spacing w:after="0"/>
        <w:jc w:val="both"/>
        <w:rPr>
          <w:rFonts w:ascii="Book Antiqua" w:hAnsi="Book Antiqua" w:cs="Times New Roman"/>
          <w:sz w:val="24"/>
          <w:szCs w:val="24"/>
          <w:lang w:val="es-PR"/>
        </w:rPr>
      </w:pPr>
    </w:p>
    <w:p w14:paraId="2AD2F580" w14:textId="77777777" w:rsidR="008A1B74" w:rsidRDefault="008A1B74" w:rsidP="008A1B74">
      <w:pPr>
        <w:suppressLineNumbers/>
        <w:spacing w:after="0"/>
        <w:jc w:val="both"/>
        <w:rPr>
          <w:rFonts w:ascii="Book Antiqua" w:hAnsi="Book Antiqua" w:cs="Times New Roman"/>
          <w:sz w:val="24"/>
          <w:szCs w:val="24"/>
          <w:lang w:val="es-PR"/>
        </w:rPr>
      </w:pPr>
    </w:p>
    <w:p w14:paraId="5CEC68C1" w14:textId="77777777" w:rsidR="008A1B74" w:rsidRPr="005C6FFC" w:rsidRDefault="008A1B74" w:rsidP="008A1B74">
      <w:pPr>
        <w:suppressLineNumbers/>
        <w:spacing w:after="0"/>
        <w:jc w:val="both"/>
        <w:rPr>
          <w:rFonts w:ascii="Book Antiqua" w:hAnsi="Book Antiqua" w:cs="Times New Roman"/>
          <w:sz w:val="24"/>
          <w:szCs w:val="24"/>
          <w:lang w:val="es-PR"/>
        </w:rPr>
      </w:pPr>
    </w:p>
    <w:p w14:paraId="747BA57A" w14:textId="77777777" w:rsidR="008A1B74" w:rsidRPr="00043DE7" w:rsidRDefault="008A1B74" w:rsidP="008A1B74">
      <w:pPr>
        <w:tabs>
          <w:tab w:val="left" w:pos="567"/>
        </w:tabs>
        <w:spacing w:after="0" w:line="240" w:lineRule="auto"/>
        <w:jc w:val="both"/>
        <w:rPr>
          <w:rFonts w:ascii="Book Antiqua" w:eastAsia="Times New Roman" w:hAnsi="Book Antiqua"/>
          <w:b/>
          <w:sz w:val="24"/>
          <w:szCs w:val="24"/>
          <w:lang w:val="es-ES_tradnl"/>
        </w:rPr>
      </w:pPr>
      <w:proofErr w:type="spellStart"/>
      <w:r>
        <w:rPr>
          <w:rFonts w:ascii="Book Antiqua" w:eastAsia="Times New Roman" w:hAnsi="Book Antiqua"/>
          <w:b/>
          <w:sz w:val="24"/>
          <w:szCs w:val="24"/>
          <w:lang w:val="es-ES_tradnl"/>
        </w:rPr>
        <w:t>Hon</w:t>
      </w:r>
      <w:proofErr w:type="spellEnd"/>
      <w:r>
        <w:rPr>
          <w:rFonts w:ascii="Book Antiqua" w:eastAsia="Times New Roman" w:hAnsi="Book Antiqua"/>
          <w:b/>
          <w:sz w:val="24"/>
          <w:szCs w:val="24"/>
          <w:lang w:val="es-ES_tradnl"/>
        </w:rPr>
        <w:t>. Luis R. “</w:t>
      </w:r>
      <w:proofErr w:type="spellStart"/>
      <w:r>
        <w:rPr>
          <w:rFonts w:ascii="Book Antiqua" w:eastAsia="Times New Roman" w:hAnsi="Book Antiqua"/>
          <w:b/>
          <w:sz w:val="24"/>
          <w:szCs w:val="24"/>
          <w:lang w:val="es-ES_tradnl"/>
        </w:rPr>
        <w:t>Narmito</w:t>
      </w:r>
      <w:proofErr w:type="spellEnd"/>
      <w:r>
        <w:rPr>
          <w:rFonts w:ascii="Book Antiqua" w:eastAsia="Times New Roman" w:hAnsi="Book Antiqua"/>
          <w:b/>
          <w:sz w:val="24"/>
          <w:szCs w:val="24"/>
          <w:lang w:val="es-ES_tradnl"/>
        </w:rPr>
        <w:t>” Ortiz Lugo</w:t>
      </w:r>
    </w:p>
    <w:p w14:paraId="468832B4" w14:textId="77777777" w:rsidR="008A1B74" w:rsidRPr="0007521E" w:rsidRDefault="008A1B74" w:rsidP="008A1B74">
      <w:pPr>
        <w:tabs>
          <w:tab w:val="left" w:pos="567"/>
        </w:tabs>
        <w:spacing w:after="0" w:line="240" w:lineRule="auto"/>
        <w:jc w:val="both"/>
        <w:rPr>
          <w:rFonts w:ascii="Book Antiqua" w:eastAsia="Times New Roman" w:hAnsi="Book Antiqua"/>
          <w:sz w:val="24"/>
          <w:szCs w:val="24"/>
          <w:lang w:val="es-ES_tradnl"/>
        </w:rPr>
      </w:pPr>
      <w:r w:rsidRPr="0007521E">
        <w:rPr>
          <w:rFonts w:ascii="Book Antiqua" w:eastAsia="Times New Roman" w:hAnsi="Book Antiqua"/>
          <w:sz w:val="24"/>
          <w:szCs w:val="24"/>
          <w:lang w:val="es-ES_tradnl"/>
        </w:rPr>
        <w:t>Presidente</w:t>
      </w:r>
    </w:p>
    <w:p w14:paraId="720E071E" w14:textId="77777777" w:rsidR="008A1B74" w:rsidRPr="008533C0" w:rsidRDefault="008A1B74" w:rsidP="008A1B74">
      <w:pPr>
        <w:tabs>
          <w:tab w:val="left" w:pos="567"/>
        </w:tabs>
        <w:spacing w:after="0" w:line="240" w:lineRule="auto"/>
        <w:jc w:val="both"/>
        <w:rPr>
          <w:rFonts w:ascii="Book Antiqua" w:eastAsia="Times New Roman" w:hAnsi="Book Antiqua"/>
          <w:sz w:val="24"/>
          <w:szCs w:val="20"/>
          <w:lang w:val="es-ES_tradnl"/>
        </w:rPr>
      </w:pPr>
      <w:r>
        <w:rPr>
          <w:rFonts w:ascii="Book Antiqua" w:eastAsia="Times New Roman" w:hAnsi="Book Antiqua"/>
          <w:sz w:val="24"/>
          <w:szCs w:val="20"/>
          <w:lang w:val="es-ES_tradnl"/>
        </w:rPr>
        <w:t>Comisión de Seguridad Pública, Ciencia y Tecnología</w:t>
      </w:r>
    </w:p>
    <w:bookmarkEnd w:id="4"/>
    <w:p w14:paraId="60084023" w14:textId="77777777" w:rsidR="008A1B74" w:rsidRPr="00A210AF" w:rsidRDefault="008A1B74" w:rsidP="008A1B74">
      <w:pPr>
        <w:ind w:firstLine="720"/>
        <w:jc w:val="both"/>
        <w:rPr>
          <w:lang w:val="es-PR"/>
        </w:rPr>
      </w:pPr>
    </w:p>
    <w:sectPr w:rsidR="008A1B74" w:rsidRPr="00A210AF" w:rsidSect="004F32D0">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83538" w14:textId="77777777" w:rsidR="006835BC" w:rsidRDefault="006835BC" w:rsidP="004F32D0">
      <w:pPr>
        <w:spacing w:after="0" w:line="240" w:lineRule="auto"/>
      </w:pPr>
      <w:r>
        <w:separator/>
      </w:r>
    </w:p>
  </w:endnote>
  <w:endnote w:type="continuationSeparator" w:id="0">
    <w:p w14:paraId="57A9857E" w14:textId="77777777" w:rsidR="006835BC" w:rsidRDefault="006835BC" w:rsidP="004F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903197"/>
      <w:docPartObj>
        <w:docPartGallery w:val="Page Numbers (Bottom of Page)"/>
        <w:docPartUnique/>
      </w:docPartObj>
    </w:sdtPr>
    <w:sdtEndPr>
      <w:rPr>
        <w:noProof/>
      </w:rPr>
    </w:sdtEndPr>
    <w:sdtContent>
      <w:p w14:paraId="2EF04BCC" w14:textId="1F090A4F" w:rsidR="004F32D0" w:rsidRDefault="004F32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3E1653" w14:textId="77777777" w:rsidR="004F32D0" w:rsidRDefault="004F3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2B7FD" w14:textId="77777777" w:rsidR="006835BC" w:rsidRDefault="006835BC" w:rsidP="004F32D0">
      <w:pPr>
        <w:spacing w:after="0" w:line="240" w:lineRule="auto"/>
      </w:pPr>
      <w:r>
        <w:separator/>
      </w:r>
    </w:p>
  </w:footnote>
  <w:footnote w:type="continuationSeparator" w:id="0">
    <w:p w14:paraId="509384F0" w14:textId="77777777" w:rsidR="006835BC" w:rsidRDefault="006835BC" w:rsidP="004F3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FE06" w14:textId="77777777" w:rsidR="004F32D0" w:rsidRPr="00A210AF" w:rsidRDefault="004F32D0" w:rsidP="004F32D0">
    <w:pPr>
      <w:pStyle w:val="Header"/>
      <w:rPr>
        <w:rFonts w:ascii="Book Antiqua" w:hAnsi="Book Antiqua" w:cs="Times New Roman"/>
        <w:i/>
        <w:iCs/>
        <w:sz w:val="18"/>
        <w:szCs w:val="18"/>
        <w:lang w:val="es-PR"/>
      </w:rPr>
    </w:pPr>
    <w:r w:rsidRPr="00A210AF">
      <w:rPr>
        <w:rFonts w:ascii="Book Antiqua" w:hAnsi="Book Antiqua"/>
        <w:i/>
        <w:iCs/>
        <w:sz w:val="18"/>
        <w:szCs w:val="18"/>
        <w:lang w:val="es-PR"/>
      </w:rPr>
      <w:t>Comisión de Seguridad P</w:t>
    </w:r>
    <w:r w:rsidRPr="00A210AF">
      <w:rPr>
        <w:rFonts w:ascii="Book Antiqua" w:hAnsi="Book Antiqua" w:cs="Times New Roman"/>
        <w:i/>
        <w:iCs/>
        <w:sz w:val="18"/>
        <w:szCs w:val="18"/>
        <w:lang w:val="es-PR"/>
      </w:rPr>
      <w:t>ública, Ciencias y Tecnología</w:t>
    </w:r>
  </w:p>
  <w:p w14:paraId="2C66FD41" w14:textId="58056555" w:rsidR="004F32D0" w:rsidRPr="00A210AF" w:rsidRDefault="004F32D0" w:rsidP="004F32D0">
    <w:pPr>
      <w:pStyle w:val="Header"/>
      <w:rPr>
        <w:rFonts w:ascii="Book Antiqua" w:hAnsi="Book Antiqua"/>
        <w:i/>
        <w:iCs/>
        <w:sz w:val="18"/>
        <w:szCs w:val="18"/>
        <w:lang w:val="es-PR"/>
      </w:rPr>
    </w:pPr>
    <w:r w:rsidRPr="00A210AF">
      <w:rPr>
        <w:rFonts w:ascii="Book Antiqua" w:hAnsi="Book Antiqua"/>
        <w:i/>
        <w:iCs/>
        <w:sz w:val="18"/>
        <w:szCs w:val="18"/>
        <w:lang w:val="es-PR"/>
      </w:rPr>
      <w:t>Resolución Conjunta de la Cámara 557</w:t>
    </w:r>
  </w:p>
  <w:p w14:paraId="060E6EA0" w14:textId="77777777" w:rsidR="004F32D0" w:rsidRPr="00047F8D" w:rsidRDefault="004F32D0" w:rsidP="004F32D0">
    <w:pPr>
      <w:pStyle w:val="Header"/>
      <w:rPr>
        <w:rFonts w:ascii="Book Antiqua" w:hAnsi="Book Antiqua"/>
        <w:i/>
        <w:iCs/>
        <w:sz w:val="18"/>
        <w:szCs w:val="18"/>
      </w:rPr>
    </w:pPr>
    <w:r w:rsidRPr="00047F8D">
      <w:rPr>
        <w:rFonts w:ascii="Book Antiqua" w:hAnsi="Book Antiqua"/>
        <w:i/>
        <w:iCs/>
        <w:sz w:val="18"/>
        <w:szCs w:val="18"/>
      </w:rPr>
      <w:t>Informe Positivo</w:t>
    </w:r>
  </w:p>
  <w:p w14:paraId="342642A3" w14:textId="77777777" w:rsidR="004F32D0" w:rsidRDefault="004F32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B74"/>
    <w:rsid w:val="000C171F"/>
    <w:rsid w:val="002E67C3"/>
    <w:rsid w:val="003235CB"/>
    <w:rsid w:val="004F32D0"/>
    <w:rsid w:val="006835BC"/>
    <w:rsid w:val="00815217"/>
    <w:rsid w:val="00873257"/>
    <w:rsid w:val="008A1B74"/>
    <w:rsid w:val="009B0A6C"/>
    <w:rsid w:val="00A210AF"/>
    <w:rsid w:val="00F6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D4B4"/>
  <w15:chartTrackingRefBased/>
  <w15:docId w15:val="{DEB14F79-425D-4055-867B-489951F0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B7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A1B74"/>
    <w:pPr>
      <w:spacing w:after="0" w:line="240" w:lineRule="auto"/>
      <w:ind w:left="720"/>
      <w:contextualSpacing/>
    </w:pPr>
    <w:rPr>
      <w:rFonts w:ascii="Times New Roman" w:eastAsia="Batang" w:hAnsi="Times New Roman" w:cs="Times New Roman"/>
      <w:sz w:val="24"/>
      <w:szCs w:val="20"/>
    </w:rPr>
  </w:style>
  <w:style w:type="paragraph" w:styleId="Header">
    <w:name w:val="header"/>
    <w:basedOn w:val="Normal"/>
    <w:link w:val="HeaderChar"/>
    <w:uiPriority w:val="99"/>
    <w:unhideWhenUsed/>
    <w:rsid w:val="004F3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2D0"/>
    <w:rPr>
      <w:kern w:val="0"/>
      <w14:ligatures w14:val="none"/>
    </w:rPr>
  </w:style>
  <w:style w:type="paragraph" w:styleId="Footer">
    <w:name w:val="footer"/>
    <w:basedOn w:val="Normal"/>
    <w:link w:val="FooterChar"/>
    <w:uiPriority w:val="99"/>
    <w:unhideWhenUsed/>
    <w:rsid w:val="004F3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2D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7141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Y. Saavedra Santana</dc:creator>
  <cp:keywords/>
  <dc:description/>
  <cp:lastModifiedBy>Janelle M. Bonilla Ortiz</cp:lastModifiedBy>
  <cp:revision>2</cp:revision>
  <cp:lastPrinted>2023-10-11T23:24:00Z</cp:lastPrinted>
  <dcterms:created xsi:type="dcterms:W3CDTF">2023-10-13T13:53:00Z</dcterms:created>
  <dcterms:modified xsi:type="dcterms:W3CDTF">2023-10-13T13:53:00Z</dcterms:modified>
</cp:coreProperties>
</file>