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EF9E0" w14:textId="77777777" w:rsidR="000D3DD1" w:rsidRPr="00C6596F" w:rsidRDefault="000D3DD1" w:rsidP="000D3DD1">
      <w:pPr>
        <w:spacing w:after="0" w:line="240" w:lineRule="auto"/>
        <w:jc w:val="center"/>
        <w:rPr>
          <w:rFonts w:ascii="Book Antiqua" w:eastAsia="Times New Roman" w:hAnsi="Book Antiqua" w:cs="Times New Roman"/>
          <w:sz w:val="36"/>
          <w:szCs w:val="28"/>
        </w:rPr>
      </w:pPr>
      <w:r w:rsidRPr="00C6596F">
        <w:rPr>
          <w:rFonts w:ascii="Book Antiqua" w:eastAsia="Times New Roman" w:hAnsi="Book Antiqua" w:cs="Times New Roman"/>
          <w:sz w:val="36"/>
          <w:szCs w:val="28"/>
        </w:rPr>
        <w:t>ESTADO LIBRE ASOCIADO DE PUERTO RICO</w:t>
      </w:r>
    </w:p>
    <w:p w14:paraId="68F4C816" w14:textId="77777777" w:rsidR="000D3DD1" w:rsidRPr="00C6596F" w:rsidRDefault="000D3DD1" w:rsidP="000D3DD1">
      <w:pPr>
        <w:spacing w:after="0" w:line="240" w:lineRule="auto"/>
        <w:jc w:val="center"/>
        <w:rPr>
          <w:rFonts w:ascii="Book Antiqua" w:eastAsia="Times New Roman" w:hAnsi="Book Antiqua" w:cs="Times New Roman"/>
          <w:sz w:val="36"/>
          <w:szCs w:val="20"/>
        </w:rPr>
      </w:pPr>
    </w:p>
    <w:p w14:paraId="11ACD94C" w14:textId="2B1C6DF4" w:rsidR="000D3DD1" w:rsidRPr="00C6596F" w:rsidRDefault="000D3DD1" w:rsidP="00DF6C5C">
      <w:pPr>
        <w:tabs>
          <w:tab w:val="left" w:pos="648"/>
          <w:tab w:val="right" w:pos="7560"/>
          <w:tab w:val="left" w:pos="7740"/>
        </w:tabs>
        <w:spacing w:after="0" w:line="240" w:lineRule="auto"/>
        <w:rPr>
          <w:rFonts w:ascii="Book Antiqua" w:eastAsia="Times New Roman" w:hAnsi="Book Antiqua" w:cs="Times New Roman"/>
          <w:sz w:val="24"/>
          <w:szCs w:val="20"/>
        </w:rPr>
      </w:pPr>
      <w:r w:rsidRPr="00C6596F">
        <w:rPr>
          <w:rFonts w:ascii="Book Antiqua" w:eastAsia="Times New Roman" w:hAnsi="Book Antiqua" w:cs="Times New Roman"/>
          <w:sz w:val="24"/>
          <w:szCs w:val="20"/>
        </w:rPr>
        <w:t xml:space="preserve">19 </w:t>
      </w:r>
      <w:r w:rsidRPr="00C6596F">
        <w:rPr>
          <w:rFonts w:ascii="Book Antiqua" w:eastAsia="Times New Roman" w:hAnsi="Book Antiqua" w:cs="Times New Roman"/>
          <w:sz w:val="24"/>
          <w:szCs w:val="20"/>
          <w:vertAlign w:val="superscript"/>
        </w:rPr>
        <w:t>na</w:t>
      </w:r>
      <w:r w:rsidR="00DF6C5C" w:rsidRPr="00C6596F">
        <w:rPr>
          <w:rFonts w:ascii="Book Antiqua" w:eastAsia="Times New Roman" w:hAnsi="Book Antiqua" w:cs="Times New Roman"/>
          <w:sz w:val="24"/>
          <w:szCs w:val="20"/>
          <w:vertAlign w:val="superscript"/>
        </w:rPr>
        <w:t>.</w:t>
      </w:r>
      <w:r w:rsidRPr="00C6596F">
        <w:rPr>
          <w:rFonts w:ascii="Book Antiqua" w:eastAsia="Times New Roman" w:hAnsi="Book Antiqua" w:cs="Times New Roman"/>
          <w:sz w:val="24"/>
          <w:szCs w:val="20"/>
        </w:rPr>
        <w:tab/>
        <w:t>Asamblea</w:t>
      </w:r>
      <w:r w:rsidRPr="00C6596F">
        <w:rPr>
          <w:rFonts w:ascii="Book Antiqua" w:eastAsia="Times New Roman" w:hAnsi="Book Antiqua" w:cs="Times New Roman"/>
          <w:sz w:val="24"/>
          <w:szCs w:val="20"/>
        </w:rPr>
        <w:tab/>
      </w:r>
      <w:r w:rsidR="006F46E0">
        <w:rPr>
          <w:rFonts w:ascii="Book Antiqua" w:eastAsia="Times New Roman" w:hAnsi="Book Antiqua" w:cs="Times New Roman"/>
          <w:sz w:val="24"/>
          <w:szCs w:val="20"/>
          <w:lang w:val="en-PR"/>
        </w:rPr>
        <w:t>7</w:t>
      </w:r>
      <w:r w:rsidR="006F46E0">
        <w:rPr>
          <w:rFonts w:ascii="Book Antiqua" w:eastAsia="Times New Roman" w:hAnsi="Book Antiqua" w:cs="Times New Roman"/>
          <w:sz w:val="24"/>
          <w:szCs w:val="20"/>
          <w:vertAlign w:val="superscript"/>
          <w:lang w:val="en-PR"/>
        </w:rPr>
        <w:t>m</w:t>
      </w:r>
      <w:r w:rsidRPr="00C6596F">
        <w:rPr>
          <w:rFonts w:ascii="Book Antiqua" w:eastAsia="Times New Roman" w:hAnsi="Book Antiqua" w:cs="Times New Roman"/>
          <w:sz w:val="24"/>
          <w:szCs w:val="20"/>
          <w:vertAlign w:val="superscript"/>
        </w:rPr>
        <w:t>a</w:t>
      </w:r>
      <w:r w:rsidR="00DF6C5C" w:rsidRPr="00C6596F">
        <w:rPr>
          <w:rFonts w:ascii="Book Antiqua" w:eastAsia="Times New Roman" w:hAnsi="Book Antiqua" w:cs="Times New Roman"/>
          <w:sz w:val="24"/>
          <w:szCs w:val="20"/>
          <w:vertAlign w:val="superscript"/>
        </w:rPr>
        <w:t>.</w:t>
      </w:r>
      <w:r w:rsidRPr="00C6596F">
        <w:rPr>
          <w:rFonts w:ascii="Book Antiqua" w:eastAsia="Times New Roman" w:hAnsi="Book Antiqua" w:cs="Times New Roman"/>
          <w:sz w:val="24"/>
          <w:szCs w:val="20"/>
        </w:rPr>
        <w:tab/>
        <w:t>Sesión</w:t>
      </w:r>
    </w:p>
    <w:p w14:paraId="2F190244" w14:textId="400B5656" w:rsidR="000D3DD1" w:rsidRPr="00C6596F" w:rsidRDefault="000D3DD1" w:rsidP="000D3DD1">
      <w:pPr>
        <w:tabs>
          <w:tab w:val="left" w:pos="648"/>
          <w:tab w:val="right" w:pos="7776"/>
          <w:tab w:val="left" w:pos="7848"/>
        </w:tabs>
        <w:spacing w:after="0" w:line="240" w:lineRule="auto"/>
        <w:rPr>
          <w:rFonts w:ascii="Book Antiqua" w:eastAsia="Times New Roman" w:hAnsi="Book Antiqua" w:cs="Times New Roman"/>
          <w:sz w:val="24"/>
          <w:szCs w:val="20"/>
        </w:rPr>
      </w:pPr>
      <w:r w:rsidRPr="00C6596F">
        <w:rPr>
          <w:rFonts w:ascii="Book Antiqua" w:eastAsia="Times New Roman" w:hAnsi="Book Antiqua" w:cs="Times New Roman"/>
          <w:sz w:val="24"/>
          <w:szCs w:val="20"/>
        </w:rPr>
        <w:t xml:space="preserve">         </w:t>
      </w:r>
      <w:r w:rsidR="00DF6C5C" w:rsidRPr="00C6596F">
        <w:rPr>
          <w:rFonts w:ascii="Book Antiqua" w:eastAsia="Times New Roman" w:hAnsi="Book Antiqua" w:cs="Times New Roman"/>
          <w:sz w:val="24"/>
          <w:szCs w:val="20"/>
        </w:rPr>
        <w:t xml:space="preserve"> </w:t>
      </w:r>
      <w:r w:rsidR="00CD448B" w:rsidRPr="00C6596F">
        <w:rPr>
          <w:rFonts w:ascii="Book Antiqua" w:eastAsia="Times New Roman" w:hAnsi="Book Antiqua" w:cs="Times New Roman"/>
          <w:sz w:val="24"/>
          <w:szCs w:val="20"/>
        </w:rPr>
        <w:t xml:space="preserve"> </w:t>
      </w:r>
      <w:r w:rsidRPr="00C6596F">
        <w:rPr>
          <w:rFonts w:ascii="Book Antiqua" w:eastAsia="Times New Roman" w:hAnsi="Book Antiqua" w:cs="Times New Roman"/>
          <w:sz w:val="24"/>
          <w:szCs w:val="20"/>
        </w:rPr>
        <w:t xml:space="preserve">Legislativa                                                                                         </w:t>
      </w:r>
      <w:r w:rsidRPr="00C6596F">
        <w:rPr>
          <w:rFonts w:ascii="Book Antiqua" w:eastAsia="Times New Roman" w:hAnsi="Book Antiqua" w:cs="Times New Roman"/>
          <w:sz w:val="24"/>
          <w:szCs w:val="20"/>
        </w:rPr>
        <w:tab/>
        <w:t xml:space="preserve">       </w:t>
      </w:r>
      <w:r w:rsidR="00CD448B" w:rsidRPr="00C6596F">
        <w:rPr>
          <w:rFonts w:ascii="Book Antiqua" w:eastAsia="Times New Roman" w:hAnsi="Book Antiqua" w:cs="Times New Roman"/>
          <w:sz w:val="24"/>
          <w:szCs w:val="20"/>
        </w:rPr>
        <w:t xml:space="preserve">   </w:t>
      </w:r>
      <w:r w:rsidRPr="00C6596F">
        <w:rPr>
          <w:rFonts w:ascii="Book Antiqua" w:eastAsia="Times New Roman" w:hAnsi="Book Antiqua" w:cs="Times New Roman"/>
          <w:sz w:val="24"/>
          <w:szCs w:val="20"/>
        </w:rPr>
        <w:t>Ordinaria</w:t>
      </w:r>
    </w:p>
    <w:p w14:paraId="6D78B362" w14:textId="77777777" w:rsidR="000D3DD1" w:rsidRPr="00C6596F" w:rsidRDefault="000D3DD1" w:rsidP="000D3DD1">
      <w:pPr>
        <w:spacing w:after="0" w:line="240" w:lineRule="auto"/>
        <w:rPr>
          <w:rFonts w:ascii="Book Antiqua" w:eastAsia="Times New Roman" w:hAnsi="Book Antiqua" w:cs="Times New Roman"/>
          <w:sz w:val="24"/>
          <w:szCs w:val="20"/>
        </w:rPr>
      </w:pPr>
    </w:p>
    <w:p w14:paraId="4A8697C9" w14:textId="77777777" w:rsidR="000D3DD1" w:rsidRPr="00C6596F" w:rsidRDefault="000D3DD1" w:rsidP="000D3DD1">
      <w:pPr>
        <w:spacing w:after="0" w:line="240" w:lineRule="auto"/>
        <w:jc w:val="center"/>
        <w:rPr>
          <w:rFonts w:ascii="Book Antiqua" w:eastAsia="Times New Roman" w:hAnsi="Book Antiqua" w:cs="Times New Roman"/>
          <w:b/>
          <w:sz w:val="36"/>
          <w:szCs w:val="20"/>
        </w:rPr>
      </w:pPr>
      <w:r w:rsidRPr="00C6596F">
        <w:rPr>
          <w:rFonts w:ascii="Book Antiqua" w:eastAsia="Times New Roman" w:hAnsi="Book Antiqua" w:cs="Times New Roman"/>
          <w:b/>
          <w:sz w:val="36"/>
          <w:szCs w:val="20"/>
        </w:rPr>
        <w:t>SENADO DE PUERTO RICO</w:t>
      </w:r>
    </w:p>
    <w:p w14:paraId="2879C420" w14:textId="076E8A13" w:rsidR="000D3DD1" w:rsidRPr="00C6596F" w:rsidRDefault="001F1DC9" w:rsidP="000D3DD1">
      <w:pPr>
        <w:spacing w:after="0" w:line="240" w:lineRule="auto"/>
        <w:jc w:val="center"/>
        <w:rPr>
          <w:rFonts w:ascii="Book Antiqua" w:eastAsia="Times New Roman" w:hAnsi="Book Antiqua" w:cs="Times New Roman"/>
          <w:b/>
          <w:sz w:val="28"/>
          <w:szCs w:val="16"/>
        </w:rPr>
      </w:pPr>
      <w:r w:rsidRPr="00C6596F">
        <w:rPr>
          <w:rFonts w:ascii="Book Antiqua" w:eastAsia="Times New Roman" w:hAnsi="Book Antiqua" w:cs="Times New Roman"/>
          <w:b/>
          <w:sz w:val="28"/>
          <w:szCs w:val="16"/>
        </w:rPr>
        <w:t xml:space="preserve"> </w:t>
      </w:r>
    </w:p>
    <w:p w14:paraId="6265CBC0" w14:textId="08C35006" w:rsidR="000D3DD1" w:rsidRPr="006F46E0" w:rsidRDefault="00AE6B54" w:rsidP="000D3DD1">
      <w:pPr>
        <w:spacing w:after="0" w:line="240" w:lineRule="auto"/>
        <w:jc w:val="center"/>
        <w:rPr>
          <w:rFonts w:ascii="Book Antiqua" w:eastAsia="Times New Roman" w:hAnsi="Book Antiqua" w:cs="Times New Roman"/>
          <w:sz w:val="52"/>
          <w:szCs w:val="52"/>
          <w:lang w:val="en-PR"/>
        </w:rPr>
      </w:pPr>
      <w:r w:rsidRPr="00C6596F">
        <w:rPr>
          <w:rFonts w:ascii="Book Antiqua" w:eastAsia="Times New Roman" w:hAnsi="Book Antiqua" w:cs="Times New Roman"/>
          <w:sz w:val="52"/>
          <w:szCs w:val="52"/>
        </w:rPr>
        <w:t>P</w:t>
      </w:r>
      <w:r w:rsidR="00F43A57" w:rsidRPr="00C6596F">
        <w:rPr>
          <w:rFonts w:ascii="Book Antiqua" w:eastAsia="Times New Roman" w:hAnsi="Book Antiqua" w:cs="Times New Roman"/>
          <w:sz w:val="52"/>
          <w:szCs w:val="52"/>
        </w:rPr>
        <w:t xml:space="preserve">. del </w:t>
      </w:r>
      <w:r w:rsidR="008D43D6" w:rsidRPr="00C6596F">
        <w:rPr>
          <w:rFonts w:ascii="Book Antiqua" w:eastAsia="Times New Roman" w:hAnsi="Book Antiqua" w:cs="Times New Roman"/>
          <w:sz w:val="52"/>
          <w:szCs w:val="52"/>
        </w:rPr>
        <w:t>S</w:t>
      </w:r>
      <w:r w:rsidR="00F43A57" w:rsidRPr="00C6596F">
        <w:rPr>
          <w:rFonts w:ascii="Book Antiqua" w:eastAsia="Times New Roman" w:hAnsi="Book Antiqua" w:cs="Times New Roman"/>
          <w:sz w:val="52"/>
          <w:szCs w:val="52"/>
        </w:rPr>
        <w:t xml:space="preserve">. </w:t>
      </w:r>
      <w:r w:rsidRPr="00C6596F">
        <w:rPr>
          <w:rFonts w:ascii="Book Antiqua" w:eastAsia="Times New Roman" w:hAnsi="Book Antiqua" w:cs="Times New Roman"/>
          <w:sz w:val="52"/>
          <w:szCs w:val="52"/>
        </w:rPr>
        <w:t>135</w:t>
      </w:r>
      <w:r w:rsidR="006F46E0">
        <w:rPr>
          <w:rFonts w:ascii="Book Antiqua" w:eastAsia="Times New Roman" w:hAnsi="Book Antiqua" w:cs="Times New Roman"/>
          <w:sz w:val="52"/>
          <w:szCs w:val="52"/>
          <w:lang w:val="en-PR"/>
        </w:rPr>
        <w:t>7</w:t>
      </w:r>
    </w:p>
    <w:p w14:paraId="76467391" w14:textId="77777777" w:rsidR="000D3DD1" w:rsidRPr="00C6596F" w:rsidRDefault="000D3DD1" w:rsidP="000D3DD1">
      <w:pPr>
        <w:spacing w:after="0" w:line="240" w:lineRule="auto"/>
        <w:jc w:val="center"/>
        <w:rPr>
          <w:rFonts w:ascii="Book Antiqua" w:eastAsia="Times New Roman" w:hAnsi="Book Antiqua" w:cs="Times New Roman"/>
          <w:sz w:val="28"/>
          <w:szCs w:val="28"/>
        </w:rPr>
      </w:pPr>
    </w:p>
    <w:p w14:paraId="07CC7452" w14:textId="5B66EA4B" w:rsidR="000D3DD1" w:rsidRPr="007763E3" w:rsidRDefault="000D3DD1" w:rsidP="000D3DD1">
      <w:pPr>
        <w:spacing w:after="0" w:line="240" w:lineRule="auto"/>
        <w:jc w:val="center"/>
        <w:rPr>
          <w:rFonts w:ascii="Book Antiqua" w:eastAsia="Times New Roman" w:hAnsi="Book Antiqua" w:cs="Times New Roman"/>
          <w:sz w:val="28"/>
          <w:szCs w:val="28"/>
        </w:rPr>
      </w:pPr>
      <w:r w:rsidRPr="007763E3">
        <w:rPr>
          <w:rFonts w:ascii="Book Antiqua" w:eastAsia="Times New Roman" w:hAnsi="Book Antiqua" w:cs="Times New Roman"/>
          <w:sz w:val="28"/>
          <w:szCs w:val="28"/>
        </w:rPr>
        <w:t>INFORME POSITIVO</w:t>
      </w:r>
    </w:p>
    <w:p w14:paraId="49971DF8" w14:textId="77777777" w:rsidR="000D3DD1" w:rsidRPr="007763E3" w:rsidRDefault="000D3DD1" w:rsidP="000D3DD1">
      <w:pPr>
        <w:spacing w:after="0" w:line="240" w:lineRule="auto"/>
        <w:jc w:val="center"/>
        <w:rPr>
          <w:rFonts w:ascii="Book Antiqua" w:eastAsia="Times New Roman" w:hAnsi="Book Antiqua" w:cs="Times New Roman"/>
          <w:sz w:val="28"/>
          <w:szCs w:val="28"/>
        </w:rPr>
      </w:pPr>
    </w:p>
    <w:p w14:paraId="45658511" w14:textId="5BF110EB" w:rsidR="000D3DD1" w:rsidRPr="007763E3" w:rsidRDefault="000D3DD1" w:rsidP="000D3DD1">
      <w:pPr>
        <w:spacing w:after="0" w:line="240" w:lineRule="auto"/>
        <w:jc w:val="center"/>
        <w:rPr>
          <w:rFonts w:ascii="Book Antiqua" w:eastAsia="Times New Roman" w:hAnsi="Book Antiqua" w:cs="Times New Roman"/>
          <w:sz w:val="24"/>
          <w:szCs w:val="24"/>
          <w:lang w:val="en-PR"/>
        </w:rPr>
      </w:pPr>
      <w:r w:rsidRPr="007763E3">
        <w:rPr>
          <w:rFonts w:ascii="Book Antiqua" w:eastAsia="Times New Roman" w:hAnsi="Book Antiqua" w:cs="Times New Roman"/>
          <w:sz w:val="24"/>
          <w:szCs w:val="24"/>
        </w:rPr>
        <w:t xml:space="preserve"> </w:t>
      </w:r>
      <w:r w:rsidR="00AC1D5A">
        <w:rPr>
          <w:rFonts w:ascii="Book Antiqua" w:eastAsia="Times New Roman" w:hAnsi="Book Antiqua" w:cs="Times New Roman"/>
          <w:sz w:val="24"/>
          <w:szCs w:val="24"/>
        </w:rPr>
        <w:t>10</w:t>
      </w:r>
      <w:r w:rsidRPr="007763E3">
        <w:rPr>
          <w:rFonts w:ascii="Book Antiqua" w:eastAsia="Times New Roman" w:hAnsi="Book Antiqua" w:cs="Times New Roman"/>
          <w:sz w:val="24"/>
          <w:szCs w:val="24"/>
        </w:rPr>
        <w:t xml:space="preserve"> de </w:t>
      </w:r>
      <w:r w:rsidR="006F46E0" w:rsidRPr="007763E3">
        <w:rPr>
          <w:rFonts w:ascii="Book Antiqua" w:eastAsia="Times New Roman" w:hAnsi="Book Antiqua" w:cs="Times New Roman"/>
          <w:sz w:val="24"/>
          <w:szCs w:val="24"/>
          <w:lang w:val="en-PR"/>
        </w:rPr>
        <w:t xml:space="preserve">enero </w:t>
      </w:r>
      <w:r w:rsidR="0075078B" w:rsidRPr="007763E3">
        <w:rPr>
          <w:rFonts w:ascii="Book Antiqua" w:eastAsia="Times New Roman" w:hAnsi="Book Antiqua" w:cs="Times New Roman"/>
          <w:sz w:val="24"/>
          <w:szCs w:val="24"/>
        </w:rPr>
        <w:t>de 202</w:t>
      </w:r>
      <w:r w:rsidR="006F46E0" w:rsidRPr="007763E3">
        <w:rPr>
          <w:rFonts w:ascii="Book Antiqua" w:eastAsia="Times New Roman" w:hAnsi="Book Antiqua" w:cs="Times New Roman"/>
          <w:sz w:val="24"/>
          <w:szCs w:val="24"/>
          <w:lang w:val="en-PR"/>
        </w:rPr>
        <w:t>4</w:t>
      </w:r>
    </w:p>
    <w:p w14:paraId="620C3901" w14:textId="77777777" w:rsidR="000D3DD1" w:rsidRPr="007763E3" w:rsidRDefault="000D3DD1" w:rsidP="000D3DD1">
      <w:pPr>
        <w:spacing w:after="0" w:line="240" w:lineRule="auto"/>
        <w:rPr>
          <w:rFonts w:ascii="Book Antiqua" w:eastAsia="Times New Roman" w:hAnsi="Book Antiqua" w:cs="Times New Roman"/>
          <w:sz w:val="24"/>
          <w:szCs w:val="20"/>
        </w:rPr>
      </w:pPr>
    </w:p>
    <w:p w14:paraId="09F3CEFB" w14:textId="77777777" w:rsidR="000D3DD1" w:rsidRPr="007763E3" w:rsidRDefault="000D3DD1" w:rsidP="000D3DD1">
      <w:pPr>
        <w:spacing w:after="0" w:line="240" w:lineRule="auto"/>
        <w:jc w:val="both"/>
        <w:rPr>
          <w:rFonts w:ascii="Book Antiqua" w:eastAsia="Times New Roman" w:hAnsi="Book Antiqua" w:cs="Times New Roman"/>
          <w:sz w:val="24"/>
          <w:szCs w:val="24"/>
        </w:rPr>
      </w:pPr>
      <w:r w:rsidRPr="007763E3">
        <w:rPr>
          <w:rFonts w:ascii="Book Antiqua" w:eastAsia="Times New Roman" w:hAnsi="Book Antiqua" w:cs="Times New Roman"/>
          <w:b/>
          <w:sz w:val="24"/>
          <w:szCs w:val="24"/>
        </w:rPr>
        <w:t>AL SENADO DE PUERTO RICO:</w:t>
      </w:r>
    </w:p>
    <w:p w14:paraId="69583112" w14:textId="77777777" w:rsidR="000D3DD1" w:rsidRPr="007763E3" w:rsidRDefault="000D3DD1" w:rsidP="000D3DD1">
      <w:pPr>
        <w:spacing w:after="0" w:line="240" w:lineRule="auto"/>
        <w:jc w:val="both"/>
        <w:rPr>
          <w:rFonts w:ascii="Book Antiqua" w:eastAsia="Times New Roman" w:hAnsi="Book Antiqua" w:cs="Times New Roman"/>
          <w:sz w:val="24"/>
          <w:szCs w:val="24"/>
        </w:rPr>
      </w:pPr>
    </w:p>
    <w:p w14:paraId="2D9FA618" w14:textId="48FF67FE" w:rsidR="00094913" w:rsidRPr="00094913" w:rsidRDefault="000D3DD1" w:rsidP="00D8282C">
      <w:pPr>
        <w:spacing w:after="0" w:line="240" w:lineRule="auto"/>
        <w:ind w:firstLine="720"/>
        <w:jc w:val="both"/>
        <w:rPr>
          <w:rFonts w:ascii="Book Antiqua" w:eastAsia="Times New Roman" w:hAnsi="Book Antiqua" w:cs="Times New Roman"/>
          <w:sz w:val="24"/>
          <w:szCs w:val="24"/>
        </w:rPr>
      </w:pPr>
      <w:r w:rsidRPr="007763E3">
        <w:rPr>
          <w:rFonts w:ascii="Book Antiqua" w:eastAsia="Times New Roman" w:hAnsi="Book Antiqua" w:cs="Times New Roman"/>
          <w:sz w:val="24"/>
          <w:szCs w:val="24"/>
        </w:rPr>
        <w:t xml:space="preserve">La </w:t>
      </w:r>
      <w:r w:rsidR="00B91FD5" w:rsidRPr="007763E3">
        <w:rPr>
          <w:rFonts w:ascii="Book Antiqua" w:eastAsia="Times New Roman" w:hAnsi="Book Antiqua" w:cs="Times New Roman"/>
          <w:sz w:val="24"/>
          <w:szCs w:val="24"/>
        </w:rPr>
        <w:t xml:space="preserve">Comisión de </w:t>
      </w:r>
      <w:r w:rsidR="00587970" w:rsidRPr="007763E3">
        <w:rPr>
          <w:rFonts w:ascii="Book Antiqua" w:eastAsia="Times New Roman" w:hAnsi="Book Antiqua" w:cs="Times New Roman"/>
          <w:sz w:val="24"/>
          <w:szCs w:val="24"/>
        </w:rPr>
        <w:t xml:space="preserve">Servicios Esenciales y Asuntos del Consumidor </w:t>
      </w:r>
      <w:r w:rsidRPr="007763E3">
        <w:rPr>
          <w:rFonts w:ascii="Book Antiqua" w:eastAsia="Times New Roman" w:hAnsi="Book Antiqua" w:cs="Times New Roman"/>
          <w:sz w:val="24"/>
          <w:szCs w:val="24"/>
        </w:rPr>
        <w:t>del Senado de Puerto Rico</w:t>
      </w:r>
      <w:r w:rsidR="00575428" w:rsidRPr="007763E3">
        <w:rPr>
          <w:rFonts w:ascii="Book Antiqua" w:eastAsia="Times New Roman" w:hAnsi="Book Antiqua" w:cs="Times New Roman"/>
          <w:sz w:val="24"/>
          <w:szCs w:val="24"/>
        </w:rPr>
        <w:t xml:space="preserve"> (en adelante, “</w:t>
      </w:r>
      <w:r w:rsidR="006F46E0" w:rsidRPr="007763E3">
        <w:rPr>
          <w:rFonts w:ascii="Book Antiqua" w:eastAsia="Times New Roman" w:hAnsi="Book Antiqua" w:cs="Times New Roman"/>
          <w:sz w:val="24"/>
          <w:szCs w:val="24"/>
          <w:lang w:val="en-PR"/>
        </w:rPr>
        <w:t xml:space="preserve">la </w:t>
      </w:r>
      <w:r w:rsidR="00575428" w:rsidRPr="007763E3">
        <w:rPr>
          <w:rFonts w:ascii="Book Antiqua" w:eastAsia="Times New Roman" w:hAnsi="Book Antiqua" w:cs="Times New Roman"/>
          <w:sz w:val="24"/>
          <w:szCs w:val="24"/>
        </w:rPr>
        <w:t>Comisión”)</w:t>
      </w:r>
      <w:r w:rsidRPr="007763E3">
        <w:rPr>
          <w:rFonts w:ascii="Book Antiqua" w:eastAsia="Times New Roman" w:hAnsi="Book Antiqua" w:cs="Times New Roman"/>
          <w:sz w:val="24"/>
          <w:szCs w:val="24"/>
        </w:rPr>
        <w:t>, previo estudio y consideración de</w:t>
      </w:r>
      <w:r w:rsidR="00AE6B54" w:rsidRPr="007763E3">
        <w:rPr>
          <w:rFonts w:ascii="Book Antiqua" w:eastAsia="Times New Roman" w:hAnsi="Book Antiqua" w:cs="Times New Roman"/>
          <w:sz w:val="24"/>
          <w:szCs w:val="24"/>
        </w:rPr>
        <w:t xml:space="preserve">l </w:t>
      </w:r>
      <w:r w:rsidR="00AE6B54" w:rsidRPr="007763E3">
        <w:rPr>
          <w:rFonts w:ascii="Book Antiqua" w:eastAsia="Times New Roman" w:hAnsi="Book Antiqua" w:cs="Times New Roman"/>
          <w:b/>
          <w:bCs/>
          <w:sz w:val="24"/>
          <w:szCs w:val="24"/>
        </w:rPr>
        <w:t>Proyecto del Senado 135</w:t>
      </w:r>
      <w:r w:rsidR="006F46E0" w:rsidRPr="007763E3">
        <w:rPr>
          <w:rFonts w:ascii="Book Antiqua" w:eastAsia="Times New Roman" w:hAnsi="Book Antiqua" w:cs="Times New Roman"/>
          <w:b/>
          <w:bCs/>
          <w:sz w:val="24"/>
          <w:szCs w:val="24"/>
          <w:lang w:val="en-PR"/>
        </w:rPr>
        <w:t>7</w:t>
      </w:r>
      <w:r w:rsidRPr="007763E3">
        <w:rPr>
          <w:rFonts w:ascii="Book Antiqua" w:eastAsia="Times New Roman" w:hAnsi="Book Antiqua" w:cs="Times New Roman"/>
          <w:sz w:val="24"/>
          <w:szCs w:val="24"/>
        </w:rPr>
        <w:t>, recomienda su aprobación</w:t>
      </w:r>
      <w:r w:rsidR="00094913" w:rsidRPr="007763E3">
        <w:rPr>
          <w:rFonts w:ascii="Book Antiqua" w:eastAsia="Times New Roman" w:hAnsi="Book Antiqua" w:cs="Times New Roman"/>
          <w:sz w:val="24"/>
          <w:szCs w:val="24"/>
        </w:rPr>
        <w:t xml:space="preserve"> sin enmiendas.</w:t>
      </w:r>
      <w:r w:rsidR="00094913" w:rsidRPr="00094913">
        <w:rPr>
          <w:rFonts w:ascii="Book Antiqua" w:eastAsia="Times New Roman" w:hAnsi="Book Antiqua" w:cs="Times New Roman"/>
          <w:sz w:val="24"/>
          <w:szCs w:val="24"/>
        </w:rPr>
        <w:t xml:space="preserve"> </w:t>
      </w:r>
    </w:p>
    <w:p w14:paraId="25E82B5F" w14:textId="77777777" w:rsidR="000D3DD1" w:rsidRPr="00094913" w:rsidRDefault="000D3DD1" w:rsidP="000D3DD1">
      <w:pPr>
        <w:spacing w:after="0" w:line="240" w:lineRule="auto"/>
        <w:rPr>
          <w:rFonts w:ascii="Book Antiqua" w:eastAsia="Times New Roman" w:hAnsi="Book Antiqua" w:cs="Times New Roman"/>
          <w:sz w:val="24"/>
          <w:szCs w:val="24"/>
        </w:rPr>
      </w:pPr>
    </w:p>
    <w:p w14:paraId="56D49116" w14:textId="77777777" w:rsidR="000D3DD1" w:rsidRPr="006F46E0" w:rsidRDefault="000D3DD1" w:rsidP="000D3DD1">
      <w:pPr>
        <w:spacing w:after="0" w:line="240" w:lineRule="auto"/>
        <w:jc w:val="center"/>
        <w:rPr>
          <w:rFonts w:ascii="Book Antiqua" w:eastAsia="Times New Roman" w:hAnsi="Book Antiqua" w:cs="Times New Roman"/>
          <w:b/>
          <w:sz w:val="24"/>
          <w:szCs w:val="24"/>
        </w:rPr>
      </w:pPr>
      <w:r w:rsidRPr="006F46E0">
        <w:rPr>
          <w:rFonts w:ascii="Book Antiqua" w:eastAsia="Times New Roman" w:hAnsi="Book Antiqua" w:cs="Times New Roman"/>
          <w:b/>
          <w:sz w:val="24"/>
          <w:szCs w:val="24"/>
        </w:rPr>
        <w:t>ALCANCE DE LA MEDIDA</w:t>
      </w:r>
    </w:p>
    <w:p w14:paraId="33CECDF6" w14:textId="77777777" w:rsidR="000D3DD1" w:rsidRPr="006F46E0" w:rsidRDefault="000D3DD1" w:rsidP="000D3DD1">
      <w:pPr>
        <w:spacing w:after="0" w:line="240" w:lineRule="auto"/>
        <w:jc w:val="both"/>
        <w:rPr>
          <w:rFonts w:ascii="Book Antiqua" w:eastAsia="Times New Roman" w:hAnsi="Book Antiqua" w:cs="Times New Roman"/>
          <w:b/>
          <w:sz w:val="24"/>
          <w:szCs w:val="24"/>
        </w:rPr>
      </w:pPr>
    </w:p>
    <w:p w14:paraId="33892753" w14:textId="106A7217" w:rsidR="00F43A57" w:rsidRPr="006F46E0" w:rsidRDefault="00AE6B54" w:rsidP="00F43A57">
      <w:pPr>
        <w:spacing w:after="0" w:line="240" w:lineRule="auto"/>
        <w:ind w:firstLine="720"/>
        <w:jc w:val="both"/>
        <w:rPr>
          <w:rFonts w:ascii="Book Antiqua" w:eastAsia="Times New Roman" w:hAnsi="Book Antiqua" w:cs="Times New Roman"/>
          <w:sz w:val="24"/>
          <w:szCs w:val="24"/>
        </w:rPr>
      </w:pPr>
      <w:r w:rsidRPr="006F46E0">
        <w:rPr>
          <w:rFonts w:ascii="Book Antiqua" w:eastAsia="Times New Roman" w:hAnsi="Book Antiqua" w:cs="Times New Roman"/>
          <w:sz w:val="24"/>
          <w:szCs w:val="24"/>
        </w:rPr>
        <w:t>El</w:t>
      </w:r>
      <w:r w:rsidR="000D3DD1" w:rsidRPr="006F46E0">
        <w:rPr>
          <w:rFonts w:ascii="Book Antiqua" w:eastAsia="Times New Roman" w:hAnsi="Book Antiqua" w:cs="Times New Roman"/>
          <w:sz w:val="24"/>
          <w:szCs w:val="24"/>
        </w:rPr>
        <w:t xml:space="preserve"> </w:t>
      </w:r>
      <w:r w:rsidR="006F46E0" w:rsidRPr="006F46E0">
        <w:rPr>
          <w:rFonts w:ascii="Book Antiqua" w:eastAsia="Times New Roman" w:hAnsi="Book Antiqua" w:cs="Times New Roman"/>
          <w:b/>
          <w:bCs/>
          <w:sz w:val="24"/>
          <w:szCs w:val="24"/>
        </w:rPr>
        <w:t>Proyecto del Senado 135</w:t>
      </w:r>
      <w:r w:rsidR="006F46E0" w:rsidRPr="006F46E0">
        <w:rPr>
          <w:rFonts w:ascii="Book Antiqua" w:eastAsia="Times New Roman" w:hAnsi="Book Antiqua" w:cs="Times New Roman"/>
          <w:b/>
          <w:bCs/>
          <w:sz w:val="24"/>
          <w:szCs w:val="24"/>
          <w:lang w:val="en-PR"/>
        </w:rPr>
        <w:t>7</w:t>
      </w:r>
      <w:r w:rsidR="006F46E0" w:rsidRPr="006F46E0">
        <w:rPr>
          <w:rFonts w:ascii="Book Antiqua" w:eastAsia="Times New Roman" w:hAnsi="Book Antiqua" w:cs="Times New Roman"/>
          <w:sz w:val="24"/>
          <w:szCs w:val="24"/>
        </w:rPr>
        <w:t xml:space="preserve"> </w:t>
      </w:r>
      <w:r w:rsidR="002D23C1" w:rsidRPr="006F46E0">
        <w:rPr>
          <w:rFonts w:ascii="Book Antiqua" w:eastAsia="Times New Roman" w:hAnsi="Book Antiqua" w:cs="Times New Roman"/>
          <w:sz w:val="24"/>
          <w:szCs w:val="24"/>
        </w:rPr>
        <w:t>(en adelante, “</w:t>
      </w:r>
      <w:bookmarkStart w:id="0" w:name="_Hlk144827072"/>
      <w:r w:rsidRPr="006F46E0">
        <w:rPr>
          <w:rFonts w:ascii="Book Antiqua" w:eastAsia="Times New Roman" w:hAnsi="Book Antiqua" w:cs="Times New Roman"/>
          <w:b/>
          <w:bCs/>
          <w:sz w:val="24"/>
          <w:szCs w:val="24"/>
        </w:rPr>
        <w:t>P.</w:t>
      </w:r>
      <w:r w:rsidR="00F43A57" w:rsidRPr="006F46E0">
        <w:rPr>
          <w:rFonts w:ascii="Book Antiqua" w:eastAsia="Times New Roman" w:hAnsi="Book Antiqua" w:cs="Times New Roman"/>
          <w:b/>
          <w:bCs/>
          <w:sz w:val="24"/>
          <w:szCs w:val="24"/>
        </w:rPr>
        <w:t xml:space="preserve"> del </w:t>
      </w:r>
      <w:r w:rsidR="008D43D6" w:rsidRPr="006F46E0">
        <w:rPr>
          <w:rFonts w:ascii="Book Antiqua" w:eastAsia="Times New Roman" w:hAnsi="Book Antiqua" w:cs="Times New Roman"/>
          <w:b/>
          <w:bCs/>
          <w:sz w:val="24"/>
          <w:szCs w:val="24"/>
        </w:rPr>
        <w:t>S</w:t>
      </w:r>
      <w:r w:rsidR="00F43A57" w:rsidRPr="006F46E0">
        <w:rPr>
          <w:rFonts w:ascii="Book Antiqua" w:eastAsia="Times New Roman" w:hAnsi="Book Antiqua" w:cs="Times New Roman"/>
          <w:b/>
          <w:bCs/>
          <w:sz w:val="24"/>
          <w:szCs w:val="24"/>
        </w:rPr>
        <w:t xml:space="preserve">. </w:t>
      </w:r>
      <w:bookmarkEnd w:id="0"/>
      <w:r w:rsidR="001E75C3" w:rsidRPr="006F46E0">
        <w:rPr>
          <w:rFonts w:ascii="Book Antiqua" w:eastAsia="Times New Roman" w:hAnsi="Book Antiqua" w:cs="Times New Roman"/>
          <w:b/>
          <w:bCs/>
          <w:sz w:val="24"/>
          <w:szCs w:val="24"/>
        </w:rPr>
        <w:t>135</w:t>
      </w:r>
      <w:r w:rsidR="006F46E0" w:rsidRPr="006F46E0">
        <w:rPr>
          <w:rFonts w:ascii="Book Antiqua" w:eastAsia="Times New Roman" w:hAnsi="Book Antiqua" w:cs="Times New Roman"/>
          <w:b/>
          <w:bCs/>
          <w:sz w:val="24"/>
          <w:szCs w:val="24"/>
          <w:lang w:val="en-PR"/>
        </w:rPr>
        <w:t>7</w:t>
      </w:r>
      <w:r w:rsidR="002D23C1" w:rsidRPr="006F46E0">
        <w:rPr>
          <w:rFonts w:ascii="Book Antiqua" w:eastAsia="Times New Roman" w:hAnsi="Book Antiqua" w:cs="Times New Roman"/>
          <w:sz w:val="24"/>
          <w:szCs w:val="24"/>
        </w:rPr>
        <w:t>”)</w:t>
      </w:r>
      <w:r w:rsidR="000D3DD1" w:rsidRPr="006F46E0">
        <w:rPr>
          <w:rFonts w:ascii="Book Antiqua" w:eastAsia="Times New Roman" w:hAnsi="Book Antiqua" w:cs="Times New Roman"/>
          <w:sz w:val="24"/>
          <w:szCs w:val="24"/>
        </w:rPr>
        <w:t xml:space="preserve">, </w:t>
      </w:r>
      <w:r w:rsidR="006F46E0" w:rsidRPr="006F46E0">
        <w:rPr>
          <w:rFonts w:ascii="Book Antiqua" w:eastAsia="Times New Roman" w:hAnsi="Book Antiqua" w:cs="Times New Roman"/>
          <w:sz w:val="24"/>
          <w:szCs w:val="24"/>
          <w:lang w:val="en-PR"/>
        </w:rPr>
        <w:t>persigue</w:t>
      </w:r>
      <w:r w:rsidR="00036D0B" w:rsidRPr="006F46E0">
        <w:rPr>
          <w:rFonts w:ascii="Book Antiqua" w:eastAsia="Times New Roman" w:hAnsi="Book Antiqua" w:cs="Times New Roman"/>
          <w:sz w:val="24"/>
          <w:szCs w:val="24"/>
        </w:rPr>
        <w:t xml:space="preserve"> </w:t>
      </w:r>
      <w:r w:rsidR="006F46E0" w:rsidRPr="006F46E0">
        <w:rPr>
          <w:rFonts w:ascii="Book Antiqua" w:eastAsia="Arial Unicode MS" w:hAnsi="Book Antiqua" w:cs="Arial Unicode MS"/>
          <w:color w:val="000000"/>
          <w:sz w:val="24"/>
          <w:szCs w:val="24"/>
          <w:u w:color="000000"/>
          <w:lang w:val="es-ES_tradnl"/>
        </w:rPr>
        <w:t>añadir nuevos párrafos al Artículo 2 de la Ley Núm. 254 de 28 de octubre de 2002, conocida como “Ley de la Oficina de Orientación y Servicios a Ciudadanos Extranjeros en Puerto Rico”, la cual se encuentra adscrita al Departamento de Estado, con el fin de que dicha oficina cree y mantenga actualizado un catálogo de entidades públicas, tanto estatales y federales, así como entidades del tercer sector, locales e internacionales, que brindan servicios y apoyo a las personas inmigrantes, independientemente del estado migratorio de las personas servidas; y para otros fines relacionados</w:t>
      </w:r>
      <w:r w:rsidR="00036D0B" w:rsidRPr="006F46E0">
        <w:rPr>
          <w:rFonts w:ascii="Book Antiqua" w:eastAsia="Times New Roman" w:hAnsi="Book Antiqua" w:cs="Times New Roman"/>
          <w:sz w:val="24"/>
          <w:szCs w:val="24"/>
        </w:rPr>
        <w:t>.</w:t>
      </w:r>
    </w:p>
    <w:p w14:paraId="2AE97438" w14:textId="2FB667A8" w:rsidR="000D3DD1" w:rsidRDefault="000D3DD1" w:rsidP="00C803D5">
      <w:pPr>
        <w:spacing w:after="0" w:line="240" w:lineRule="auto"/>
        <w:ind w:firstLine="720"/>
        <w:jc w:val="both"/>
        <w:rPr>
          <w:rFonts w:ascii="Book Antiqua" w:eastAsia="Times New Roman" w:hAnsi="Book Antiqua" w:cs="Times New Roman"/>
          <w:b/>
          <w:sz w:val="24"/>
          <w:szCs w:val="24"/>
          <w:highlight w:val="yellow"/>
        </w:rPr>
      </w:pPr>
    </w:p>
    <w:p w14:paraId="6AB846B9" w14:textId="77777777" w:rsidR="006F46E0" w:rsidRPr="006F46E0" w:rsidRDefault="006F46E0" w:rsidP="00C803D5">
      <w:pPr>
        <w:spacing w:after="0" w:line="240" w:lineRule="auto"/>
        <w:ind w:firstLine="720"/>
        <w:jc w:val="both"/>
        <w:rPr>
          <w:rFonts w:ascii="Book Antiqua" w:eastAsia="Times New Roman" w:hAnsi="Book Antiqua" w:cs="Times New Roman"/>
          <w:b/>
          <w:sz w:val="24"/>
          <w:szCs w:val="24"/>
          <w:highlight w:val="yellow"/>
        </w:rPr>
      </w:pPr>
    </w:p>
    <w:p w14:paraId="36BB974F" w14:textId="69DF2B09" w:rsidR="00921DE5" w:rsidRPr="006F46E0" w:rsidRDefault="000D3DD1" w:rsidP="007D0F03">
      <w:pPr>
        <w:spacing w:after="0" w:line="240" w:lineRule="auto"/>
        <w:jc w:val="center"/>
        <w:rPr>
          <w:rFonts w:ascii="Book Antiqua" w:eastAsia="Times New Roman" w:hAnsi="Book Antiqua" w:cs="Times New Roman"/>
          <w:b/>
          <w:sz w:val="24"/>
          <w:szCs w:val="24"/>
        </w:rPr>
      </w:pPr>
      <w:r w:rsidRPr="006F46E0">
        <w:rPr>
          <w:rFonts w:ascii="Book Antiqua" w:eastAsia="Times New Roman" w:hAnsi="Book Antiqua" w:cs="Times New Roman"/>
          <w:b/>
          <w:sz w:val="24"/>
          <w:szCs w:val="24"/>
        </w:rPr>
        <w:t>INTRODUCCIÓN</w:t>
      </w:r>
    </w:p>
    <w:p w14:paraId="02400F06" w14:textId="52AF289D" w:rsidR="006F46E0" w:rsidRDefault="006F46E0" w:rsidP="006F46E0">
      <w:pPr>
        <w:widowControl w:val="0"/>
        <w:tabs>
          <w:tab w:val="left" w:pos="720"/>
        </w:tabs>
        <w:spacing w:before="120" w:after="120" w:line="240" w:lineRule="auto"/>
        <w:ind w:firstLine="720"/>
        <w:jc w:val="both"/>
        <w:rPr>
          <w:rFonts w:ascii="Book Antiqua" w:eastAsia="Arial Unicode MS" w:hAnsi="Book Antiqua" w:cs="Arial Unicode MS"/>
          <w:color w:val="000000"/>
          <w:sz w:val="24"/>
          <w:szCs w:val="24"/>
          <w:u w:color="000000"/>
          <w:lang w:val="es-ES_tradnl"/>
        </w:rPr>
      </w:pPr>
      <w:r w:rsidRPr="006F46E0">
        <w:rPr>
          <w:rFonts w:ascii="Book Antiqua" w:eastAsia="Arial Unicode MS" w:hAnsi="Book Antiqua" w:cs="Arial Unicode MS"/>
          <w:color w:val="000000"/>
          <w:sz w:val="24"/>
          <w:szCs w:val="24"/>
          <w:u w:color="000000"/>
          <w:lang w:val="es-ES_tradnl"/>
        </w:rPr>
        <w:t xml:space="preserve">Históricamente, múltiples inmigrantes han llegado a Puerto Rico en busca de una mejor calidad de vida. Por ejemplo, Puerto Rico recibe una gran cantidad de inmigrantes del hermano país República Dominicana, quienes llegan a nuestra Isla por diversas razones, y a través de variados mecanismos. Independientemente del estado migratorio que ostenten, las personas inmigrantes llegan a Puerto Rico y permanecen en nuestro país en estado de vulnerabilidad. Se trata de seres humanos que necesitan desesperadamente la ayuda de nuestras instituciones para cubrir sus necesidades básicas. La gran mayoría, </w:t>
      </w:r>
      <w:r w:rsidRPr="006F46E0">
        <w:rPr>
          <w:rFonts w:ascii="Book Antiqua" w:eastAsia="Arial Unicode MS" w:hAnsi="Book Antiqua" w:cs="Arial Unicode MS"/>
          <w:color w:val="000000"/>
          <w:sz w:val="24"/>
          <w:szCs w:val="24"/>
          <w:u w:color="000000"/>
          <w:lang w:val="es-ES_tradnl"/>
        </w:rPr>
        <w:lastRenderedPageBreak/>
        <w:t xml:space="preserve">encuentran un sinnúmero de obstáculos para cubrir dichas necesidades, como bien plantea el </w:t>
      </w:r>
      <w:r>
        <w:rPr>
          <w:rFonts w:ascii="Book Antiqua" w:eastAsia="Arial Unicode MS" w:hAnsi="Book Antiqua" w:cs="Arial Unicode MS"/>
          <w:color w:val="000000"/>
          <w:sz w:val="24"/>
          <w:szCs w:val="24"/>
          <w:u w:color="000000"/>
          <w:lang w:val="en-PR"/>
        </w:rPr>
        <w:t>“</w:t>
      </w:r>
      <w:r w:rsidRPr="006F46E0">
        <w:rPr>
          <w:rFonts w:ascii="Book Antiqua" w:eastAsia="Arial Unicode MS" w:hAnsi="Book Antiqua" w:cs="Arial Unicode MS"/>
          <w:color w:val="000000"/>
          <w:sz w:val="24"/>
          <w:szCs w:val="24"/>
          <w:u w:color="000000"/>
          <w:lang w:val="es-ES_tradnl"/>
        </w:rPr>
        <w:t>Estudio sobre el perfil, situación actual y aspiraciones de la población dominicana en Puerto Rico</w:t>
      </w:r>
      <w:r>
        <w:rPr>
          <w:rFonts w:ascii="Book Antiqua" w:eastAsia="Arial Unicode MS" w:hAnsi="Book Antiqua" w:cs="Arial Unicode MS"/>
          <w:color w:val="000000"/>
          <w:sz w:val="24"/>
          <w:szCs w:val="24"/>
          <w:u w:color="000000"/>
          <w:lang w:val="en-PR"/>
        </w:rPr>
        <w:t>”</w:t>
      </w:r>
      <w:r w:rsidRPr="006F46E0">
        <w:rPr>
          <w:rFonts w:ascii="Book Antiqua" w:eastAsia="Arial Unicode MS" w:hAnsi="Book Antiqua" w:cs="Arial Unicode MS"/>
          <w:color w:val="000000"/>
          <w:sz w:val="24"/>
          <w:szCs w:val="24"/>
          <w:u w:color="000000"/>
          <w:lang w:val="es-ES_tradnl"/>
        </w:rPr>
        <w:t xml:space="preserve"> (2022), comisionado a Estudios Técnicos Inc., por la entidad United Way de Puerto Rico.</w:t>
      </w:r>
    </w:p>
    <w:p w14:paraId="103B6C1C" w14:textId="77777777" w:rsidR="006F46E0" w:rsidRDefault="006F46E0" w:rsidP="006F46E0">
      <w:pPr>
        <w:widowControl w:val="0"/>
        <w:tabs>
          <w:tab w:val="left" w:pos="720"/>
        </w:tabs>
        <w:spacing w:before="120" w:after="120" w:line="240" w:lineRule="auto"/>
        <w:ind w:firstLine="720"/>
        <w:jc w:val="both"/>
        <w:rPr>
          <w:rFonts w:ascii="Book Antiqua" w:eastAsia="Arial Unicode MS" w:hAnsi="Book Antiqua" w:cs="Arial Unicode MS"/>
          <w:color w:val="000000"/>
          <w:sz w:val="24"/>
          <w:szCs w:val="24"/>
          <w:u w:color="000000"/>
          <w:lang w:val="es-ES_tradnl"/>
        </w:rPr>
      </w:pPr>
      <w:r w:rsidRPr="006F46E0">
        <w:rPr>
          <w:rFonts w:ascii="Book Antiqua" w:eastAsia="Arial Unicode MS" w:hAnsi="Book Antiqua" w:cs="Arial Unicode MS"/>
          <w:color w:val="000000"/>
          <w:sz w:val="24"/>
          <w:szCs w:val="24"/>
          <w:u w:color="000000"/>
          <w:lang w:val="es-ES_tradnl"/>
        </w:rPr>
        <w:t xml:space="preserve">En Puerto Rico, existen ciertas entidades sin fines de lucro, dentro del llamado tercer sector, las cuales se dedican a brindar asistencia y apoyo a comunidades desventajadas, entre estas, por ejemplo, a la comunidad dominicana. Además de ello, son múltiples los trámites que una persona inmigrante, bien posea estado migratorio regularizado o no, debe realizar con distintas entidades del gobierno estatal y federal. En el caso del gobierno estatal, se creó la Oficina de Orientación y Servicios a Ciudadanos Extranjeros en Puerto Rico en el año 2002, adscrita al Departamento de Estado, con el fin de asistir y orientar a las personas extranjeras residentes en Puerto Rico, lo cual les sirve de guía para solucionar sus problemas y necesidades particulares mediante su propio esfuerzo. Dicha oficina, funciona como enlace y brinda orientaciones en las áreas de salud, servicios educativos, servicios sociales, talleres para la obtención de la ciudadanía estadounidense, y orientación sobre los derechos que les cobijan. </w:t>
      </w:r>
    </w:p>
    <w:p w14:paraId="7C6DB6B2" w14:textId="77777777" w:rsidR="006F46E0" w:rsidRDefault="006F46E0" w:rsidP="006F46E0">
      <w:pPr>
        <w:widowControl w:val="0"/>
        <w:tabs>
          <w:tab w:val="left" w:pos="720"/>
        </w:tabs>
        <w:spacing w:before="120" w:after="120" w:line="240" w:lineRule="auto"/>
        <w:ind w:firstLine="720"/>
        <w:jc w:val="both"/>
        <w:rPr>
          <w:rFonts w:ascii="Book Antiqua" w:eastAsia="Arial Unicode MS" w:hAnsi="Book Antiqua" w:cs="Arial Unicode MS"/>
          <w:color w:val="000000"/>
          <w:sz w:val="24"/>
          <w:szCs w:val="24"/>
          <w:u w:color="000000"/>
          <w:lang w:val="es-ES_tradnl"/>
        </w:rPr>
      </w:pPr>
      <w:r w:rsidRPr="006F46E0">
        <w:rPr>
          <w:rFonts w:ascii="Book Antiqua" w:eastAsia="Arial Unicode MS" w:hAnsi="Book Antiqua" w:cs="Arial Unicode MS"/>
          <w:color w:val="000000"/>
          <w:sz w:val="24"/>
          <w:szCs w:val="24"/>
          <w:u w:color="000000"/>
          <w:lang w:val="es-ES_tradnl"/>
        </w:rPr>
        <w:t xml:space="preserve">Sin embargo, con el transcurrir de los años, ha incrementado la burocracia gubernamental, mientras, a su vez, han aparecido otras entidades del tercer sector que brindan apoyo sustancial a las comunidades inmigrantes. Por lo tanto, una persona inmigrante necesita obtener una serie de servicios fragmentados, en un país que no conoce. Es por ello, que se hace pertinente reforzar y complementar los esfuerzos que viene realizando dicha oficina durante dos décadas, mientras que a su vez se logra la unificación de información desde un solo instrumento: un catálogo de servicios para las personas inmigrantes. </w:t>
      </w:r>
    </w:p>
    <w:p w14:paraId="724FFCAB" w14:textId="7C2C0428" w:rsidR="00387A74" w:rsidRDefault="006F46E0" w:rsidP="006F46E0">
      <w:pPr>
        <w:widowControl w:val="0"/>
        <w:tabs>
          <w:tab w:val="left" w:pos="720"/>
        </w:tabs>
        <w:spacing w:before="120" w:after="120" w:line="240" w:lineRule="auto"/>
        <w:ind w:firstLine="720"/>
        <w:jc w:val="both"/>
        <w:rPr>
          <w:rFonts w:ascii="Book Antiqua" w:eastAsia="Arial Unicode MS" w:hAnsi="Book Antiqua" w:cs="Arial Unicode MS"/>
          <w:color w:val="000000"/>
          <w:sz w:val="24"/>
          <w:szCs w:val="24"/>
          <w:u w:color="000000"/>
          <w:lang w:val="en-PR"/>
        </w:rPr>
      </w:pPr>
      <w:r w:rsidRPr="006F46E0">
        <w:rPr>
          <w:rFonts w:ascii="Book Antiqua" w:eastAsia="Arial Unicode MS" w:hAnsi="Book Antiqua" w:cs="Arial Unicode MS"/>
          <w:color w:val="000000"/>
          <w:sz w:val="24"/>
          <w:szCs w:val="24"/>
          <w:u w:color="000000"/>
          <w:lang w:val="es-ES_tradnl"/>
        </w:rPr>
        <w:t xml:space="preserve">A tenor con lo anterior, esta Asamblea Legislativa entiende pertinente y meritorio la aprobación de esta Ley a los fines de lograr la creación de un catálogo de todas las entidades públicas, tanto municipales, estatales y federales, así como de todas las entidades del tercer sector, locales e internacionales, que brindan servicios y apoyo a las personas inmigrantes, independientemente del estado migratorio de las personas servidas. De esta manera, se agiliza la localización de los servicios necesarios para las personas inmigrantes, mientras que todas las entidades que brindan los mismos mantienen un perfil actualizado de sus servicios en un solo instrumento, el cual </w:t>
      </w:r>
      <w:r>
        <w:rPr>
          <w:rFonts w:ascii="Book Antiqua" w:eastAsia="Arial Unicode MS" w:hAnsi="Book Antiqua" w:cs="Arial Unicode MS"/>
          <w:color w:val="000000"/>
          <w:sz w:val="24"/>
          <w:szCs w:val="24"/>
          <w:u w:color="000000"/>
          <w:lang w:val="en-PR"/>
        </w:rPr>
        <w:t>será</w:t>
      </w:r>
      <w:r w:rsidRPr="006F46E0">
        <w:rPr>
          <w:rFonts w:ascii="Book Antiqua" w:eastAsia="Arial Unicode MS" w:hAnsi="Book Antiqua" w:cs="Arial Unicode MS"/>
          <w:color w:val="000000"/>
          <w:sz w:val="24"/>
          <w:szCs w:val="24"/>
          <w:u w:color="000000"/>
          <w:lang w:val="es-ES_tradnl"/>
        </w:rPr>
        <w:t xml:space="preserve"> conocido y compartido por todas estas</w:t>
      </w:r>
      <w:r>
        <w:rPr>
          <w:rFonts w:ascii="Book Antiqua" w:eastAsia="Arial Unicode MS" w:hAnsi="Book Antiqua" w:cs="Arial Unicode MS"/>
          <w:color w:val="000000"/>
          <w:sz w:val="24"/>
          <w:szCs w:val="24"/>
          <w:u w:color="000000"/>
          <w:lang w:val="en-PR"/>
        </w:rPr>
        <w:t xml:space="preserve"> entidades.</w:t>
      </w:r>
    </w:p>
    <w:p w14:paraId="3A3E1F87" w14:textId="77777777" w:rsidR="006F46E0" w:rsidRDefault="006F46E0" w:rsidP="006F46E0">
      <w:pPr>
        <w:widowControl w:val="0"/>
        <w:tabs>
          <w:tab w:val="left" w:pos="720"/>
        </w:tabs>
        <w:spacing w:before="120" w:after="120" w:line="240" w:lineRule="auto"/>
        <w:ind w:firstLine="720"/>
        <w:jc w:val="both"/>
        <w:rPr>
          <w:rFonts w:ascii="Book Antiqua" w:eastAsia="Arial Unicode MS" w:hAnsi="Book Antiqua" w:cs="Arial Unicode MS"/>
          <w:color w:val="000000"/>
          <w:sz w:val="24"/>
          <w:szCs w:val="24"/>
          <w:u w:color="000000"/>
          <w:lang w:val="en-PR"/>
        </w:rPr>
      </w:pPr>
    </w:p>
    <w:p w14:paraId="16A6785B" w14:textId="77777777" w:rsidR="006F46E0" w:rsidRPr="006F46E0" w:rsidRDefault="006F46E0" w:rsidP="006F46E0">
      <w:pPr>
        <w:widowControl w:val="0"/>
        <w:tabs>
          <w:tab w:val="left" w:pos="720"/>
        </w:tabs>
        <w:spacing w:before="120" w:after="120" w:line="240" w:lineRule="auto"/>
        <w:ind w:firstLine="720"/>
        <w:jc w:val="both"/>
        <w:rPr>
          <w:rFonts w:ascii="Book Antiqua" w:eastAsia="Arial Unicode MS" w:hAnsi="Book Antiqua" w:cs="Arial Unicode MS"/>
          <w:color w:val="000000"/>
          <w:sz w:val="24"/>
          <w:szCs w:val="24"/>
          <w:u w:color="000000"/>
          <w:lang w:val="en-PR"/>
        </w:rPr>
      </w:pPr>
    </w:p>
    <w:p w14:paraId="56BC92AA" w14:textId="056E44BF" w:rsidR="000D3DD1" w:rsidRPr="006F46E0" w:rsidRDefault="000D3DD1" w:rsidP="000D3DD1">
      <w:pPr>
        <w:spacing w:after="0" w:line="240" w:lineRule="auto"/>
        <w:jc w:val="center"/>
        <w:rPr>
          <w:rFonts w:ascii="Book Antiqua" w:eastAsia="Times New Roman" w:hAnsi="Book Antiqua" w:cs="Times New Roman"/>
          <w:b/>
          <w:sz w:val="24"/>
          <w:szCs w:val="24"/>
        </w:rPr>
      </w:pPr>
      <w:r w:rsidRPr="006F46E0">
        <w:rPr>
          <w:rFonts w:ascii="Book Antiqua" w:eastAsia="Times New Roman" w:hAnsi="Book Antiqua" w:cs="Times New Roman"/>
          <w:b/>
          <w:sz w:val="24"/>
          <w:szCs w:val="24"/>
        </w:rPr>
        <w:t>ANÁLISIS</w:t>
      </w:r>
      <w:r w:rsidR="009851BD" w:rsidRPr="006F46E0">
        <w:rPr>
          <w:rFonts w:ascii="Book Antiqua" w:eastAsia="Times New Roman" w:hAnsi="Book Antiqua" w:cs="Times New Roman"/>
          <w:b/>
          <w:sz w:val="24"/>
          <w:szCs w:val="24"/>
        </w:rPr>
        <w:t xml:space="preserve"> DE LA MEDIDA</w:t>
      </w:r>
    </w:p>
    <w:p w14:paraId="1B536910" w14:textId="77777777" w:rsidR="000D3DD1" w:rsidRPr="006F46E0" w:rsidRDefault="000D3DD1" w:rsidP="000D3DD1">
      <w:pPr>
        <w:spacing w:after="0" w:line="240" w:lineRule="auto"/>
        <w:ind w:firstLine="288"/>
        <w:jc w:val="both"/>
        <w:rPr>
          <w:rFonts w:ascii="Book Antiqua" w:eastAsia="Times New Roman" w:hAnsi="Book Antiqua" w:cs="MV Boli"/>
          <w:bCs/>
          <w:sz w:val="24"/>
          <w:szCs w:val="24"/>
        </w:rPr>
      </w:pPr>
    </w:p>
    <w:p w14:paraId="0B0CA32F" w14:textId="58838227" w:rsidR="00C11334" w:rsidRPr="006F46E0" w:rsidRDefault="00AB3D69" w:rsidP="004D4346">
      <w:pPr>
        <w:spacing w:after="0" w:line="240" w:lineRule="auto"/>
        <w:ind w:firstLine="720"/>
        <w:jc w:val="both"/>
        <w:rPr>
          <w:rFonts w:ascii="Book Antiqua" w:eastAsia="Times New Roman" w:hAnsi="Book Antiqua"/>
          <w:bCs/>
          <w:sz w:val="24"/>
          <w:szCs w:val="24"/>
        </w:rPr>
      </w:pPr>
      <w:r w:rsidRPr="006F46E0">
        <w:rPr>
          <w:rFonts w:ascii="Book Antiqua" w:eastAsia="Times New Roman" w:hAnsi="Book Antiqua"/>
          <w:bCs/>
          <w:sz w:val="24"/>
          <w:szCs w:val="24"/>
        </w:rPr>
        <w:t>Esta medida fue referida a la Comisión el pasado 12 de octubre de 2023</w:t>
      </w:r>
      <w:r w:rsidR="006C4EC5" w:rsidRPr="006F46E0">
        <w:rPr>
          <w:rFonts w:ascii="Book Antiqua" w:eastAsia="Times New Roman" w:hAnsi="Book Antiqua"/>
          <w:bCs/>
          <w:sz w:val="24"/>
          <w:szCs w:val="24"/>
        </w:rPr>
        <w:t xml:space="preserve">. </w:t>
      </w:r>
      <w:r w:rsidRPr="006F46E0">
        <w:rPr>
          <w:rFonts w:ascii="Book Antiqua" w:eastAsia="Times New Roman" w:hAnsi="Book Antiqua"/>
          <w:bCs/>
          <w:sz w:val="24"/>
          <w:szCs w:val="24"/>
        </w:rPr>
        <w:t xml:space="preserve">Así las cosas, nuestra </w:t>
      </w:r>
      <w:r w:rsidR="006C4EC5" w:rsidRPr="006F46E0">
        <w:rPr>
          <w:rFonts w:ascii="Book Antiqua" w:eastAsia="Times New Roman" w:hAnsi="Book Antiqua"/>
          <w:bCs/>
          <w:sz w:val="24"/>
          <w:szCs w:val="24"/>
        </w:rPr>
        <w:t xml:space="preserve">Comisión </w:t>
      </w:r>
      <w:r w:rsidRPr="006F46E0">
        <w:rPr>
          <w:rFonts w:ascii="Book Antiqua" w:eastAsia="Times New Roman" w:hAnsi="Book Antiqua"/>
          <w:bCs/>
          <w:sz w:val="24"/>
          <w:szCs w:val="24"/>
        </w:rPr>
        <w:t>solicitó memoriales explicativos a</w:t>
      </w:r>
      <w:r w:rsidR="004D4346">
        <w:rPr>
          <w:rFonts w:ascii="Book Antiqua" w:eastAsia="Times New Roman" w:hAnsi="Book Antiqua"/>
          <w:bCs/>
          <w:sz w:val="24"/>
          <w:szCs w:val="24"/>
          <w:lang w:val="en-PR"/>
        </w:rPr>
        <w:t>l Departamento de Estado</w:t>
      </w:r>
      <w:r w:rsidRPr="006F46E0">
        <w:rPr>
          <w:rFonts w:ascii="Book Antiqua" w:eastAsia="Times New Roman" w:hAnsi="Book Antiqua"/>
          <w:bCs/>
          <w:sz w:val="24"/>
          <w:szCs w:val="24"/>
        </w:rPr>
        <w:t xml:space="preserve">, </w:t>
      </w:r>
      <w:r w:rsidR="0027060C" w:rsidRPr="006F46E0">
        <w:rPr>
          <w:rFonts w:ascii="Book Antiqua" w:eastAsia="Times New Roman" w:hAnsi="Book Antiqua"/>
          <w:bCs/>
          <w:sz w:val="24"/>
          <w:szCs w:val="24"/>
        </w:rPr>
        <w:t xml:space="preserve">a Estudios Técnicos Inc. y a United Way de Puerto Rico.  </w:t>
      </w:r>
      <w:r w:rsidR="004D4346">
        <w:rPr>
          <w:rFonts w:ascii="Book Antiqua" w:eastAsia="Times New Roman" w:hAnsi="Book Antiqua"/>
          <w:bCs/>
          <w:sz w:val="24"/>
          <w:szCs w:val="24"/>
          <w:lang w:val="en-PR"/>
        </w:rPr>
        <w:t xml:space="preserve">También se circuló una invitación abierta a través de correo electrónico, para que distintas entidades y líderes de la </w:t>
      </w:r>
      <w:r w:rsidR="004D4346">
        <w:rPr>
          <w:rFonts w:ascii="Book Antiqua" w:eastAsia="Times New Roman" w:hAnsi="Book Antiqua"/>
          <w:bCs/>
          <w:sz w:val="24"/>
          <w:szCs w:val="24"/>
          <w:lang w:val="en-PR"/>
        </w:rPr>
        <w:lastRenderedPageBreak/>
        <w:t xml:space="preserve">comunidad dominicana en Puerto Rico, sometieran sus comentarios si así lo deseaban. </w:t>
      </w:r>
      <w:r w:rsidR="0027060C" w:rsidRPr="006F46E0">
        <w:rPr>
          <w:rFonts w:ascii="Book Antiqua" w:eastAsia="Times New Roman" w:hAnsi="Book Antiqua"/>
          <w:bCs/>
          <w:sz w:val="24"/>
          <w:szCs w:val="24"/>
        </w:rPr>
        <w:t xml:space="preserve">Al momento de redactar este informe, solo hemos recibido </w:t>
      </w:r>
      <w:r w:rsidR="004D4346">
        <w:rPr>
          <w:rFonts w:ascii="Book Antiqua" w:eastAsia="Times New Roman" w:hAnsi="Book Antiqua"/>
          <w:bCs/>
          <w:sz w:val="24"/>
          <w:szCs w:val="24"/>
          <w:lang w:val="en-PR"/>
        </w:rPr>
        <w:t>el memorial</w:t>
      </w:r>
      <w:r w:rsidR="0027060C" w:rsidRPr="006F46E0">
        <w:rPr>
          <w:rFonts w:ascii="Book Antiqua" w:eastAsia="Times New Roman" w:hAnsi="Book Antiqua"/>
          <w:bCs/>
          <w:sz w:val="24"/>
          <w:szCs w:val="24"/>
        </w:rPr>
        <w:t xml:space="preserve"> </w:t>
      </w:r>
      <w:r w:rsidR="004D4346">
        <w:rPr>
          <w:rFonts w:ascii="Book Antiqua" w:eastAsia="Times New Roman" w:hAnsi="Book Antiqua"/>
          <w:bCs/>
          <w:sz w:val="24"/>
          <w:szCs w:val="24"/>
          <w:lang w:val="en-PR"/>
        </w:rPr>
        <w:t>del Departamento de Estado</w:t>
      </w:r>
      <w:r w:rsidR="0027060C" w:rsidRPr="006F46E0">
        <w:rPr>
          <w:rFonts w:ascii="Book Antiqua" w:eastAsia="Times New Roman" w:hAnsi="Book Antiqua"/>
          <w:bCs/>
          <w:sz w:val="24"/>
          <w:szCs w:val="24"/>
        </w:rPr>
        <w:t xml:space="preserve">. </w:t>
      </w:r>
      <w:r w:rsidR="00DF06CA" w:rsidRPr="006F46E0">
        <w:rPr>
          <w:rFonts w:ascii="Book Antiqua" w:eastAsia="Times New Roman" w:hAnsi="Book Antiqua"/>
          <w:sz w:val="24"/>
          <w:szCs w:val="24"/>
        </w:rPr>
        <w:t xml:space="preserve">Esta Comisión entiende que </w:t>
      </w:r>
      <w:r w:rsidR="00DF06CA" w:rsidRPr="006F46E0">
        <w:rPr>
          <w:rFonts w:ascii="Book Antiqua" w:eastAsia="Times New Roman" w:hAnsi="Book Antiqua"/>
          <w:b/>
          <w:bCs/>
          <w:sz w:val="24"/>
          <w:szCs w:val="24"/>
        </w:rPr>
        <w:t>no existe objeción que prohíba la aprobación de esta medida</w:t>
      </w:r>
      <w:r w:rsidR="00DF06CA" w:rsidRPr="006F46E0">
        <w:rPr>
          <w:rFonts w:ascii="Book Antiqua" w:eastAsia="Times New Roman" w:hAnsi="Book Antiqua"/>
          <w:sz w:val="24"/>
          <w:szCs w:val="24"/>
        </w:rPr>
        <w:t xml:space="preserve">, </w:t>
      </w:r>
      <w:r w:rsidR="004D4346">
        <w:rPr>
          <w:rFonts w:ascii="Book Antiqua" w:eastAsia="Times New Roman" w:hAnsi="Book Antiqua"/>
          <w:sz w:val="24"/>
          <w:szCs w:val="24"/>
          <w:lang w:val="en-PR"/>
        </w:rPr>
        <w:t>y que por el contrario, su propósito fomenta la accesibilidad de servicios para con las comunidades inmigrantes en Puerto Rico</w:t>
      </w:r>
      <w:r w:rsidR="00C803D5" w:rsidRPr="006F46E0">
        <w:rPr>
          <w:rFonts w:ascii="Book Antiqua" w:eastAsia="Times New Roman" w:hAnsi="Book Antiqua"/>
          <w:bCs/>
          <w:sz w:val="24"/>
          <w:szCs w:val="24"/>
        </w:rPr>
        <w:t>.</w:t>
      </w:r>
      <w:r w:rsidR="005030D1" w:rsidRPr="006F46E0">
        <w:rPr>
          <w:rFonts w:ascii="Book Antiqua" w:eastAsia="Times New Roman" w:hAnsi="Book Antiqua"/>
          <w:bCs/>
          <w:sz w:val="24"/>
          <w:szCs w:val="24"/>
        </w:rPr>
        <w:t xml:space="preserve"> </w:t>
      </w:r>
      <w:r w:rsidR="00DF06CA" w:rsidRPr="006F46E0">
        <w:rPr>
          <w:rFonts w:ascii="Book Antiqua" w:eastAsia="Times New Roman" w:hAnsi="Book Antiqua"/>
          <w:sz w:val="24"/>
          <w:szCs w:val="24"/>
        </w:rPr>
        <w:t>Veamos.</w:t>
      </w:r>
    </w:p>
    <w:p w14:paraId="6F41B0F2" w14:textId="77777777" w:rsidR="00C11334" w:rsidRDefault="00C11334" w:rsidP="00C11334">
      <w:pPr>
        <w:spacing w:after="0" w:line="240" w:lineRule="auto"/>
        <w:jc w:val="both"/>
        <w:rPr>
          <w:rFonts w:ascii="Book Antiqua" w:eastAsia="Times New Roman" w:hAnsi="Book Antiqua"/>
          <w:bCs/>
          <w:sz w:val="24"/>
          <w:szCs w:val="24"/>
          <w:highlight w:val="yellow"/>
        </w:rPr>
      </w:pPr>
    </w:p>
    <w:p w14:paraId="39672FB1" w14:textId="77777777" w:rsidR="004D4346" w:rsidRPr="006F46E0" w:rsidRDefault="004D4346" w:rsidP="00C11334">
      <w:pPr>
        <w:spacing w:after="0" w:line="240" w:lineRule="auto"/>
        <w:jc w:val="both"/>
        <w:rPr>
          <w:rFonts w:ascii="Book Antiqua" w:eastAsia="Times New Roman" w:hAnsi="Book Antiqua"/>
          <w:bCs/>
          <w:sz w:val="24"/>
          <w:szCs w:val="24"/>
          <w:highlight w:val="yellow"/>
        </w:rPr>
      </w:pPr>
    </w:p>
    <w:p w14:paraId="758F54D9" w14:textId="6E87A015" w:rsidR="00C11334" w:rsidRPr="005922B3" w:rsidRDefault="005922B3" w:rsidP="00C11334">
      <w:pPr>
        <w:spacing w:after="0" w:line="240" w:lineRule="auto"/>
        <w:jc w:val="center"/>
        <w:rPr>
          <w:rFonts w:ascii="Book Antiqua" w:eastAsia="Times New Roman" w:hAnsi="Book Antiqua"/>
          <w:b/>
          <w:sz w:val="24"/>
          <w:szCs w:val="24"/>
          <w:u w:val="single"/>
          <w:lang w:val="en-PR"/>
        </w:rPr>
      </w:pPr>
      <w:r w:rsidRPr="005922B3">
        <w:rPr>
          <w:rFonts w:ascii="Book Antiqua" w:eastAsia="Times New Roman" w:hAnsi="Book Antiqua"/>
          <w:b/>
          <w:sz w:val="24"/>
          <w:szCs w:val="24"/>
          <w:u w:val="single"/>
          <w:lang w:val="en-PR"/>
        </w:rPr>
        <w:t>Departamento de Estado</w:t>
      </w:r>
    </w:p>
    <w:p w14:paraId="5D6ADEA7" w14:textId="77777777" w:rsidR="00C803D5" w:rsidRPr="005922B3" w:rsidRDefault="00C803D5" w:rsidP="00C803D5">
      <w:pPr>
        <w:spacing w:after="0" w:line="240" w:lineRule="auto"/>
        <w:ind w:firstLine="720"/>
        <w:jc w:val="both"/>
        <w:rPr>
          <w:rFonts w:ascii="Book Antiqua" w:eastAsia="Times New Roman" w:hAnsi="Book Antiqua"/>
          <w:bCs/>
          <w:sz w:val="24"/>
          <w:szCs w:val="24"/>
        </w:rPr>
      </w:pPr>
    </w:p>
    <w:p w14:paraId="22873F27" w14:textId="31093E8C" w:rsidR="005922B3" w:rsidRDefault="005922B3" w:rsidP="0071457A">
      <w:pPr>
        <w:spacing w:after="0" w:line="240" w:lineRule="auto"/>
        <w:ind w:firstLine="720"/>
        <w:jc w:val="both"/>
        <w:rPr>
          <w:rFonts w:ascii="Book Antiqua" w:eastAsia="Times New Roman" w:hAnsi="Book Antiqua"/>
          <w:bCs/>
          <w:sz w:val="24"/>
          <w:szCs w:val="24"/>
          <w:lang w:val="en-PR"/>
        </w:rPr>
      </w:pPr>
      <w:r>
        <w:rPr>
          <w:rFonts w:ascii="Book Antiqua" w:eastAsia="Times New Roman" w:hAnsi="Book Antiqua"/>
          <w:bCs/>
          <w:sz w:val="24"/>
          <w:szCs w:val="24"/>
          <w:lang w:val="en-PR"/>
        </w:rPr>
        <w:t>El Departamento de Estado</w:t>
      </w:r>
      <w:r w:rsidRPr="005922B3">
        <w:rPr>
          <w:rFonts w:ascii="Book Antiqua" w:eastAsia="Times New Roman" w:hAnsi="Book Antiqua"/>
          <w:bCs/>
          <w:sz w:val="24"/>
          <w:szCs w:val="24"/>
        </w:rPr>
        <w:t xml:space="preserve">, a través de </w:t>
      </w:r>
      <w:r w:rsidRPr="005922B3">
        <w:rPr>
          <w:rFonts w:ascii="Book Antiqua" w:eastAsia="Times New Roman" w:hAnsi="Book Antiqua"/>
          <w:bCs/>
          <w:sz w:val="24"/>
          <w:szCs w:val="24"/>
          <w:lang w:val="en-PR"/>
        </w:rPr>
        <w:t>su</w:t>
      </w:r>
      <w:r>
        <w:rPr>
          <w:rFonts w:ascii="Book Antiqua" w:eastAsia="Times New Roman" w:hAnsi="Book Antiqua"/>
          <w:bCs/>
          <w:sz w:val="24"/>
          <w:szCs w:val="24"/>
          <w:lang w:val="en-PR"/>
        </w:rPr>
        <w:t xml:space="preserve"> Subsecretaria, Lcda. Gianna M. Cruz Clavell</w:t>
      </w:r>
      <w:r w:rsidRPr="005922B3">
        <w:rPr>
          <w:rFonts w:ascii="Book Antiqua" w:eastAsia="Times New Roman" w:hAnsi="Book Antiqua"/>
          <w:bCs/>
          <w:sz w:val="24"/>
          <w:szCs w:val="24"/>
        </w:rPr>
        <w:t xml:space="preserve">, expresó </w:t>
      </w:r>
      <w:r>
        <w:rPr>
          <w:rFonts w:ascii="Book Antiqua" w:eastAsia="Times New Roman" w:hAnsi="Book Antiqua"/>
          <w:bCs/>
          <w:sz w:val="24"/>
          <w:szCs w:val="24"/>
          <w:lang w:val="en-PR"/>
        </w:rPr>
        <w:t xml:space="preserve">estar </w:t>
      </w:r>
      <w:r w:rsidRPr="005922B3">
        <w:rPr>
          <w:rFonts w:ascii="Book Antiqua" w:eastAsia="Times New Roman" w:hAnsi="Book Antiqua"/>
          <w:b/>
          <w:sz w:val="24"/>
          <w:szCs w:val="24"/>
          <w:lang w:val="en-PR"/>
        </w:rPr>
        <w:t>a favor</w:t>
      </w:r>
      <w:r>
        <w:rPr>
          <w:rFonts w:ascii="Book Antiqua" w:eastAsia="Times New Roman" w:hAnsi="Book Antiqua"/>
          <w:bCs/>
          <w:sz w:val="24"/>
          <w:szCs w:val="24"/>
          <w:lang w:val="en-PR"/>
        </w:rPr>
        <w:t xml:space="preserve"> de esta medida. Según expuso, </w:t>
      </w:r>
      <w:r w:rsidRPr="005922B3">
        <w:rPr>
          <w:rFonts w:ascii="Book Antiqua" w:eastAsia="Times New Roman" w:hAnsi="Book Antiqua"/>
          <w:bCs/>
          <w:sz w:val="24"/>
          <w:szCs w:val="24"/>
          <w:lang w:val="es-MX"/>
        </w:rPr>
        <w:t>los inmigrantes llegan a Puerto Rico en busca de una mejor calidad de vida</w:t>
      </w:r>
      <w:r>
        <w:rPr>
          <w:rFonts w:ascii="Book Antiqua" w:eastAsia="Times New Roman" w:hAnsi="Book Antiqua"/>
          <w:bCs/>
          <w:sz w:val="24"/>
          <w:szCs w:val="24"/>
          <w:lang w:val="en-PR"/>
        </w:rPr>
        <w:t xml:space="preserve">. </w:t>
      </w:r>
      <w:r w:rsidR="0071457A">
        <w:rPr>
          <w:rFonts w:ascii="Book Antiqua" w:eastAsia="Times New Roman" w:hAnsi="Book Antiqua"/>
          <w:bCs/>
          <w:sz w:val="24"/>
          <w:szCs w:val="24"/>
          <w:lang w:val="en-PR"/>
        </w:rPr>
        <w:t xml:space="preserve">Desde su departamento, han </w:t>
      </w:r>
      <w:r w:rsidRPr="005922B3">
        <w:rPr>
          <w:rFonts w:ascii="Book Antiqua" w:eastAsia="Times New Roman" w:hAnsi="Book Antiqua"/>
          <w:bCs/>
          <w:sz w:val="24"/>
          <w:szCs w:val="24"/>
          <w:lang w:val="es-MX"/>
        </w:rPr>
        <w:t>presenciado los esfuerzos que esta población realiza para trabajar y brindar un mejor porvenir a su familia</w:t>
      </w:r>
      <w:r>
        <w:rPr>
          <w:rFonts w:ascii="Book Antiqua" w:eastAsia="Times New Roman" w:hAnsi="Book Antiqua"/>
          <w:bCs/>
          <w:sz w:val="24"/>
          <w:szCs w:val="24"/>
          <w:lang w:val="en-PR"/>
        </w:rPr>
        <w:t xml:space="preserve">. </w:t>
      </w:r>
      <w:r w:rsidRPr="005922B3">
        <w:rPr>
          <w:rFonts w:ascii="Book Antiqua" w:eastAsia="Times New Roman" w:hAnsi="Book Antiqua"/>
          <w:bCs/>
          <w:sz w:val="24"/>
          <w:szCs w:val="24"/>
          <w:lang w:val="es-MX"/>
        </w:rPr>
        <w:t>Como resultado de ello</w:t>
      </w:r>
      <w:r>
        <w:rPr>
          <w:rFonts w:ascii="Book Antiqua" w:eastAsia="Times New Roman" w:hAnsi="Book Antiqua"/>
          <w:bCs/>
          <w:sz w:val="24"/>
          <w:szCs w:val="24"/>
          <w:lang w:val="en-PR"/>
        </w:rPr>
        <w:t>,</w:t>
      </w:r>
      <w:r w:rsidRPr="005922B3">
        <w:rPr>
          <w:rFonts w:ascii="Book Antiqua" w:eastAsia="Times New Roman" w:hAnsi="Book Antiqua"/>
          <w:bCs/>
          <w:sz w:val="24"/>
          <w:szCs w:val="24"/>
          <w:lang w:val="es-MX"/>
        </w:rPr>
        <w:t xml:space="preserve"> a su vez</w:t>
      </w:r>
      <w:r w:rsidR="0071457A">
        <w:rPr>
          <w:rFonts w:ascii="Book Antiqua" w:eastAsia="Times New Roman" w:hAnsi="Book Antiqua"/>
          <w:bCs/>
          <w:sz w:val="24"/>
          <w:szCs w:val="24"/>
          <w:lang w:val="en-PR"/>
        </w:rPr>
        <w:t xml:space="preserve"> reconocen </w:t>
      </w:r>
      <w:r w:rsidRPr="005922B3">
        <w:rPr>
          <w:rFonts w:ascii="Book Antiqua" w:eastAsia="Times New Roman" w:hAnsi="Book Antiqua"/>
          <w:bCs/>
          <w:sz w:val="24"/>
          <w:szCs w:val="24"/>
          <w:lang w:val="es-MX"/>
        </w:rPr>
        <w:t>que la población de extranjeros no tan sólo contribuye económicamente al país</w:t>
      </w:r>
      <w:r>
        <w:rPr>
          <w:rFonts w:ascii="Book Antiqua" w:eastAsia="Times New Roman" w:hAnsi="Book Antiqua"/>
          <w:bCs/>
          <w:sz w:val="24"/>
          <w:szCs w:val="24"/>
          <w:lang w:val="en-PR"/>
        </w:rPr>
        <w:t xml:space="preserve">, </w:t>
      </w:r>
      <w:r w:rsidRPr="005922B3">
        <w:rPr>
          <w:rFonts w:ascii="Book Antiqua" w:eastAsia="Times New Roman" w:hAnsi="Book Antiqua"/>
          <w:bCs/>
          <w:sz w:val="24"/>
          <w:szCs w:val="24"/>
          <w:lang w:val="es-MX"/>
        </w:rPr>
        <w:t>sino que forma parte de nuestra sociedad y de la fuerza laboral necesaria para el sostenimiento económico de Puerto Rico</w:t>
      </w:r>
      <w:r>
        <w:rPr>
          <w:rFonts w:ascii="Book Antiqua" w:eastAsia="Times New Roman" w:hAnsi="Book Antiqua"/>
          <w:bCs/>
          <w:sz w:val="24"/>
          <w:szCs w:val="24"/>
          <w:lang w:val="en-PR"/>
        </w:rPr>
        <w:t>.</w:t>
      </w:r>
    </w:p>
    <w:p w14:paraId="1140F5DE" w14:textId="2E59FA04" w:rsidR="005922B3" w:rsidRDefault="0071457A" w:rsidP="0071457A">
      <w:pPr>
        <w:spacing w:after="0" w:line="240" w:lineRule="auto"/>
        <w:ind w:firstLine="720"/>
        <w:jc w:val="both"/>
        <w:rPr>
          <w:rFonts w:ascii="Book Antiqua" w:eastAsia="Times New Roman" w:hAnsi="Book Antiqua"/>
          <w:bCs/>
          <w:sz w:val="24"/>
          <w:szCs w:val="24"/>
          <w:lang w:val="en-PR"/>
        </w:rPr>
      </w:pPr>
      <w:r>
        <w:rPr>
          <w:rFonts w:ascii="Book Antiqua" w:eastAsia="Times New Roman" w:hAnsi="Book Antiqua"/>
          <w:bCs/>
          <w:sz w:val="24"/>
          <w:szCs w:val="24"/>
          <w:lang w:val="en-PR"/>
        </w:rPr>
        <w:t>Fundamentaron su posición reconociendo que e</w:t>
      </w:r>
      <w:r w:rsidR="005922B3" w:rsidRPr="005922B3">
        <w:rPr>
          <w:rFonts w:ascii="Book Antiqua" w:eastAsia="Times New Roman" w:hAnsi="Book Antiqua"/>
          <w:bCs/>
          <w:sz w:val="24"/>
          <w:szCs w:val="24"/>
          <w:lang w:val="es-MX"/>
        </w:rPr>
        <w:t>l artículo 2</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 xml:space="preserve">sección </w:t>
      </w:r>
      <w:r>
        <w:rPr>
          <w:rFonts w:ascii="Book Antiqua" w:eastAsia="Times New Roman" w:hAnsi="Book Antiqua"/>
          <w:bCs/>
          <w:sz w:val="24"/>
          <w:szCs w:val="24"/>
          <w:lang w:val="en-PR"/>
        </w:rPr>
        <w:t>1</w:t>
      </w:r>
      <w:r w:rsidR="005922B3" w:rsidRPr="005922B3">
        <w:rPr>
          <w:rFonts w:ascii="Book Antiqua" w:eastAsia="Times New Roman" w:hAnsi="Book Antiqua"/>
          <w:bCs/>
          <w:sz w:val="24"/>
          <w:szCs w:val="24"/>
          <w:lang w:val="es-MX"/>
        </w:rPr>
        <w:t xml:space="preserve"> de nuestra </w:t>
      </w:r>
      <w:r>
        <w:rPr>
          <w:rFonts w:ascii="Book Antiqua" w:eastAsia="Times New Roman" w:hAnsi="Book Antiqua"/>
          <w:bCs/>
          <w:sz w:val="24"/>
          <w:szCs w:val="24"/>
          <w:lang w:val="en-PR"/>
        </w:rPr>
        <w:t>C</w:t>
      </w:r>
      <w:r w:rsidR="005922B3" w:rsidRPr="005922B3">
        <w:rPr>
          <w:rFonts w:ascii="Book Antiqua" w:eastAsia="Times New Roman" w:hAnsi="Book Antiqua"/>
          <w:bCs/>
          <w:sz w:val="24"/>
          <w:szCs w:val="24"/>
          <w:lang w:val="es-MX"/>
        </w:rPr>
        <w:t>onstitución</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dispone como derecho fundamental que</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la dignidad del ser humano es inviolable</w:t>
      </w:r>
      <w:r w:rsidR="005922B3">
        <w:rPr>
          <w:rFonts w:ascii="Book Antiqua" w:eastAsia="Times New Roman" w:hAnsi="Book Antiqua"/>
          <w:bCs/>
          <w:sz w:val="24"/>
          <w:szCs w:val="24"/>
          <w:lang w:val="en-PR"/>
        </w:rPr>
        <w:t xml:space="preserve">”. </w:t>
      </w:r>
      <w:r>
        <w:rPr>
          <w:rFonts w:ascii="Book Antiqua" w:eastAsia="Times New Roman" w:hAnsi="Book Antiqua"/>
          <w:bCs/>
          <w:sz w:val="24"/>
          <w:szCs w:val="24"/>
          <w:lang w:val="en-PR"/>
        </w:rPr>
        <w:t>Resaltaron que, a</w:t>
      </w:r>
      <w:r w:rsidR="005922B3" w:rsidRPr="005922B3">
        <w:rPr>
          <w:rFonts w:ascii="Book Antiqua" w:eastAsia="Times New Roman" w:hAnsi="Book Antiqua"/>
          <w:bCs/>
          <w:sz w:val="24"/>
          <w:szCs w:val="24"/>
          <w:lang w:val="es-MX"/>
        </w:rPr>
        <w:t xml:space="preserve"> pesar de la gran cantidad de estatutos que se han aprobado basados en nuestros derechos fundamentales y para el beneficio de los inmigrantes</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aún resta mucho trabajo por hacer</w:t>
      </w:r>
      <w:r w:rsidR="005922B3">
        <w:rPr>
          <w:rFonts w:ascii="Book Antiqua" w:eastAsia="Times New Roman" w:hAnsi="Book Antiqua"/>
          <w:bCs/>
          <w:sz w:val="24"/>
          <w:szCs w:val="24"/>
          <w:lang w:val="en-PR"/>
        </w:rPr>
        <w:t xml:space="preserve">. </w:t>
      </w:r>
      <w:r>
        <w:rPr>
          <w:rFonts w:ascii="Book Antiqua" w:eastAsia="Times New Roman" w:hAnsi="Book Antiqua"/>
          <w:bCs/>
          <w:sz w:val="24"/>
          <w:szCs w:val="24"/>
          <w:lang w:val="en-PR"/>
        </w:rPr>
        <w:t>Citaron, e</w:t>
      </w:r>
      <w:r w:rsidR="005922B3" w:rsidRPr="005922B3">
        <w:rPr>
          <w:rFonts w:ascii="Book Antiqua" w:eastAsia="Times New Roman" w:hAnsi="Book Antiqua"/>
          <w:bCs/>
          <w:sz w:val="24"/>
          <w:szCs w:val="24"/>
          <w:lang w:val="es-MX"/>
        </w:rPr>
        <w:t>ntre las leyes aprobadas para brindar apoyo a los ciudadanos extranjeros</w:t>
      </w:r>
      <w:r>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 xml:space="preserve">la </w:t>
      </w:r>
      <w:r>
        <w:rPr>
          <w:rFonts w:ascii="Book Antiqua" w:eastAsia="Times New Roman" w:hAnsi="Book Antiqua"/>
          <w:bCs/>
          <w:sz w:val="24"/>
          <w:szCs w:val="24"/>
          <w:lang w:val="en-PR"/>
        </w:rPr>
        <w:t>L</w:t>
      </w:r>
      <w:r w:rsidR="005922B3" w:rsidRPr="005922B3">
        <w:rPr>
          <w:rFonts w:ascii="Book Antiqua" w:eastAsia="Times New Roman" w:hAnsi="Book Antiqua"/>
          <w:bCs/>
          <w:sz w:val="24"/>
          <w:szCs w:val="24"/>
          <w:lang w:val="es-MX"/>
        </w:rPr>
        <w:t xml:space="preserve">ey </w:t>
      </w:r>
      <w:r>
        <w:rPr>
          <w:rFonts w:ascii="Book Antiqua" w:eastAsia="Times New Roman" w:hAnsi="Book Antiqua"/>
          <w:bCs/>
          <w:sz w:val="24"/>
          <w:szCs w:val="24"/>
          <w:lang w:val="en-PR"/>
        </w:rPr>
        <w:t>N</w:t>
      </w:r>
      <w:r w:rsidR="005922B3" w:rsidRPr="005922B3">
        <w:rPr>
          <w:rFonts w:ascii="Book Antiqua" w:eastAsia="Times New Roman" w:hAnsi="Book Antiqua"/>
          <w:bCs/>
          <w:sz w:val="24"/>
          <w:szCs w:val="24"/>
          <w:lang w:val="es-MX"/>
        </w:rPr>
        <w:t>ú</w:t>
      </w:r>
      <w:r>
        <w:rPr>
          <w:rFonts w:ascii="Book Antiqua" w:eastAsia="Times New Roman" w:hAnsi="Book Antiqua"/>
          <w:bCs/>
          <w:sz w:val="24"/>
          <w:szCs w:val="24"/>
          <w:lang w:val="en-PR"/>
        </w:rPr>
        <w:t>m.</w:t>
      </w:r>
      <w:r w:rsidR="005922B3" w:rsidRPr="005922B3">
        <w:rPr>
          <w:rFonts w:ascii="Book Antiqua" w:eastAsia="Times New Roman" w:hAnsi="Book Antiqua"/>
          <w:bCs/>
          <w:sz w:val="24"/>
          <w:szCs w:val="24"/>
          <w:lang w:val="es-MX"/>
        </w:rPr>
        <w:t xml:space="preserve"> 254 de 28</w:t>
      </w:r>
      <w:r w:rsidR="005922B3">
        <w:rPr>
          <w:rFonts w:ascii="Book Antiqua" w:eastAsia="Times New Roman" w:hAnsi="Book Antiqua"/>
          <w:bCs/>
          <w:sz w:val="24"/>
          <w:szCs w:val="24"/>
          <w:lang w:val="en-PR"/>
        </w:rPr>
        <w:t xml:space="preserve"> de octubre de </w:t>
      </w:r>
      <w:r w:rsidR="005922B3" w:rsidRPr="005922B3">
        <w:rPr>
          <w:rFonts w:ascii="Book Antiqua" w:eastAsia="Times New Roman" w:hAnsi="Book Antiqua"/>
          <w:bCs/>
          <w:sz w:val="24"/>
          <w:szCs w:val="24"/>
          <w:lang w:val="es-MX"/>
        </w:rPr>
        <w:t>2002</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conocida como la</w:t>
      </w:r>
      <w:r w:rsidR="005922B3">
        <w:rPr>
          <w:rFonts w:ascii="Book Antiqua" w:eastAsia="Times New Roman" w:hAnsi="Book Antiqua"/>
          <w:bCs/>
          <w:sz w:val="24"/>
          <w:szCs w:val="24"/>
          <w:lang w:val="en-PR"/>
        </w:rPr>
        <w:t xml:space="preserve"> “</w:t>
      </w:r>
      <w:r>
        <w:rPr>
          <w:rFonts w:ascii="Book Antiqua" w:eastAsia="Times New Roman" w:hAnsi="Book Antiqua"/>
          <w:bCs/>
          <w:sz w:val="24"/>
          <w:szCs w:val="24"/>
          <w:lang w:val="en-PR"/>
        </w:rPr>
        <w:t>L</w:t>
      </w:r>
      <w:r w:rsidR="005922B3" w:rsidRPr="005922B3">
        <w:rPr>
          <w:rFonts w:ascii="Book Antiqua" w:eastAsia="Times New Roman" w:hAnsi="Book Antiqua"/>
          <w:bCs/>
          <w:sz w:val="24"/>
          <w:szCs w:val="24"/>
          <w:lang w:val="es-MX"/>
        </w:rPr>
        <w:t xml:space="preserve">ey de la </w:t>
      </w:r>
      <w:r>
        <w:rPr>
          <w:rFonts w:ascii="Book Antiqua" w:eastAsia="Times New Roman" w:hAnsi="Book Antiqua"/>
          <w:bCs/>
          <w:sz w:val="24"/>
          <w:szCs w:val="24"/>
          <w:lang w:val="en-PR"/>
        </w:rPr>
        <w:t>O</w:t>
      </w:r>
      <w:r w:rsidR="005922B3" w:rsidRPr="005922B3">
        <w:rPr>
          <w:rFonts w:ascii="Book Antiqua" w:eastAsia="Times New Roman" w:hAnsi="Book Antiqua"/>
          <w:bCs/>
          <w:sz w:val="24"/>
          <w:szCs w:val="24"/>
          <w:lang w:val="es-MX"/>
        </w:rPr>
        <w:t xml:space="preserve">ficina de </w:t>
      </w:r>
      <w:r>
        <w:rPr>
          <w:rFonts w:ascii="Book Antiqua" w:eastAsia="Times New Roman" w:hAnsi="Book Antiqua"/>
          <w:bCs/>
          <w:sz w:val="24"/>
          <w:szCs w:val="24"/>
          <w:lang w:val="en-PR"/>
        </w:rPr>
        <w:t>O</w:t>
      </w:r>
      <w:r w:rsidR="005922B3" w:rsidRPr="005922B3">
        <w:rPr>
          <w:rFonts w:ascii="Book Antiqua" w:eastAsia="Times New Roman" w:hAnsi="Book Antiqua"/>
          <w:bCs/>
          <w:sz w:val="24"/>
          <w:szCs w:val="24"/>
          <w:lang w:val="es-MX"/>
        </w:rPr>
        <w:t xml:space="preserve">rientación y </w:t>
      </w:r>
      <w:r>
        <w:rPr>
          <w:rFonts w:ascii="Book Antiqua" w:eastAsia="Times New Roman" w:hAnsi="Book Antiqua"/>
          <w:bCs/>
          <w:sz w:val="24"/>
          <w:szCs w:val="24"/>
          <w:lang w:val="en-PR"/>
        </w:rPr>
        <w:t>S</w:t>
      </w:r>
      <w:r w:rsidR="005922B3" w:rsidRPr="005922B3">
        <w:rPr>
          <w:rFonts w:ascii="Book Antiqua" w:eastAsia="Times New Roman" w:hAnsi="Book Antiqua"/>
          <w:bCs/>
          <w:sz w:val="24"/>
          <w:szCs w:val="24"/>
          <w:lang w:val="es-MX"/>
        </w:rPr>
        <w:t xml:space="preserve">ervicios a </w:t>
      </w:r>
      <w:r w:rsidR="00781C4A">
        <w:rPr>
          <w:rFonts w:ascii="Book Antiqua" w:eastAsia="Times New Roman" w:hAnsi="Book Antiqua"/>
          <w:bCs/>
          <w:sz w:val="24"/>
          <w:szCs w:val="24"/>
          <w:lang w:val="en-PR"/>
        </w:rPr>
        <w:t>C</w:t>
      </w:r>
      <w:r w:rsidR="005922B3" w:rsidRPr="005922B3">
        <w:rPr>
          <w:rFonts w:ascii="Book Antiqua" w:eastAsia="Times New Roman" w:hAnsi="Book Antiqua"/>
          <w:bCs/>
          <w:sz w:val="24"/>
          <w:szCs w:val="24"/>
          <w:lang w:val="es-MX"/>
        </w:rPr>
        <w:t xml:space="preserve">iudadanos </w:t>
      </w:r>
      <w:r w:rsidR="00781C4A">
        <w:rPr>
          <w:rFonts w:ascii="Book Antiqua" w:eastAsia="Times New Roman" w:hAnsi="Book Antiqua"/>
          <w:bCs/>
          <w:sz w:val="24"/>
          <w:szCs w:val="24"/>
          <w:lang w:val="en-PR"/>
        </w:rPr>
        <w:t>E</w:t>
      </w:r>
      <w:r w:rsidR="005922B3" w:rsidRPr="005922B3">
        <w:rPr>
          <w:rFonts w:ascii="Book Antiqua" w:eastAsia="Times New Roman" w:hAnsi="Book Antiqua"/>
          <w:bCs/>
          <w:sz w:val="24"/>
          <w:szCs w:val="24"/>
          <w:lang w:val="es-MX"/>
        </w:rPr>
        <w:t>xtranjeros en Puerto Rico</w:t>
      </w:r>
      <w:r w:rsidR="005922B3">
        <w:rPr>
          <w:rFonts w:ascii="Book Antiqua" w:eastAsia="Times New Roman" w:hAnsi="Book Antiqua"/>
          <w:bCs/>
          <w:sz w:val="24"/>
          <w:szCs w:val="24"/>
          <w:lang w:val="en-PR"/>
        </w:rPr>
        <w:t>” (</w:t>
      </w:r>
      <w:r w:rsidR="005922B3" w:rsidRPr="005922B3">
        <w:rPr>
          <w:rFonts w:ascii="Book Antiqua" w:eastAsia="Times New Roman" w:hAnsi="Book Antiqua"/>
          <w:bCs/>
          <w:sz w:val="24"/>
          <w:szCs w:val="24"/>
          <w:lang w:val="es-MX"/>
        </w:rPr>
        <w:t>en adelante</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la</w:t>
      </w:r>
      <w:r w:rsidR="005922B3">
        <w:rPr>
          <w:rFonts w:ascii="Book Antiqua" w:eastAsia="Times New Roman" w:hAnsi="Book Antiqua"/>
          <w:bCs/>
          <w:sz w:val="24"/>
          <w:szCs w:val="24"/>
          <w:lang w:val="en-PR"/>
        </w:rPr>
        <w:t xml:space="preserve"> “</w:t>
      </w:r>
      <w:r>
        <w:rPr>
          <w:rFonts w:ascii="Book Antiqua" w:eastAsia="Times New Roman" w:hAnsi="Book Antiqua"/>
          <w:bCs/>
          <w:sz w:val="24"/>
          <w:szCs w:val="24"/>
          <w:lang w:val="en-PR"/>
        </w:rPr>
        <w:t>L</w:t>
      </w:r>
      <w:r w:rsidR="005922B3" w:rsidRPr="005922B3">
        <w:rPr>
          <w:rFonts w:ascii="Book Antiqua" w:eastAsia="Times New Roman" w:hAnsi="Book Antiqua"/>
          <w:bCs/>
          <w:sz w:val="24"/>
          <w:szCs w:val="24"/>
          <w:lang w:val="es-MX"/>
        </w:rPr>
        <w:t>ey 254</w:t>
      </w:r>
      <w:r w:rsidR="005922B3">
        <w:rPr>
          <w:rFonts w:ascii="Book Antiqua" w:eastAsia="Times New Roman" w:hAnsi="Book Antiqua"/>
          <w:bCs/>
          <w:sz w:val="24"/>
          <w:szCs w:val="24"/>
          <w:lang w:val="en-PR"/>
        </w:rPr>
        <w:t>-</w:t>
      </w:r>
      <w:r w:rsidR="005922B3" w:rsidRPr="005922B3">
        <w:rPr>
          <w:rFonts w:ascii="Book Antiqua" w:eastAsia="Times New Roman" w:hAnsi="Book Antiqua"/>
          <w:bCs/>
          <w:sz w:val="24"/>
          <w:szCs w:val="24"/>
          <w:lang w:val="es-MX"/>
        </w:rPr>
        <w:t>2002</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 xml:space="preserve">La </w:t>
      </w:r>
      <w:r>
        <w:rPr>
          <w:rFonts w:ascii="Book Antiqua" w:eastAsia="Times New Roman" w:hAnsi="Book Antiqua"/>
          <w:bCs/>
          <w:sz w:val="24"/>
          <w:szCs w:val="24"/>
          <w:lang w:val="en-PR"/>
        </w:rPr>
        <w:t>L</w:t>
      </w:r>
      <w:r w:rsidR="005922B3" w:rsidRPr="005922B3">
        <w:rPr>
          <w:rFonts w:ascii="Book Antiqua" w:eastAsia="Times New Roman" w:hAnsi="Book Antiqua"/>
          <w:bCs/>
          <w:sz w:val="24"/>
          <w:szCs w:val="24"/>
          <w:lang w:val="es-MX"/>
        </w:rPr>
        <w:t>ey 254</w:t>
      </w:r>
      <w:r w:rsidR="005922B3">
        <w:rPr>
          <w:rFonts w:ascii="Book Antiqua" w:eastAsia="Times New Roman" w:hAnsi="Book Antiqua"/>
          <w:bCs/>
          <w:sz w:val="24"/>
          <w:szCs w:val="24"/>
          <w:lang w:val="en-PR"/>
        </w:rPr>
        <w:t>-</w:t>
      </w:r>
      <w:r w:rsidR="005922B3" w:rsidRPr="005922B3">
        <w:rPr>
          <w:rFonts w:ascii="Book Antiqua" w:eastAsia="Times New Roman" w:hAnsi="Book Antiqua"/>
          <w:bCs/>
          <w:sz w:val="24"/>
          <w:szCs w:val="24"/>
          <w:lang w:val="es-MX"/>
        </w:rPr>
        <w:t>2002 se aprobó con el propósito de asistir y orientar a las personas extranjeras residentes en Puerto Rico para promover su integración en nuestra comunidad</w:t>
      </w:r>
      <w:r w:rsidR="005922B3">
        <w:rPr>
          <w:rFonts w:ascii="Book Antiqua" w:eastAsia="Times New Roman" w:hAnsi="Book Antiqua"/>
          <w:bCs/>
          <w:sz w:val="24"/>
          <w:szCs w:val="24"/>
          <w:lang w:val="en-PR"/>
        </w:rPr>
        <w:t xml:space="preserve">. </w:t>
      </w:r>
      <w:r w:rsidR="005922B3" w:rsidRPr="005922B3">
        <w:rPr>
          <w:rFonts w:ascii="Book Antiqua" w:eastAsia="Times New Roman" w:hAnsi="Book Antiqua"/>
          <w:bCs/>
          <w:sz w:val="24"/>
          <w:szCs w:val="24"/>
          <w:lang w:val="es-MX"/>
        </w:rPr>
        <w:t xml:space="preserve">Esta ley ordenó al </w:t>
      </w:r>
      <w:r>
        <w:rPr>
          <w:rFonts w:ascii="Book Antiqua" w:eastAsia="Times New Roman" w:hAnsi="Book Antiqua"/>
          <w:bCs/>
          <w:sz w:val="24"/>
          <w:szCs w:val="24"/>
          <w:lang w:val="en-PR"/>
        </w:rPr>
        <w:t>D</w:t>
      </w:r>
      <w:r w:rsidR="005922B3" w:rsidRPr="005922B3">
        <w:rPr>
          <w:rFonts w:ascii="Book Antiqua" w:eastAsia="Times New Roman" w:hAnsi="Book Antiqua"/>
          <w:bCs/>
          <w:sz w:val="24"/>
          <w:szCs w:val="24"/>
          <w:lang w:val="es-MX"/>
        </w:rPr>
        <w:t xml:space="preserve">epartamento de </w:t>
      </w:r>
      <w:r>
        <w:rPr>
          <w:rFonts w:ascii="Book Antiqua" w:eastAsia="Times New Roman" w:hAnsi="Book Antiqua"/>
          <w:bCs/>
          <w:sz w:val="24"/>
          <w:szCs w:val="24"/>
          <w:lang w:val="en-PR"/>
        </w:rPr>
        <w:t>E</w:t>
      </w:r>
      <w:r w:rsidR="005922B3" w:rsidRPr="005922B3">
        <w:rPr>
          <w:rFonts w:ascii="Book Antiqua" w:eastAsia="Times New Roman" w:hAnsi="Book Antiqua"/>
          <w:bCs/>
          <w:sz w:val="24"/>
          <w:szCs w:val="24"/>
          <w:lang w:val="es-MX"/>
        </w:rPr>
        <w:t>stado a establecer enlaces y acuerdos de colaboración necesarios para llevar a cabo sus propósitos</w:t>
      </w:r>
      <w:r w:rsidR="005922B3">
        <w:rPr>
          <w:rFonts w:ascii="Book Antiqua" w:eastAsia="Times New Roman" w:hAnsi="Book Antiqua"/>
          <w:bCs/>
          <w:sz w:val="24"/>
          <w:szCs w:val="24"/>
          <w:lang w:val="en-PR"/>
        </w:rPr>
        <w:t>.</w:t>
      </w:r>
    </w:p>
    <w:p w14:paraId="1AFA20D7" w14:textId="614D58A8" w:rsidR="005922B3" w:rsidRPr="005922B3" w:rsidRDefault="005922B3" w:rsidP="00C11334">
      <w:pPr>
        <w:spacing w:after="0" w:line="240" w:lineRule="auto"/>
        <w:ind w:firstLine="720"/>
        <w:jc w:val="both"/>
        <w:rPr>
          <w:rFonts w:ascii="Book Antiqua" w:hAnsi="Book Antiqua"/>
          <w:sz w:val="24"/>
          <w:szCs w:val="24"/>
          <w:lang w:val="en-PR"/>
        </w:rPr>
      </w:pPr>
      <w:r w:rsidRPr="005922B3">
        <w:rPr>
          <w:rFonts w:ascii="Book Antiqua" w:eastAsia="Times New Roman" w:hAnsi="Book Antiqua"/>
          <w:bCs/>
          <w:sz w:val="24"/>
          <w:szCs w:val="24"/>
          <w:lang w:val="es-MX"/>
        </w:rPr>
        <w:t>Así las cosas</w:t>
      </w:r>
      <w:r>
        <w:rPr>
          <w:rFonts w:ascii="Book Antiqua" w:eastAsia="Times New Roman" w:hAnsi="Book Antiqua"/>
          <w:bCs/>
          <w:sz w:val="24"/>
          <w:szCs w:val="24"/>
          <w:lang w:val="en-PR"/>
        </w:rPr>
        <w:t xml:space="preserve">, </w:t>
      </w:r>
      <w:r w:rsidRPr="005922B3">
        <w:rPr>
          <w:rFonts w:ascii="Book Antiqua" w:eastAsia="Times New Roman" w:hAnsi="Book Antiqua"/>
          <w:bCs/>
          <w:sz w:val="24"/>
          <w:szCs w:val="24"/>
          <w:lang w:val="es-MX"/>
        </w:rPr>
        <w:t xml:space="preserve">el </w:t>
      </w:r>
      <w:r w:rsidR="0071457A">
        <w:rPr>
          <w:rFonts w:ascii="Book Antiqua" w:eastAsia="Times New Roman" w:hAnsi="Book Antiqua"/>
          <w:bCs/>
          <w:sz w:val="24"/>
          <w:szCs w:val="24"/>
          <w:lang w:val="en-PR"/>
        </w:rPr>
        <w:t>D</w:t>
      </w:r>
      <w:r w:rsidRPr="005922B3">
        <w:rPr>
          <w:rFonts w:ascii="Book Antiqua" w:eastAsia="Times New Roman" w:hAnsi="Book Antiqua"/>
          <w:bCs/>
          <w:sz w:val="24"/>
          <w:szCs w:val="24"/>
          <w:lang w:val="es-MX"/>
        </w:rPr>
        <w:t xml:space="preserve">epartamento de </w:t>
      </w:r>
      <w:r w:rsidR="0071457A">
        <w:rPr>
          <w:rFonts w:ascii="Book Antiqua" w:eastAsia="Times New Roman" w:hAnsi="Book Antiqua"/>
          <w:bCs/>
          <w:sz w:val="24"/>
          <w:szCs w:val="24"/>
          <w:lang w:val="en-PR"/>
        </w:rPr>
        <w:t>E</w:t>
      </w:r>
      <w:r w:rsidRPr="005922B3">
        <w:rPr>
          <w:rFonts w:ascii="Book Antiqua" w:eastAsia="Times New Roman" w:hAnsi="Book Antiqua"/>
          <w:bCs/>
          <w:sz w:val="24"/>
          <w:szCs w:val="24"/>
          <w:lang w:val="es-MX"/>
        </w:rPr>
        <w:t>stado continúa comprometido con proveer todas las herramientas y recursos a su alcance para ofrecer servicios de orientación y asistencia de excelencia a las personas extranjeras en Puerto Rico</w:t>
      </w:r>
      <w:r>
        <w:rPr>
          <w:rFonts w:ascii="Book Antiqua" w:eastAsia="Times New Roman" w:hAnsi="Book Antiqua"/>
          <w:bCs/>
          <w:sz w:val="24"/>
          <w:szCs w:val="24"/>
          <w:lang w:val="en-PR"/>
        </w:rPr>
        <w:t xml:space="preserve">. </w:t>
      </w:r>
      <w:r w:rsidRPr="005922B3">
        <w:rPr>
          <w:rFonts w:ascii="Book Antiqua" w:eastAsia="Times New Roman" w:hAnsi="Book Antiqua"/>
          <w:bCs/>
          <w:sz w:val="24"/>
          <w:szCs w:val="24"/>
          <w:lang w:val="es-MX"/>
        </w:rPr>
        <w:t>Por lo anterior</w:t>
      </w:r>
      <w:r>
        <w:rPr>
          <w:rFonts w:ascii="Book Antiqua" w:eastAsia="Times New Roman" w:hAnsi="Book Antiqua"/>
          <w:bCs/>
          <w:sz w:val="24"/>
          <w:szCs w:val="24"/>
          <w:lang w:val="en-PR"/>
        </w:rPr>
        <w:t xml:space="preserve">, </w:t>
      </w:r>
      <w:r w:rsidR="0071457A">
        <w:rPr>
          <w:rFonts w:ascii="Book Antiqua" w:eastAsia="Times New Roman" w:hAnsi="Book Antiqua"/>
          <w:bCs/>
          <w:sz w:val="24"/>
          <w:szCs w:val="24"/>
          <w:lang w:val="en-PR"/>
        </w:rPr>
        <w:t>apoyan</w:t>
      </w:r>
      <w:r w:rsidRPr="005922B3">
        <w:rPr>
          <w:rFonts w:ascii="Book Antiqua" w:eastAsia="Times New Roman" w:hAnsi="Book Antiqua"/>
          <w:bCs/>
          <w:sz w:val="24"/>
          <w:szCs w:val="24"/>
          <w:lang w:val="es-MX"/>
        </w:rPr>
        <w:t xml:space="preserve"> la iniciativa del </w:t>
      </w:r>
      <w:r w:rsidR="0071457A">
        <w:rPr>
          <w:rFonts w:ascii="Book Antiqua" w:eastAsia="Times New Roman" w:hAnsi="Book Antiqua"/>
          <w:bCs/>
          <w:sz w:val="24"/>
          <w:szCs w:val="24"/>
          <w:lang w:val="en-PR"/>
        </w:rPr>
        <w:t>S</w:t>
      </w:r>
      <w:r w:rsidRPr="005922B3">
        <w:rPr>
          <w:rFonts w:ascii="Book Antiqua" w:eastAsia="Times New Roman" w:hAnsi="Book Antiqua"/>
          <w:bCs/>
          <w:sz w:val="24"/>
          <w:szCs w:val="24"/>
          <w:lang w:val="es-MX"/>
        </w:rPr>
        <w:t>enado mediante la propuesta del P</w:t>
      </w:r>
      <w:r w:rsidR="0071457A">
        <w:rPr>
          <w:rFonts w:ascii="Book Antiqua" w:eastAsia="Times New Roman" w:hAnsi="Book Antiqua"/>
          <w:bCs/>
          <w:sz w:val="24"/>
          <w:szCs w:val="24"/>
          <w:lang w:val="en-PR"/>
        </w:rPr>
        <w:t>. del S.</w:t>
      </w:r>
      <w:r w:rsidRPr="005922B3">
        <w:rPr>
          <w:rFonts w:ascii="Book Antiqua" w:eastAsia="Times New Roman" w:hAnsi="Book Antiqua"/>
          <w:bCs/>
          <w:sz w:val="24"/>
          <w:szCs w:val="24"/>
          <w:lang w:val="es-MX"/>
        </w:rPr>
        <w:t xml:space="preserve"> </w:t>
      </w:r>
      <w:r>
        <w:rPr>
          <w:rFonts w:ascii="Book Antiqua" w:eastAsia="Times New Roman" w:hAnsi="Book Antiqua"/>
          <w:bCs/>
          <w:sz w:val="24"/>
          <w:szCs w:val="24"/>
          <w:lang w:val="en-PR"/>
        </w:rPr>
        <w:t>1357</w:t>
      </w:r>
      <w:r w:rsidR="0071457A">
        <w:rPr>
          <w:rFonts w:ascii="Book Antiqua" w:eastAsia="Times New Roman" w:hAnsi="Book Antiqua"/>
          <w:bCs/>
          <w:sz w:val="24"/>
          <w:szCs w:val="24"/>
          <w:lang w:val="en-PR"/>
        </w:rPr>
        <w:t>,</w:t>
      </w:r>
      <w:r>
        <w:rPr>
          <w:rFonts w:ascii="Book Antiqua" w:eastAsia="Times New Roman" w:hAnsi="Book Antiqua"/>
          <w:bCs/>
          <w:sz w:val="24"/>
          <w:szCs w:val="24"/>
          <w:lang w:val="en-PR"/>
        </w:rPr>
        <w:t xml:space="preserve"> </w:t>
      </w:r>
      <w:r w:rsidRPr="005922B3">
        <w:rPr>
          <w:rFonts w:ascii="Book Antiqua" w:eastAsia="Times New Roman" w:hAnsi="Book Antiqua"/>
          <w:bCs/>
          <w:sz w:val="24"/>
          <w:szCs w:val="24"/>
          <w:lang w:val="es-MX"/>
        </w:rPr>
        <w:t>y reconoce</w:t>
      </w:r>
      <w:r w:rsidR="0071457A">
        <w:rPr>
          <w:rFonts w:ascii="Book Antiqua" w:eastAsia="Times New Roman" w:hAnsi="Book Antiqua"/>
          <w:bCs/>
          <w:sz w:val="24"/>
          <w:szCs w:val="24"/>
          <w:lang w:val="en-PR"/>
        </w:rPr>
        <w:t>n</w:t>
      </w:r>
      <w:r w:rsidRPr="005922B3">
        <w:rPr>
          <w:rFonts w:ascii="Book Antiqua" w:eastAsia="Times New Roman" w:hAnsi="Book Antiqua"/>
          <w:bCs/>
          <w:sz w:val="24"/>
          <w:szCs w:val="24"/>
          <w:lang w:val="es-MX"/>
        </w:rPr>
        <w:t xml:space="preserve"> la importancia de desarrollar</w:t>
      </w:r>
      <w:r>
        <w:rPr>
          <w:rFonts w:ascii="Book Antiqua" w:eastAsia="Times New Roman" w:hAnsi="Book Antiqua"/>
          <w:bCs/>
          <w:sz w:val="24"/>
          <w:szCs w:val="24"/>
          <w:lang w:val="en-PR"/>
        </w:rPr>
        <w:t xml:space="preserve">, </w:t>
      </w:r>
      <w:r w:rsidRPr="005922B3">
        <w:rPr>
          <w:rFonts w:ascii="Book Antiqua" w:eastAsia="Times New Roman" w:hAnsi="Book Antiqua"/>
          <w:bCs/>
          <w:sz w:val="24"/>
          <w:szCs w:val="24"/>
          <w:lang w:val="es-MX"/>
        </w:rPr>
        <w:t xml:space="preserve">publicar y mantener actualizado un catálogo que incluya </w:t>
      </w:r>
      <w:r w:rsidR="0071457A">
        <w:rPr>
          <w:rFonts w:ascii="Book Antiqua" w:eastAsia="Times New Roman" w:hAnsi="Book Antiqua"/>
          <w:bCs/>
          <w:sz w:val="24"/>
          <w:szCs w:val="24"/>
          <w:lang w:val="en-PR"/>
        </w:rPr>
        <w:t xml:space="preserve">a </w:t>
      </w:r>
      <w:r w:rsidRPr="005922B3">
        <w:rPr>
          <w:rFonts w:ascii="Book Antiqua" w:eastAsia="Times New Roman" w:hAnsi="Book Antiqua"/>
          <w:bCs/>
          <w:sz w:val="24"/>
          <w:szCs w:val="24"/>
          <w:lang w:val="es-MX"/>
        </w:rPr>
        <w:t>todas las entidades tanto locales como internacionales que brindan servicio y apoyo a las personas inmigrantes</w:t>
      </w:r>
      <w:r>
        <w:rPr>
          <w:rFonts w:ascii="Book Antiqua" w:eastAsia="Times New Roman" w:hAnsi="Book Antiqua"/>
          <w:bCs/>
          <w:sz w:val="24"/>
          <w:szCs w:val="24"/>
          <w:lang w:val="en-PR"/>
        </w:rPr>
        <w:t>.</w:t>
      </w:r>
    </w:p>
    <w:p w14:paraId="379D8522" w14:textId="77777777" w:rsidR="0071457A" w:rsidRDefault="0071457A" w:rsidP="00C11334">
      <w:pPr>
        <w:spacing w:after="0" w:line="240" w:lineRule="auto"/>
        <w:ind w:firstLine="720"/>
        <w:jc w:val="both"/>
        <w:rPr>
          <w:rFonts w:ascii="Book Antiqua" w:hAnsi="Book Antiqua"/>
          <w:sz w:val="24"/>
          <w:szCs w:val="24"/>
          <w:highlight w:val="yellow"/>
        </w:rPr>
      </w:pPr>
    </w:p>
    <w:p w14:paraId="68C166FC" w14:textId="77777777" w:rsidR="0071457A" w:rsidRPr="006F46E0" w:rsidRDefault="0071457A" w:rsidP="00C11334">
      <w:pPr>
        <w:spacing w:after="0" w:line="240" w:lineRule="auto"/>
        <w:ind w:firstLine="720"/>
        <w:jc w:val="both"/>
        <w:rPr>
          <w:rFonts w:ascii="Book Antiqua" w:hAnsi="Book Antiqua"/>
          <w:sz w:val="24"/>
          <w:szCs w:val="24"/>
          <w:highlight w:val="yellow"/>
        </w:rPr>
      </w:pPr>
    </w:p>
    <w:p w14:paraId="7F887204" w14:textId="1832CF25" w:rsidR="00B53611" w:rsidRPr="0071457A" w:rsidRDefault="00B53611" w:rsidP="00B53611">
      <w:pPr>
        <w:jc w:val="center"/>
        <w:rPr>
          <w:rFonts w:ascii="Book Antiqua" w:hAnsi="Book Antiqua"/>
          <w:b/>
          <w:sz w:val="24"/>
          <w:szCs w:val="24"/>
        </w:rPr>
      </w:pPr>
      <w:r w:rsidRPr="0071457A">
        <w:rPr>
          <w:rFonts w:ascii="Book Antiqua" w:hAnsi="Book Antiqua"/>
          <w:b/>
          <w:sz w:val="24"/>
          <w:szCs w:val="24"/>
        </w:rPr>
        <w:t>IMPACTO FISCAL MUNICIPAL</w:t>
      </w:r>
    </w:p>
    <w:p w14:paraId="3BD6A292" w14:textId="5688D953" w:rsidR="00580934" w:rsidRPr="0071457A" w:rsidRDefault="00B53611" w:rsidP="00B53611">
      <w:pPr>
        <w:spacing w:after="0" w:line="240" w:lineRule="auto"/>
        <w:ind w:firstLine="720"/>
        <w:jc w:val="both"/>
        <w:rPr>
          <w:rFonts w:ascii="Book Antiqua" w:eastAsia="Times New Roman" w:hAnsi="Book Antiqua" w:cs="Times New Roman"/>
          <w:sz w:val="24"/>
          <w:szCs w:val="24"/>
        </w:rPr>
      </w:pPr>
      <w:r w:rsidRPr="0071457A">
        <w:rPr>
          <w:rFonts w:ascii="Book Antiqua" w:hAnsi="Book Antiqua"/>
          <w:sz w:val="24"/>
          <w:szCs w:val="24"/>
        </w:rPr>
        <w:t xml:space="preserve">De conformidad con la Ley 107-2020, según enmendada, conocida como “Código Municipal de Puerto Rico”, </w:t>
      </w:r>
      <w:r w:rsidR="00094913" w:rsidRPr="0071457A">
        <w:rPr>
          <w:rFonts w:ascii="Book Antiqua" w:hAnsi="Book Antiqua"/>
          <w:sz w:val="24"/>
          <w:szCs w:val="24"/>
        </w:rPr>
        <w:t>el</w:t>
      </w:r>
      <w:r w:rsidRPr="0071457A">
        <w:rPr>
          <w:rFonts w:ascii="Book Antiqua" w:hAnsi="Book Antiqua"/>
          <w:sz w:val="24"/>
          <w:szCs w:val="24"/>
        </w:rPr>
        <w:t xml:space="preserve"> </w:t>
      </w:r>
      <w:r w:rsidR="00094913" w:rsidRPr="0071457A">
        <w:rPr>
          <w:rFonts w:ascii="Book Antiqua" w:hAnsi="Book Antiqua"/>
          <w:b/>
          <w:bCs/>
          <w:sz w:val="24"/>
          <w:szCs w:val="24"/>
        </w:rPr>
        <w:t>P. del S. 135</w:t>
      </w:r>
      <w:r w:rsidR="006F46E0" w:rsidRPr="0071457A">
        <w:rPr>
          <w:rFonts w:ascii="Book Antiqua" w:hAnsi="Book Antiqua"/>
          <w:b/>
          <w:bCs/>
          <w:sz w:val="24"/>
          <w:szCs w:val="24"/>
          <w:lang w:val="en-PR"/>
        </w:rPr>
        <w:t>7</w:t>
      </w:r>
      <w:r w:rsidR="00094913" w:rsidRPr="0071457A">
        <w:rPr>
          <w:rFonts w:ascii="Book Antiqua" w:hAnsi="Book Antiqua"/>
          <w:b/>
          <w:bCs/>
          <w:sz w:val="24"/>
          <w:szCs w:val="24"/>
        </w:rPr>
        <w:t xml:space="preserve"> </w:t>
      </w:r>
      <w:r w:rsidRPr="0071457A">
        <w:rPr>
          <w:rFonts w:ascii="Book Antiqua" w:hAnsi="Book Antiqua"/>
          <w:sz w:val="24"/>
          <w:szCs w:val="24"/>
        </w:rPr>
        <w:t xml:space="preserve">no </w:t>
      </w:r>
      <w:r w:rsidRPr="0071457A">
        <w:rPr>
          <w:rFonts w:ascii="Book Antiqua" w:hAnsi="Book Antiqua"/>
          <w:iCs/>
          <w:sz w:val="24"/>
          <w:szCs w:val="24"/>
        </w:rPr>
        <w:t>impone obligaciones adicionales en exceso a los ingresos disponibles de los gobiernos municipales</w:t>
      </w:r>
      <w:r w:rsidRPr="0071457A">
        <w:rPr>
          <w:rFonts w:ascii="Book Antiqua" w:hAnsi="Book Antiqua"/>
          <w:sz w:val="24"/>
          <w:szCs w:val="24"/>
        </w:rPr>
        <w:t xml:space="preserve">, por lo cual no se requiere solicitar </w:t>
      </w:r>
      <w:r w:rsidRPr="0071457A">
        <w:rPr>
          <w:rFonts w:ascii="Book Antiqua" w:hAnsi="Book Antiqua"/>
          <w:sz w:val="24"/>
          <w:szCs w:val="24"/>
        </w:rPr>
        <w:lastRenderedPageBreak/>
        <w:t>memoriales o comentarios de las organizaciones que agrupan a los municipios ni a las entidades gubernamentales relacionadas con los municipios</w:t>
      </w:r>
      <w:r w:rsidR="000D3DD1" w:rsidRPr="0071457A">
        <w:rPr>
          <w:rFonts w:ascii="Book Antiqua" w:eastAsia="Times New Roman" w:hAnsi="Book Antiqua" w:cs="Times New Roman"/>
          <w:sz w:val="24"/>
          <w:szCs w:val="24"/>
        </w:rPr>
        <w:t xml:space="preserve">. </w:t>
      </w:r>
    </w:p>
    <w:p w14:paraId="0208ECF4" w14:textId="77777777" w:rsidR="00141E97" w:rsidRPr="0071457A" w:rsidRDefault="00141E97" w:rsidP="007D0F03">
      <w:pPr>
        <w:spacing w:after="0" w:line="240" w:lineRule="auto"/>
        <w:rPr>
          <w:rFonts w:ascii="Book Antiqua" w:eastAsia="Times New Roman" w:hAnsi="Book Antiqua" w:cs="Times New Roman"/>
          <w:b/>
          <w:sz w:val="24"/>
          <w:szCs w:val="24"/>
        </w:rPr>
      </w:pPr>
    </w:p>
    <w:p w14:paraId="5066B643" w14:textId="110B8563" w:rsidR="000D3DD1" w:rsidRPr="0071457A" w:rsidRDefault="000D3DD1" w:rsidP="000D3DD1">
      <w:pPr>
        <w:spacing w:after="0" w:line="240" w:lineRule="auto"/>
        <w:jc w:val="center"/>
        <w:rPr>
          <w:rFonts w:ascii="Book Antiqua" w:eastAsia="Times New Roman" w:hAnsi="Book Antiqua" w:cs="Times New Roman"/>
          <w:b/>
          <w:sz w:val="24"/>
          <w:szCs w:val="24"/>
        </w:rPr>
      </w:pPr>
      <w:r w:rsidRPr="0071457A">
        <w:rPr>
          <w:rFonts w:ascii="Book Antiqua" w:eastAsia="Times New Roman" w:hAnsi="Book Antiqua" w:cs="Times New Roman"/>
          <w:b/>
          <w:sz w:val="24"/>
          <w:szCs w:val="24"/>
        </w:rPr>
        <w:t>CONCLUSIÓN</w:t>
      </w:r>
    </w:p>
    <w:p w14:paraId="0F6B0D1F" w14:textId="77777777" w:rsidR="000D3DD1" w:rsidRPr="0071457A" w:rsidRDefault="000D3DD1" w:rsidP="000D3DD1">
      <w:pPr>
        <w:spacing w:after="0" w:line="240" w:lineRule="auto"/>
        <w:jc w:val="both"/>
        <w:rPr>
          <w:rFonts w:ascii="Book Antiqua" w:eastAsia="Times New Roman" w:hAnsi="Book Antiqua" w:cs="Times New Roman"/>
          <w:sz w:val="24"/>
          <w:szCs w:val="24"/>
        </w:rPr>
      </w:pPr>
    </w:p>
    <w:p w14:paraId="68A3D15F" w14:textId="16A033C6" w:rsidR="00094913" w:rsidRPr="007763E3" w:rsidRDefault="000D3DD1" w:rsidP="0009096C">
      <w:pPr>
        <w:spacing w:after="0" w:line="240" w:lineRule="auto"/>
        <w:ind w:firstLine="720"/>
        <w:jc w:val="both"/>
        <w:rPr>
          <w:rFonts w:ascii="Book Antiqua" w:eastAsia="Times New Roman" w:hAnsi="Book Antiqua" w:cs="Times New Roman"/>
          <w:sz w:val="24"/>
          <w:szCs w:val="24"/>
        </w:rPr>
      </w:pPr>
      <w:r w:rsidRPr="0071457A">
        <w:rPr>
          <w:rFonts w:ascii="Book Antiqua" w:eastAsia="Times New Roman" w:hAnsi="Book Antiqua" w:cs="Times New Roman"/>
          <w:b/>
          <w:sz w:val="24"/>
          <w:szCs w:val="24"/>
        </w:rPr>
        <w:t>POR TODO LO ANTES EXPUESTO</w:t>
      </w:r>
      <w:r w:rsidRPr="0071457A">
        <w:rPr>
          <w:rFonts w:ascii="Book Antiqua" w:eastAsia="Times New Roman" w:hAnsi="Book Antiqua" w:cs="Times New Roman"/>
          <w:sz w:val="24"/>
          <w:szCs w:val="24"/>
        </w:rPr>
        <w:t xml:space="preserve">, la </w:t>
      </w:r>
      <w:r w:rsidR="00276AC3" w:rsidRPr="0071457A">
        <w:rPr>
          <w:rFonts w:ascii="Book Antiqua" w:eastAsia="Times New Roman" w:hAnsi="Book Antiqua" w:cs="Times New Roman"/>
          <w:sz w:val="24"/>
          <w:szCs w:val="24"/>
        </w:rPr>
        <w:t xml:space="preserve">Comisión de </w:t>
      </w:r>
      <w:r w:rsidR="00094913" w:rsidRPr="0071457A">
        <w:rPr>
          <w:rFonts w:ascii="Book Antiqua" w:eastAsia="Times New Roman" w:hAnsi="Book Antiqua" w:cs="Times New Roman"/>
          <w:sz w:val="24"/>
          <w:szCs w:val="24"/>
        </w:rPr>
        <w:t>Servicios Esenciales y Asuntos del Consumidor</w:t>
      </w:r>
      <w:r w:rsidR="00A42EB3" w:rsidRPr="0071457A">
        <w:rPr>
          <w:rFonts w:ascii="Book Antiqua" w:eastAsia="Times New Roman" w:hAnsi="Book Antiqua" w:cs="Times New Roman"/>
          <w:sz w:val="24"/>
          <w:szCs w:val="24"/>
        </w:rPr>
        <w:t xml:space="preserve"> </w:t>
      </w:r>
      <w:r w:rsidRPr="0071457A">
        <w:rPr>
          <w:rFonts w:ascii="Book Antiqua" w:eastAsia="Times New Roman" w:hAnsi="Book Antiqua" w:cs="Times New Roman"/>
          <w:sz w:val="24"/>
          <w:szCs w:val="24"/>
        </w:rPr>
        <w:t>del Senado de Puerto Rico, previo estudio y consideración</w:t>
      </w:r>
      <w:r w:rsidR="00991734" w:rsidRPr="0071457A">
        <w:rPr>
          <w:rFonts w:ascii="Book Antiqua" w:eastAsia="Times New Roman" w:hAnsi="Book Antiqua" w:cs="Times New Roman"/>
          <w:sz w:val="24"/>
          <w:szCs w:val="24"/>
        </w:rPr>
        <w:t xml:space="preserve"> de</w:t>
      </w:r>
      <w:r w:rsidR="00094913" w:rsidRPr="0071457A">
        <w:rPr>
          <w:rFonts w:ascii="Book Antiqua" w:eastAsia="Times New Roman" w:hAnsi="Book Antiqua" w:cs="Times New Roman"/>
          <w:sz w:val="24"/>
          <w:szCs w:val="24"/>
        </w:rPr>
        <w:t>l</w:t>
      </w:r>
      <w:r w:rsidR="00991734" w:rsidRPr="0071457A">
        <w:rPr>
          <w:rFonts w:ascii="Book Antiqua" w:eastAsia="Times New Roman" w:hAnsi="Book Antiqua" w:cs="Times New Roman"/>
          <w:sz w:val="24"/>
          <w:szCs w:val="24"/>
        </w:rPr>
        <w:t xml:space="preserve"> </w:t>
      </w:r>
      <w:r w:rsidR="006F46E0" w:rsidRPr="0071457A">
        <w:rPr>
          <w:rFonts w:ascii="Book Antiqua" w:eastAsia="Times New Roman" w:hAnsi="Book Antiqua" w:cs="Times New Roman"/>
          <w:b/>
          <w:bCs/>
          <w:sz w:val="24"/>
          <w:szCs w:val="24"/>
        </w:rPr>
        <w:t>Proyecto del Senado 135</w:t>
      </w:r>
      <w:r w:rsidR="006F46E0" w:rsidRPr="0071457A">
        <w:rPr>
          <w:rFonts w:ascii="Book Antiqua" w:eastAsia="Times New Roman" w:hAnsi="Book Antiqua" w:cs="Times New Roman"/>
          <w:b/>
          <w:bCs/>
          <w:sz w:val="24"/>
          <w:szCs w:val="24"/>
          <w:lang w:val="en-PR"/>
        </w:rPr>
        <w:t>7</w:t>
      </w:r>
      <w:r w:rsidR="00991734" w:rsidRPr="0071457A">
        <w:rPr>
          <w:rFonts w:ascii="Book Antiqua" w:eastAsia="Times New Roman" w:hAnsi="Book Antiqua" w:cs="Times New Roman"/>
          <w:sz w:val="24"/>
          <w:szCs w:val="24"/>
        </w:rPr>
        <w:t>, recomienda su</w:t>
      </w:r>
      <w:r w:rsidRPr="0071457A">
        <w:rPr>
          <w:rFonts w:ascii="Book Antiqua" w:eastAsia="Times New Roman" w:hAnsi="Book Antiqua" w:cs="Times New Roman"/>
          <w:sz w:val="24"/>
          <w:szCs w:val="24"/>
        </w:rPr>
        <w:t xml:space="preserve"> </w:t>
      </w:r>
      <w:r w:rsidRPr="007763E3">
        <w:rPr>
          <w:rFonts w:ascii="Book Antiqua" w:eastAsia="Times New Roman" w:hAnsi="Book Antiqua" w:cs="Times New Roman"/>
          <w:sz w:val="24"/>
          <w:szCs w:val="24"/>
        </w:rPr>
        <w:t>aprobación</w:t>
      </w:r>
      <w:r w:rsidR="00094913" w:rsidRPr="007763E3">
        <w:rPr>
          <w:rFonts w:ascii="Book Antiqua" w:eastAsia="Times New Roman" w:hAnsi="Book Antiqua" w:cs="Times New Roman"/>
          <w:sz w:val="24"/>
          <w:szCs w:val="24"/>
        </w:rPr>
        <w:t xml:space="preserve"> sin enmiendas. </w:t>
      </w:r>
    </w:p>
    <w:p w14:paraId="232701D7" w14:textId="77777777" w:rsidR="000D3DD1" w:rsidRPr="006F46E0" w:rsidRDefault="000D3DD1" w:rsidP="000D3DD1">
      <w:pPr>
        <w:spacing w:after="0" w:line="240" w:lineRule="auto"/>
        <w:jc w:val="both"/>
        <w:rPr>
          <w:rFonts w:ascii="Book Antiqua" w:eastAsia="Times New Roman" w:hAnsi="Book Antiqua" w:cs="Times New Roman"/>
          <w:sz w:val="24"/>
          <w:szCs w:val="24"/>
          <w:highlight w:val="yellow"/>
        </w:rPr>
      </w:pPr>
    </w:p>
    <w:p w14:paraId="2A7E528C" w14:textId="36B709CB" w:rsidR="000D3DD1" w:rsidRPr="0071457A" w:rsidRDefault="000D3DD1" w:rsidP="000D3DD1">
      <w:pPr>
        <w:spacing w:after="0" w:line="240" w:lineRule="auto"/>
        <w:jc w:val="both"/>
        <w:rPr>
          <w:rFonts w:ascii="Book Antiqua" w:eastAsia="Times New Roman" w:hAnsi="Book Antiqua" w:cs="Times New Roman"/>
          <w:sz w:val="24"/>
          <w:szCs w:val="24"/>
        </w:rPr>
      </w:pPr>
      <w:r w:rsidRPr="0071457A">
        <w:rPr>
          <w:rFonts w:ascii="Book Antiqua" w:eastAsia="Times New Roman" w:hAnsi="Book Antiqua" w:cs="Times New Roman"/>
          <w:sz w:val="24"/>
          <w:szCs w:val="24"/>
        </w:rPr>
        <w:t>Respetuosamente sometido</w:t>
      </w:r>
      <w:r w:rsidR="000F4E20" w:rsidRPr="0071457A">
        <w:rPr>
          <w:rFonts w:ascii="Book Antiqua" w:eastAsia="Times New Roman" w:hAnsi="Book Antiqua" w:cs="Times New Roman"/>
          <w:sz w:val="24"/>
          <w:szCs w:val="24"/>
        </w:rPr>
        <w:t>,</w:t>
      </w:r>
    </w:p>
    <w:p w14:paraId="53E780E7" w14:textId="28E5E8BE" w:rsidR="00174F5E" w:rsidRPr="0071457A" w:rsidRDefault="00174F5E" w:rsidP="00580934">
      <w:pPr>
        <w:spacing w:after="0" w:line="240" w:lineRule="auto"/>
        <w:rPr>
          <w:rFonts w:ascii="Book Antiqua" w:eastAsia="Times New Roman" w:hAnsi="Book Antiqua" w:cs="Times New Roman"/>
          <w:sz w:val="24"/>
          <w:szCs w:val="24"/>
        </w:rPr>
      </w:pPr>
    </w:p>
    <w:p w14:paraId="171E946C" w14:textId="1A6B79B4" w:rsidR="00911102" w:rsidRPr="0071457A" w:rsidRDefault="00911102" w:rsidP="00580934">
      <w:pPr>
        <w:spacing w:after="0" w:line="240" w:lineRule="auto"/>
        <w:rPr>
          <w:rFonts w:ascii="Book Antiqua" w:eastAsia="Times New Roman" w:hAnsi="Book Antiqua" w:cs="Times New Roman"/>
          <w:sz w:val="24"/>
          <w:szCs w:val="24"/>
        </w:rPr>
      </w:pPr>
    </w:p>
    <w:p w14:paraId="2828AFF4" w14:textId="6DAB2ECE" w:rsidR="00911102" w:rsidRPr="0071457A" w:rsidRDefault="00911102" w:rsidP="00580934">
      <w:pPr>
        <w:spacing w:after="0" w:line="240" w:lineRule="auto"/>
        <w:rPr>
          <w:rFonts w:ascii="Book Antiqua" w:eastAsia="Times New Roman" w:hAnsi="Book Antiqua" w:cs="Times New Roman"/>
          <w:sz w:val="24"/>
          <w:szCs w:val="24"/>
        </w:rPr>
      </w:pPr>
    </w:p>
    <w:p w14:paraId="6CDE77B1" w14:textId="30DEAEA8" w:rsidR="00911102" w:rsidRPr="0071457A" w:rsidRDefault="00276AC3" w:rsidP="00911102">
      <w:pPr>
        <w:spacing w:after="0" w:line="240" w:lineRule="auto"/>
        <w:rPr>
          <w:rFonts w:ascii="Book Antiqua" w:eastAsia="Times New Roman" w:hAnsi="Book Antiqua" w:cs="Times New Roman"/>
          <w:b/>
          <w:bCs/>
          <w:smallCaps/>
          <w:sz w:val="24"/>
          <w:szCs w:val="20"/>
        </w:rPr>
      </w:pPr>
      <w:r w:rsidRPr="0071457A">
        <w:rPr>
          <w:rFonts w:ascii="Book Antiqua" w:eastAsia="Times New Roman" w:hAnsi="Book Antiqua" w:cs="Times New Roman"/>
          <w:b/>
          <w:bCs/>
          <w:smallCaps/>
          <w:sz w:val="24"/>
          <w:szCs w:val="20"/>
        </w:rPr>
        <w:t xml:space="preserve">Héctor </w:t>
      </w:r>
      <w:r w:rsidR="007D0F03" w:rsidRPr="0071457A">
        <w:rPr>
          <w:rFonts w:ascii="Book Antiqua" w:eastAsia="Times New Roman" w:hAnsi="Book Antiqua" w:cs="Times New Roman"/>
          <w:b/>
          <w:bCs/>
          <w:smallCaps/>
          <w:sz w:val="24"/>
          <w:szCs w:val="20"/>
        </w:rPr>
        <w:t xml:space="preserve">L. </w:t>
      </w:r>
      <w:r w:rsidRPr="0071457A">
        <w:rPr>
          <w:rFonts w:ascii="Book Antiqua" w:eastAsia="Times New Roman" w:hAnsi="Book Antiqua" w:cs="Times New Roman"/>
          <w:b/>
          <w:bCs/>
          <w:smallCaps/>
          <w:sz w:val="24"/>
          <w:szCs w:val="20"/>
        </w:rPr>
        <w:t xml:space="preserve">Santiago Torres </w:t>
      </w:r>
    </w:p>
    <w:p w14:paraId="3C54433F" w14:textId="7ECBE3D0" w:rsidR="00911102" w:rsidRPr="0071457A" w:rsidRDefault="00911102" w:rsidP="00911102">
      <w:pPr>
        <w:spacing w:after="0" w:line="240" w:lineRule="auto"/>
        <w:rPr>
          <w:rFonts w:ascii="Book Antiqua" w:eastAsia="Times New Roman" w:hAnsi="Book Antiqua" w:cs="Times New Roman"/>
          <w:sz w:val="24"/>
          <w:szCs w:val="20"/>
        </w:rPr>
      </w:pPr>
      <w:r w:rsidRPr="0071457A">
        <w:rPr>
          <w:rFonts w:ascii="Book Antiqua" w:eastAsia="Times New Roman" w:hAnsi="Book Antiqua" w:cs="Times New Roman"/>
          <w:sz w:val="24"/>
          <w:szCs w:val="20"/>
        </w:rPr>
        <w:t>President</w:t>
      </w:r>
      <w:r w:rsidR="00276AC3" w:rsidRPr="0071457A">
        <w:rPr>
          <w:rFonts w:ascii="Book Antiqua" w:eastAsia="Times New Roman" w:hAnsi="Book Antiqua" w:cs="Times New Roman"/>
          <w:sz w:val="24"/>
          <w:szCs w:val="20"/>
        </w:rPr>
        <w:t>e</w:t>
      </w:r>
    </w:p>
    <w:p w14:paraId="4A5DE65E" w14:textId="6991F2E2" w:rsidR="005030D1" w:rsidRPr="0028362D" w:rsidRDefault="00276AC3" w:rsidP="00911102">
      <w:pPr>
        <w:spacing w:after="0" w:line="240" w:lineRule="auto"/>
        <w:rPr>
          <w:rFonts w:ascii="Book Antiqua" w:eastAsia="Times New Roman" w:hAnsi="Book Antiqua" w:cs="Times New Roman"/>
          <w:sz w:val="24"/>
          <w:szCs w:val="20"/>
        </w:rPr>
      </w:pPr>
      <w:r w:rsidRPr="0071457A">
        <w:rPr>
          <w:rFonts w:ascii="Book Antiqua" w:eastAsia="Times New Roman" w:hAnsi="Book Antiqua" w:cs="Times New Roman"/>
          <w:sz w:val="24"/>
          <w:szCs w:val="20"/>
        </w:rPr>
        <w:t xml:space="preserve">Comisión de </w:t>
      </w:r>
      <w:r w:rsidR="00094913" w:rsidRPr="0071457A">
        <w:rPr>
          <w:rFonts w:ascii="Book Antiqua" w:eastAsia="Times New Roman" w:hAnsi="Book Antiqua" w:cs="Times New Roman"/>
          <w:sz w:val="24"/>
          <w:szCs w:val="20"/>
        </w:rPr>
        <w:t>Servicios Esenciales y Asuntos del Consumidor</w:t>
      </w:r>
    </w:p>
    <w:sectPr w:rsidR="005030D1" w:rsidRPr="0028362D" w:rsidSect="004D2803">
      <w:head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1EF9E" w14:textId="77777777" w:rsidR="00A65E86" w:rsidRDefault="00A65E86">
      <w:pPr>
        <w:spacing w:after="0" w:line="240" w:lineRule="auto"/>
      </w:pPr>
      <w:r>
        <w:separator/>
      </w:r>
    </w:p>
  </w:endnote>
  <w:endnote w:type="continuationSeparator" w:id="0">
    <w:p w14:paraId="1508EA2A" w14:textId="77777777" w:rsidR="00A65E86" w:rsidRDefault="00A65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BCF7" w14:textId="77777777" w:rsidR="00A65E86" w:rsidRDefault="00A65E86">
      <w:pPr>
        <w:spacing w:after="0" w:line="240" w:lineRule="auto"/>
      </w:pPr>
      <w:r>
        <w:separator/>
      </w:r>
    </w:p>
  </w:footnote>
  <w:footnote w:type="continuationSeparator" w:id="0">
    <w:p w14:paraId="38ED8814" w14:textId="77777777" w:rsidR="00A65E86" w:rsidRDefault="00A65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BCC5" w14:textId="60075343" w:rsidR="005030D1" w:rsidRDefault="007D5B37">
    <w:pPr>
      <w:pStyle w:val="Header"/>
      <w:jc w:val="center"/>
    </w:pPr>
    <w:r>
      <w:rPr>
        <w:rStyle w:val="PageNumber"/>
      </w:rPr>
      <w:fldChar w:fldCharType="begin"/>
    </w:r>
    <w:r>
      <w:rPr>
        <w:rStyle w:val="PageNumber"/>
      </w:rPr>
      <w:instrText xml:space="preserve"> PAGE </w:instrText>
    </w:r>
    <w:r>
      <w:rPr>
        <w:rStyle w:val="PageNumber"/>
      </w:rPr>
      <w:fldChar w:fldCharType="separate"/>
    </w:r>
    <w:r w:rsidR="00FE2B58">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4E2"/>
    <w:multiLevelType w:val="hybridMultilevel"/>
    <w:tmpl w:val="DF568D9C"/>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028136BB"/>
    <w:multiLevelType w:val="hybridMultilevel"/>
    <w:tmpl w:val="93B8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15232"/>
    <w:multiLevelType w:val="hybridMultilevel"/>
    <w:tmpl w:val="5DE4856A"/>
    <w:lvl w:ilvl="0" w:tplc="96305EBC">
      <w:start w:val="1"/>
      <w:numFmt w:val="decimal"/>
      <w:lvlText w:val="%1."/>
      <w:lvlJc w:val="lef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24A61F0"/>
    <w:multiLevelType w:val="hybridMultilevel"/>
    <w:tmpl w:val="66B6D6AC"/>
    <w:lvl w:ilvl="0" w:tplc="813E92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604670">
    <w:abstractNumId w:val="0"/>
  </w:num>
  <w:num w:numId="2" w16cid:durableId="1877543564">
    <w:abstractNumId w:val="3"/>
  </w:num>
  <w:num w:numId="3" w16cid:durableId="688413748">
    <w:abstractNumId w:val="1"/>
  </w:num>
  <w:num w:numId="4" w16cid:durableId="7597211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D1"/>
    <w:rsid w:val="000015E1"/>
    <w:rsid w:val="000034F2"/>
    <w:rsid w:val="00007085"/>
    <w:rsid w:val="00011AF1"/>
    <w:rsid w:val="00020109"/>
    <w:rsid w:val="00021B50"/>
    <w:rsid w:val="00033B86"/>
    <w:rsid w:val="00036D0B"/>
    <w:rsid w:val="000416A4"/>
    <w:rsid w:val="00042E62"/>
    <w:rsid w:val="00063493"/>
    <w:rsid w:val="00070E35"/>
    <w:rsid w:val="00071835"/>
    <w:rsid w:val="000851D6"/>
    <w:rsid w:val="0008583F"/>
    <w:rsid w:val="0009096C"/>
    <w:rsid w:val="0009456E"/>
    <w:rsid w:val="00094913"/>
    <w:rsid w:val="000A7C75"/>
    <w:rsid w:val="000B7382"/>
    <w:rsid w:val="000C2FA0"/>
    <w:rsid w:val="000C329A"/>
    <w:rsid w:val="000C56FE"/>
    <w:rsid w:val="000C674A"/>
    <w:rsid w:val="000D0E7F"/>
    <w:rsid w:val="000D3DD1"/>
    <w:rsid w:val="000E2FDB"/>
    <w:rsid w:val="000E3859"/>
    <w:rsid w:val="000F0A35"/>
    <w:rsid w:val="000F4E20"/>
    <w:rsid w:val="000F50A2"/>
    <w:rsid w:val="000F655B"/>
    <w:rsid w:val="00122210"/>
    <w:rsid w:val="00125006"/>
    <w:rsid w:val="001408DC"/>
    <w:rsid w:val="00141E97"/>
    <w:rsid w:val="001435CE"/>
    <w:rsid w:val="00152714"/>
    <w:rsid w:val="00152788"/>
    <w:rsid w:val="00156B1F"/>
    <w:rsid w:val="0016534D"/>
    <w:rsid w:val="00174F5E"/>
    <w:rsid w:val="00181DD4"/>
    <w:rsid w:val="001843DB"/>
    <w:rsid w:val="00184E50"/>
    <w:rsid w:val="00197460"/>
    <w:rsid w:val="001A4A61"/>
    <w:rsid w:val="001A7705"/>
    <w:rsid w:val="001C293F"/>
    <w:rsid w:val="001C7512"/>
    <w:rsid w:val="001D2108"/>
    <w:rsid w:val="001D3642"/>
    <w:rsid w:val="001E41B1"/>
    <w:rsid w:val="001E75C3"/>
    <w:rsid w:val="001F06E8"/>
    <w:rsid w:val="001F1422"/>
    <w:rsid w:val="001F1DC9"/>
    <w:rsid w:val="001F7D3E"/>
    <w:rsid w:val="00207EAD"/>
    <w:rsid w:val="00212BF6"/>
    <w:rsid w:val="00215384"/>
    <w:rsid w:val="00217BBE"/>
    <w:rsid w:val="00221F04"/>
    <w:rsid w:val="00240AB0"/>
    <w:rsid w:val="00241366"/>
    <w:rsid w:val="0024585C"/>
    <w:rsid w:val="002475F1"/>
    <w:rsid w:val="002558AC"/>
    <w:rsid w:val="0025743B"/>
    <w:rsid w:val="0027060C"/>
    <w:rsid w:val="00276AC3"/>
    <w:rsid w:val="002809C5"/>
    <w:rsid w:val="0028362D"/>
    <w:rsid w:val="00283722"/>
    <w:rsid w:val="00285223"/>
    <w:rsid w:val="002864B1"/>
    <w:rsid w:val="00287B8E"/>
    <w:rsid w:val="002A77CD"/>
    <w:rsid w:val="002B5EEF"/>
    <w:rsid w:val="002C7CF1"/>
    <w:rsid w:val="002D23C1"/>
    <w:rsid w:val="002D7018"/>
    <w:rsid w:val="002F03EE"/>
    <w:rsid w:val="00301B79"/>
    <w:rsid w:val="00305677"/>
    <w:rsid w:val="00311C37"/>
    <w:rsid w:val="00313957"/>
    <w:rsid w:val="00323E01"/>
    <w:rsid w:val="003336A0"/>
    <w:rsid w:val="00366BCB"/>
    <w:rsid w:val="00375537"/>
    <w:rsid w:val="00375C7D"/>
    <w:rsid w:val="00387A74"/>
    <w:rsid w:val="00391EF9"/>
    <w:rsid w:val="003B441D"/>
    <w:rsid w:val="003B4799"/>
    <w:rsid w:val="003C29FE"/>
    <w:rsid w:val="003D0422"/>
    <w:rsid w:val="003D6DED"/>
    <w:rsid w:val="003E1A23"/>
    <w:rsid w:val="003E2192"/>
    <w:rsid w:val="003E523E"/>
    <w:rsid w:val="003F79F4"/>
    <w:rsid w:val="004008A5"/>
    <w:rsid w:val="0040620C"/>
    <w:rsid w:val="0041000E"/>
    <w:rsid w:val="00411E3A"/>
    <w:rsid w:val="0041232F"/>
    <w:rsid w:val="004209CE"/>
    <w:rsid w:val="00440A45"/>
    <w:rsid w:val="00446329"/>
    <w:rsid w:val="004514CA"/>
    <w:rsid w:val="00453221"/>
    <w:rsid w:val="00467DDF"/>
    <w:rsid w:val="00470E6D"/>
    <w:rsid w:val="00477061"/>
    <w:rsid w:val="004806D9"/>
    <w:rsid w:val="00480FB5"/>
    <w:rsid w:val="004B5BAA"/>
    <w:rsid w:val="004B7B13"/>
    <w:rsid w:val="004D0AB6"/>
    <w:rsid w:val="004D0C8D"/>
    <w:rsid w:val="004D3B42"/>
    <w:rsid w:val="004D3F9A"/>
    <w:rsid w:val="004D4346"/>
    <w:rsid w:val="004F08E5"/>
    <w:rsid w:val="004F6ACD"/>
    <w:rsid w:val="00500A81"/>
    <w:rsid w:val="005030D1"/>
    <w:rsid w:val="005073DB"/>
    <w:rsid w:val="00507888"/>
    <w:rsid w:val="00515082"/>
    <w:rsid w:val="00516680"/>
    <w:rsid w:val="00516AC8"/>
    <w:rsid w:val="00532604"/>
    <w:rsid w:val="005417CB"/>
    <w:rsid w:val="005435B8"/>
    <w:rsid w:val="00543F30"/>
    <w:rsid w:val="00545569"/>
    <w:rsid w:val="00552A2C"/>
    <w:rsid w:val="005622B1"/>
    <w:rsid w:val="005622D8"/>
    <w:rsid w:val="005709C9"/>
    <w:rsid w:val="00575428"/>
    <w:rsid w:val="005755D3"/>
    <w:rsid w:val="00580934"/>
    <w:rsid w:val="00586F6D"/>
    <w:rsid w:val="00587970"/>
    <w:rsid w:val="00590FFE"/>
    <w:rsid w:val="005914A6"/>
    <w:rsid w:val="005922B3"/>
    <w:rsid w:val="00592831"/>
    <w:rsid w:val="005B069E"/>
    <w:rsid w:val="005B1959"/>
    <w:rsid w:val="005B2BA6"/>
    <w:rsid w:val="005B536D"/>
    <w:rsid w:val="005C0CDC"/>
    <w:rsid w:val="005C1A22"/>
    <w:rsid w:val="005C1AA7"/>
    <w:rsid w:val="005C4AEE"/>
    <w:rsid w:val="005C69FB"/>
    <w:rsid w:val="005D4D0F"/>
    <w:rsid w:val="005D51C5"/>
    <w:rsid w:val="005D78AD"/>
    <w:rsid w:val="005E29D9"/>
    <w:rsid w:val="005F4E7C"/>
    <w:rsid w:val="005F6207"/>
    <w:rsid w:val="005F79C8"/>
    <w:rsid w:val="00601FFE"/>
    <w:rsid w:val="00602111"/>
    <w:rsid w:val="0060419B"/>
    <w:rsid w:val="00605497"/>
    <w:rsid w:val="00605BCA"/>
    <w:rsid w:val="00606C1E"/>
    <w:rsid w:val="0060779C"/>
    <w:rsid w:val="00627B95"/>
    <w:rsid w:val="00631FD0"/>
    <w:rsid w:val="006330D6"/>
    <w:rsid w:val="0065449A"/>
    <w:rsid w:val="00654AEA"/>
    <w:rsid w:val="006605D0"/>
    <w:rsid w:val="006712FC"/>
    <w:rsid w:val="006734B9"/>
    <w:rsid w:val="00681532"/>
    <w:rsid w:val="0069103D"/>
    <w:rsid w:val="0069403A"/>
    <w:rsid w:val="006B1FA5"/>
    <w:rsid w:val="006B36BB"/>
    <w:rsid w:val="006B6D6E"/>
    <w:rsid w:val="006C177E"/>
    <w:rsid w:val="006C196B"/>
    <w:rsid w:val="006C4EC5"/>
    <w:rsid w:val="006C60AB"/>
    <w:rsid w:val="006F15EA"/>
    <w:rsid w:val="006F3183"/>
    <w:rsid w:val="006F46E0"/>
    <w:rsid w:val="006F6C1D"/>
    <w:rsid w:val="00707535"/>
    <w:rsid w:val="007100AC"/>
    <w:rsid w:val="0071457A"/>
    <w:rsid w:val="0071496F"/>
    <w:rsid w:val="00715F7E"/>
    <w:rsid w:val="00726F7F"/>
    <w:rsid w:val="007322D1"/>
    <w:rsid w:val="00733FB4"/>
    <w:rsid w:val="00737447"/>
    <w:rsid w:val="0074145C"/>
    <w:rsid w:val="00746CBB"/>
    <w:rsid w:val="00746D18"/>
    <w:rsid w:val="00750668"/>
    <w:rsid w:val="0075078B"/>
    <w:rsid w:val="00770DF5"/>
    <w:rsid w:val="007763E3"/>
    <w:rsid w:val="00780BE6"/>
    <w:rsid w:val="00781C4A"/>
    <w:rsid w:val="00792E1F"/>
    <w:rsid w:val="007A6848"/>
    <w:rsid w:val="007B3EA9"/>
    <w:rsid w:val="007C78E1"/>
    <w:rsid w:val="007D0F03"/>
    <w:rsid w:val="007D408B"/>
    <w:rsid w:val="007D464D"/>
    <w:rsid w:val="007D5B37"/>
    <w:rsid w:val="007E57AC"/>
    <w:rsid w:val="007F2BC2"/>
    <w:rsid w:val="008027E6"/>
    <w:rsid w:val="00802CF1"/>
    <w:rsid w:val="00805B86"/>
    <w:rsid w:val="00813A1B"/>
    <w:rsid w:val="00815460"/>
    <w:rsid w:val="00815C1B"/>
    <w:rsid w:val="00822F66"/>
    <w:rsid w:val="0083050A"/>
    <w:rsid w:val="00843A85"/>
    <w:rsid w:val="00854F5B"/>
    <w:rsid w:val="008738AA"/>
    <w:rsid w:val="00875314"/>
    <w:rsid w:val="00876C0E"/>
    <w:rsid w:val="00876FA5"/>
    <w:rsid w:val="0088090D"/>
    <w:rsid w:val="008A5A22"/>
    <w:rsid w:val="008C0D5D"/>
    <w:rsid w:val="008C6FA3"/>
    <w:rsid w:val="008D298B"/>
    <w:rsid w:val="008D43D6"/>
    <w:rsid w:val="008E0FAB"/>
    <w:rsid w:val="008E178F"/>
    <w:rsid w:val="008E6DCD"/>
    <w:rsid w:val="00900572"/>
    <w:rsid w:val="00900785"/>
    <w:rsid w:val="009053A6"/>
    <w:rsid w:val="00911102"/>
    <w:rsid w:val="00913968"/>
    <w:rsid w:val="00916D23"/>
    <w:rsid w:val="00921DE5"/>
    <w:rsid w:val="009251C2"/>
    <w:rsid w:val="00925B2E"/>
    <w:rsid w:val="00950E43"/>
    <w:rsid w:val="00954FBF"/>
    <w:rsid w:val="00956CFF"/>
    <w:rsid w:val="00963EC1"/>
    <w:rsid w:val="00965C14"/>
    <w:rsid w:val="00971D50"/>
    <w:rsid w:val="009851BD"/>
    <w:rsid w:val="0099018D"/>
    <w:rsid w:val="0099023F"/>
    <w:rsid w:val="00991734"/>
    <w:rsid w:val="009962AD"/>
    <w:rsid w:val="00996523"/>
    <w:rsid w:val="009A0F49"/>
    <w:rsid w:val="009A768D"/>
    <w:rsid w:val="009B1719"/>
    <w:rsid w:val="009C7DC0"/>
    <w:rsid w:val="009D05AC"/>
    <w:rsid w:val="009D1F5D"/>
    <w:rsid w:val="009D478E"/>
    <w:rsid w:val="009D7D58"/>
    <w:rsid w:val="009E0B95"/>
    <w:rsid w:val="009E743E"/>
    <w:rsid w:val="009E7B3E"/>
    <w:rsid w:val="00A15363"/>
    <w:rsid w:val="00A171EB"/>
    <w:rsid w:val="00A1774E"/>
    <w:rsid w:val="00A23974"/>
    <w:rsid w:val="00A249BE"/>
    <w:rsid w:val="00A42EB3"/>
    <w:rsid w:val="00A44A60"/>
    <w:rsid w:val="00A65E86"/>
    <w:rsid w:val="00A70691"/>
    <w:rsid w:val="00A76E80"/>
    <w:rsid w:val="00A83BA5"/>
    <w:rsid w:val="00AB3D69"/>
    <w:rsid w:val="00AB4F66"/>
    <w:rsid w:val="00AC1D5A"/>
    <w:rsid w:val="00AD40D2"/>
    <w:rsid w:val="00AD55A2"/>
    <w:rsid w:val="00AE6B54"/>
    <w:rsid w:val="00AF0EF4"/>
    <w:rsid w:val="00B144E1"/>
    <w:rsid w:val="00B14D80"/>
    <w:rsid w:val="00B20AE4"/>
    <w:rsid w:val="00B26A65"/>
    <w:rsid w:val="00B37DB4"/>
    <w:rsid w:val="00B5028A"/>
    <w:rsid w:val="00B52829"/>
    <w:rsid w:val="00B53611"/>
    <w:rsid w:val="00B5582C"/>
    <w:rsid w:val="00B55900"/>
    <w:rsid w:val="00B61AD3"/>
    <w:rsid w:val="00B73B26"/>
    <w:rsid w:val="00B86854"/>
    <w:rsid w:val="00B91FD5"/>
    <w:rsid w:val="00B92758"/>
    <w:rsid w:val="00B9480B"/>
    <w:rsid w:val="00B972F7"/>
    <w:rsid w:val="00BA53C8"/>
    <w:rsid w:val="00BA7AA1"/>
    <w:rsid w:val="00BC3BBA"/>
    <w:rsid w:val="00BC5E61"/>
    <w:rsid w:val="00BD27FC"/>
    <w:rsid w:val="00BD3E5C"/>
    <w:rsid w:val="00BE09A3"/>
    <w:rsid w:val="00BF1601"/>
    <w:rsid w:val="00C00188"/>
    <w:rsid w:val="00C011A6"/>
    <w:rsid w:val="00C11334"/>
    <w:rsid w:val="00C14308"/>
    <w:rsid w:val="00C1447B"/>
    <w:rsid w:val="00C23558"/>
    <w:rsid w:val="00C26B2D"/>
    <w:rsid w:val="00C34F76"/>
    <w:rsid w:val="00C355CD"/>
    <w:rsid w:val="00C35808"/>
    <w:rsid w:val="00C6596F"/>
    <w:rsid w:val="00C677E1"/>
    <w:rsid w:val="00C74A71"/>
    <w:rsid w:val="00C803D5"/>
    <w:rsid w:val="00C81BE0"/>
    <w:rsid w:val="00C82ADF"/>
    <w:rsid w:val="00C9124F"/>
    <w:rsid w:val="00CA1808"/>
    <w:rsid w:val="00CA44AA"/>
    <w:rsid w:val="00CB30BB"/>
    <w:rsid w:val="00CB3380"/>
    <w:rsid w:val="00CC4D05"/>
    <w:rsid w:val="00CD30C5"/>
    <w:rsid w:val="00CD448B"/>
    <w:rsid w:val="00CF3D16"/>
    <w:rsid w:val="00CF3FEE"/>
    <w:rsid w:val="00CF7B2C"/>
    <w:rsid w:val="00D05D85"/>
    <w:rsid w:val="00D11BD6"/>
    <w:rsid w:val="00D17675"/>
    <w:rsid w:val="00D40A7E"/>
    <w:rsid w:val="00D4571A"/>
    <w:rsid w:val="00D46BB6"/>
    <w:rsid w:val="00D670C2"/>
    <w:rsid w:val="00D81AA0"/>
    <w:rsid w:val="00D8282C"/>
    <w:rsid w:val="00D83423"/>
    <w:rsid w:val="00D91C5B"/>
    <w:rsid w:val="00D921D1"/>
    <w:rsid w:val="00D95F81"/>
    <w:rsid w:val="00D96BC9"/>
    <w:rsid w:val="00DA5B63"/>
    <w:rsid w:val="00DC19A2"/>
    <w:rsid w:val="00DE2976"/>
    <w:rsid w:val="00DE65E7"/>
    <w:rsid w:val="00DF06CA"/>
    <w:rsid w:val="00DF1972"/>
    <w:rsid w:val="00DF40D5"/>
    <w:rsid w:val="00DF6C5C"/>
    <w:rsid w:val="00E10022"/>
    <w:rsid w:val="00E201E0"/>
    <w:rsid w:val="00E34DC6"/>
    <w:rsid w:val="00E376CC"/>
    <w:rsid w:val="00E4280F"/>
    <w:rsid w:val="00E466CA"/>
    <w:rsid w:val="00E46A60"/>
    <w:rsid w:val="00E52DD9"/>
    <w:rsid w:val="00E539CE"/>
    <w:rsid w:val="00E55123"/>
    <w:rsid w:val="00E64BCC"/>
    <w:rsid w:val="00E67A77"/>
    <w:rsid w:val="00E72EDE"/>
    <w:rsid w:val="00E7327A"/>
    <w:rsid w:val="00E77E44"/>
    <w:rsid w:val="00E80B1C"/>
    <w:rsid w:val="00E83834"/>
    <w:rsid w:val="00E904CB"/>
    <w:rsid w:val="00E93828"/>
    <w:rsid w:val="00EA3B82"/>
    <w:rsid w:val="00EA3D73"/>
    <w:rsid w:val="00EB0E76"/>
    <w:rsid w:val="00EB593B"/>
    <w:rsid w:val="00EC2DA2"/>
    <w:rsid w:val="00ED7EDE"/>
    <w:rsid w:val="00EF4BE6"/>
    <w:rsid w:val="00F03EE1"/>
    <w:rsid w:val="00F109CE"/>
    <w:rsid w:val="00F12615"/>
    <w:rsid w:val="00F20F76"/>
    <w:rsid w:val="00F22146"/>
    <w:rsid w:val="00F418EA"/>
    <w:rsid w:val="00F43A57"/>
    <w:rsid w:val="00F64CD2"/>
    <w:rsid w:val="00F65AB5"/>
    <w:rsid w:val="00F749E1"/>
    <w:rsid w:val="00F8256C"/>
    <w:rsid w:val="00F84033"/>
    <w:rsid w:val="00F930D6"/>
    <w:rsid w:val="00F94A68"/>
    <w:rsid w:val="00F96952"/>
    <w:rsid w:val="00F97C69"/>
    <w:rsid w:val="00FB201C"/>
    <w:rsid w:val="00FC3133"/>
    <w:rsid w:val="00FC588F"/>
    <w:rsid w:val="00FC7AAC"/>
    <w:rsid w:val="00FD0346"/>
    <w:rsid w:val="00FE2B58"/>
    <w:rsid w:val="00FE3AD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968F"/>
  <w15:chartTrackingRefBased/>
  <w15:docId w15:val="{ACC0E394-4674-4271-A3AC-32B92373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DD1"/>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D3DD1"/>
    <w:rPr>
      <w:lang w:val="en-US"/>
    </w:rPr>
  </w:style>
  <w:style w:type="character" w:styleId="PageNumber">
    <w:name w:val="page number"/>
    <w:basedOn w:val="DefaultParagraphFont"/>
    <w:rsid w:val="000D3DD1"/>
  </w:style>
  <w:style w:type="paragraph" w:styleId="FootnoteText">
    <w:name w:val="footnote text"/>
    <w:basedOn w:val="Normal"/>
    <w:link w:val="FootnoteTextChar"/>
    <w:uiPriority w:val="99"/>
    <w:semiHidden/>
    <w:unhideWhenUsed/>
    <w:rsid w:val="004F6A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ACD"/>
    <w:rPr>
      <w:sz w:val="20"/>
      <w:szCs w:val="20"/>
    </w:rPr>
  </w:style>
  <w:style w:type="character" w:styleId="FootnoteReference">
    <w:name w:val="footnote reference"/>
    <w:basedOn w:val="DefaultParagraphFont"/>
    <w:uiPriority w:val="99"/>
    <w:semiHidden/>
    <w:unhideWhenUsed/>
    <w:rsid w:val="004F6ACD"/>
    <w:rPr>
      <w:vertAlign w:val="superscript"/>
    </w:rPr>
  </w:style>
  <w:style w:type="paragraph" w:styleId="ListParagraph">
    <w:name w:val="List Paragraph"/>
    <w:basedOn w:val="Normal"/>
    <w:uiPriority w:val="34"/>
    <w:qFormat/>
    <w:rsid w:val="005709C9"/>
    <w:pPr>
      <w:ind w:left="720"/>
      <w:contextualSpacing/>
    </w:pPr>
  </w:style>
  <w:style w:type="character" w:styleId="CommentReference">
    <w:name w:val="annotation reference"/>
    <w:basedOn w:val="DefaultParagraphFont"/>
    <w:uiPriority w:val="99"/>
    <w:semiHidden/>
    <w:unhideWhenUsed/>
    <w:rsid w:val="00C26B2D"/>
    <w:rPr>
      <w:sz w:val="16"/>
      <w:szCs w:val="16"/>
    </w:rPr>
  </w:style>
  <w:style w:type="paragraph" w:styleId="CommentText">
    <w:name w:val="annotation text"/>
    <w:basedOn w:val="Normal"/>
    <w:link w:val="CommentTextChar"/>
    <w:uiPriority w:val="99"/>
    <w:semiHidden/>
    <w:unhideWhenUsed/>
    <w:rsid w:val="00C26B2D"/>
    <w:pPr>
      <w:spacing w:line="240" w:lineRule="auto"/>
    </w:pPr>
    <w:rPr>
      <w:sz w:val="20"/>
      <w:szCs w:val="20"/>
    </w:rPr>
  </w:style>
  <w:style w:type="character" w:customStyle="1" w:styleId="CommentTextChar">
    <w:name w:val="Comment Text Char"/>
    <w:basedOn w:val="DefaultParagraphFont"/>
    <w:link w:val="CommentText"/>
    <w:uiPriority w:val="99"/>
    <w:semiHidden/>
    <w:rsid w:val="00C26B2D"/>
    <w:rPr>
      <w:sz w:val="20"/>
      <w:szCs w:val="20"/>
      <w:lang w:val="es-ES"/>
    </w:rPr>
  </w:style>
  <w:style w:type="paragraph" w:styleId="CommentSubject">
    <w:name w:val="annotation subject"/>
    <w:basedOn w:val="CommentText"/>
    <w:next w:val="CommentText"/>
    <w:link w:val="CommentSubjectChar"/>
    <w:uiPriority w:val="99"/>
    <w:semiHidden/>
    <w:unhideWhenUsed/>
    <w:rsid w:val="00C26B2D"/>
    <w:rPr>
      <w:b/>
      <w:bCs/>
    </w:rPr>
  </w:style>
  <w:style w:type="character" w:customStyle="1" w:styleId="CommentSubjectChar">
    <w:name w:val="Comment Subject Char"/>
    <w:basedOn w:val="CommentTextChar"/>
    <w:link w:val="CommentSubject"/>
    <w:uiPriority w:val="99"/>
    <w:semiHidden/>
    <w:rsid w:val="00C26B2D"/>
    <w:rPr>
      <w:b/>
      <w:bCs/>
      <w:sz w:val="20"/>
      <w:szCs w:val="20"/>
      <w:lang w:val="es-ES"/>
    </w:rPr>
  </w:style>
  <w:style w:type="paragraph" w:styleId="BalloonText">
    <w:name w:val="Balloon Text"/>
    <w:basedOn w:val="Normal"/>
    <w:link w:val="BalloonTextChar"/>
    <w:uiPriority w:val="99"/>
    <w:semiHidden/>
    <w:unhideWhenUsed/>
    <w:rsid w:val="00D8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A0"/>
    <w:rPr>
      <w:rFonts w:ascii="Segoe UI" w:hAnsi="Segoe UI" w:cs="Segoe UI"/>
      <w:sz w:val="18"/>
      <w:szCs w:val="18"/>
    </w:rPr>
  </w:style>
  <w:style w:type="paragraph" w:styleId="NoSpacing">
    <w:name w:val="No Spacing"/>
    <w:uiPriority w:val="1"/>
    <w:qFormat/>
    <w:rsid w:val="00B61AD3"/>
    <w:pPr>
      <w:spacing w:after="0" w:line="240" w:lineRule="auto"/>
    </w:pPr>
    <w:rPr>
      <w:rFonts w:ascii="Calibri" w:eastAsia="Calibri" w:hAnsi="Calibri" w:cs="Times New Roman"/>
      <w:lang w:val="en-US"/>
    </w:rPr>
  </w:style>
  <w:style w:type="paragraph" w:customStyle="1" w:styleId="Default">
    <w:name w:val="Default"/>
    <w:rsid w:val="00387A7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00375">
      <w:bodyDiv w:val="1"/>
      <w:marLeft w:val="0"/>
      <w:marRight w:val="0"/>
      <w:marTop w:val="0"/>
      <w:marBottom w:val="0"/>
      <w:divBdr>
        <w:top w:val="none" w:sz="0" w:space="0" w:color="auto"/>
        <w:left w:val="none" w:sz="0" w:space="0" w:color="auto"/>
        <w:bottom w:val="none" w:sz="0" w:space="0" w:color="auto"/>
        <w:right w:val="none" w:sz="0" w:space="0" w:color="auto"/>
      </w:divBdr>
    </w:div>
    <w:div w:id="17812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58FC75B682744FB4A53C756BEDC3A3" ma:contentTypeVersion="10" ma:contentTypeDescription="Create a new document." ma:contentTypeScope="" ma:versionID="a935056bbc6da19d576a73a2b3bb8444">
  <xsd:schema xmlns:xsd="http://www.w3.org/2001/XMLSchema" xmlns:xs="http://www.w3.org/2001/XMLSchema" xmlns:p="http://schemas.microsoft.com/office/2006/metadata/properties" xmlns:ns1="http://schemas.microsoft.com/sharepoint/v3" xmlns:ns2="c890fddd-4e87-4e08-8b51-545f2a3f7b06" xmlns:ns3="f29de0d1-023e-4363-82d3-bb472b30be6a" targetNamespace="http://schemas.microsoft.com/office/2006/metadata/properties" ma:root="true" ma:fieldsID="cfb29100740c25279aad5ece6d334a50" ns1:_="" ns2:_="" ns3:_="">
    <xsd:import namespace="http://schemas.microsoft.com/sharepoint/v3"/>
    <xsd:import namespace="c890fddd-4e87-4e08-8b51-545f2a3f7b06"/>
    <xsd:import namespace="f29de0d1-023e-4363-82d3-bb472b30be6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0fddd-4e87-4e08-8b51-545f2a3f7b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e0d1-023e-4363-82d3-bb472b30be6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890fddd-4e87-4e08-8b51-545f2a3f7b06">4SQX5P7U7WPY-958212181-787013</_dlc_DocId>
    <_dlc_DocIdUrl xmlns="c890fddd-4e87-4e08-8b51-545f2a3f7b06">
      <Url>https://senpr.sharepoint.com/sites/obralegislativa/_layouts/15/DocIdRedir.aspx?ID=4SQX5P7U7WPY-958212181-787013</Url>
      <Description>4SQX5P7U7WPY-958212181-787013</Description>
    </_dlc_DocIdUrl>
  </documentManagement>
</p:properties>
</file>

<file path=customXml/itemProps1.xml><?xml version="1.0" encoding="utf-8"?>
<ds:datastoreItem xmlns:ds="http://schemas.openxmlformats.org/officeDocument/2006/customXml" ds:itemID="{C6081580-678F-4148-BC21-47EB04A8F395}">
  <ds:schemaRefs>
    <ds:schemaRef ds:uri="http://schemas.openxmlformats.org/officeDocument/2006/bibliography"/>
  </ds:schemaRefs>
</ds:datastoreItem>
</file>

<file path=customXml/itemProps2.xml><?xml version="1.0" encoding="utf-8"?>
<ds:datastoreItem xmlns:ds="http://schemas.openxmlformats.org/officeDocument/2006/customXml" ds:itemID="{0311DFFA-BD60-4B01-97AD-A1AED11BDF0C}"/>
</file>

<file path=customXml/itemProps3.xml><?xml version="1.0" encoding="utf-8"?>
<ds:datastoreItem xmlns:ds="http://schemas.openxmlformats.org/officeDocument/2006/customXml" ds:itemID="{1A56ACFB-8A68-47E4-B3C6-78B0F90BEF98}"/>
</file>

<file path=customXml/itemProps4.xml><?xml version="1.0" encoding="utf-8"?>
<ds:datastoreItem xmlns:ds="http://schemas.openxmlformats.org/officeDocument/2006/customXml" ds:itemID="{9622CB52-960A-484B-BF43-993E5F5C6AE0}"/>
</file>

<file path=customXml/itemProps5.xml><?xml version="1.0" encoding="utf-8"?>
<ds:datastoreItem xmlns:ds="http://schemas.openxmlformats.org/officeDocument/2006/customXml" ds:itemID="{355FB469-548A-4BE0-AB6A-E0E6494E5AFF}"/>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Sulianis Reyes</dc:creator>
  <cp:keywords/>
  <dc:description/>
  <cp:lastModifiedBy>Eric J. González (Trámites y Récords)</cp:lastModifiedBy>
  <cp:revision>3</cp:revision>
  <dcterms:created xsi:type="dcterms:W3CDTF">2024-01-10T20:37:00Z</dcterms:created>
  <dcterms:modified xsi:type="dcterms:W3CDTF">2024-01-10T20:37:00Z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0x0101008C58FC75B682744FB4A53C756BEDC3A3</vt:lpwstr>
  </property>
  <property fmtid="{D5CDD505-2E9C-101B-9397-08002B2CF9AE}" pid="3" name="_dlc_DocIdItemGuid">
    <vt:lpwstr>2769b122-1126-41c3-a0ec-8cb7551130b2</vt:lpwstr>
  </property>
</Properties>
</file>