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625A" w14:textId="77777777" w:rsidR="00E564E6" w:rsidRPr="006301FC" w:rsidRDefault="00E564E6" w:rsidP="00E564E6">
      <w:pPr>
        <w:jc w:val="center"/>
        <w:rPr>
          <w:rFonts w:ascii="Book Antiqua" w:hAnsi="Book Antiqua"/>
          <w:sz w:val="28"/>
          <w:szCs w:val="28"/>
          <w:lang w:val="es-ES_tradnl"/>
        </w:rPr>
      </w:pPr>
      <w:r>
        <w:rPr>
          <w:rFonts w:ascii="Book Antiqua" w:hAnsi="Book Antiqua"/>
          <w:sz w:val="28"/>
          <w:szCs w:val="28"/>
          <w:lang w:val="es-ES_tradnl"/>
        </w:rPr>
        <w:t>ESTADO LIBRE ASOCIADO DE PUERTO RICO</w:t>
      </w:r>
    </w:p>
    <w:p w14:paraId="5C091CF7" w14:textId="77777777" w:rsidR="00E564E6" w:rsidRPr="006301FC" w:rsidRDefault="00E564E6" w:rsidP="00E564E6">
      <w:pPr>
        <w:jc w:val="center"/>
        <w:rPr>
          <w:rFonts w:ascii="Book Antiqua" w:hAnsi="Book Antiqua"/>
          <w:lang w:val="es-ES_tradnl"/>
        </w:rPr>
      </w:pPr>
    </w:p>
    <w:p w14:paraId="64A91CC0" w14:textId="31FE4CAD" w:rsidR="00E564E6" w:rsidRPr="006301FC" w:rsidRDefault="00E564E6" w:rsidP="00E564E6">
      <w:pPr>
        <w:pStyle w:val="title2"/>
        <w:rPr>
          <w:rFonts w:ascii="Book Antiqua" w:hAnsi="Book Antiqua"/>
          <w:lang w:val="es-ES_tradnl"/>
        </w:rPr>
      </w:pPr>
      <w:r>
        <w:rPr>
          <w:rFonts w:ascii="Book Antiqua" w:hAnsi="Book Antiqua"/>
          <w:lang w:val="es-ES_tradnl"/>
        </w:rPr>
        <w:t>19n</w:t>
      </w:r>
      <w:r w:rsidRPr="006301FC">
        <w:rPr>
          <w:rFonts w:ascii="Book Antiqua" w:hAnsi="Book Antiqua"/>
          <w:lang w:val="es-ES_tradnl"/>
        </w:rPr>
        <w:t>a. Asamblea                                                                       </w:t>
      </w:r>
      <w:r>
        <w:rPr>
          <w:rFonts w:ascii="Book Antiqua" w:hAnsi="Book Antiqua"/>
          <w:lang w:val="es-ES_tradnl"/>
        </w:rPr>
        <w:t xml:space="preserve">                               </w:t>
      </w:r>
      <w:r w:rsidR="00C44F82">
        <w:rPr>
          <w:rFonts w:ascii="Book Antiqua" w:hAnsi="Book Antiqua"/>
          <w:lang w:val="es-ES_tradnl"/>
        </w:rPr>
        <w:t>7m</w:t>
      </w:r>
      <w:r w:rsidRPr="006301FC">
        <w:rPr>
          <w:rFonts w:ascii="Book Antiqua" w:hAnsi="Book Antiqua"/>
          <w:lang w:val="es-ES_tradnl"/>
        </w:rPr>
        <w:t>a. Sesión</w:t>
      </w:r>
    </w:p>
    <w:p w14:paraId="46C0D69A" w14:textId="77777777" w:rsidR="00E564E6" w:rsidRPr="006301FC" w:rsidRDefault="00E564E6" w:rsidP="00E564E6">
      <w:pPr>
        <w:pStyle w:val="title2"/>
        <w:rPr>
          <w:rFonts w:ascii="Book Antiqua" w:hAnsi="Book Antiqua"/>
          <w:lang w:val="es-ES_tradnl"/>
        </w:rPr>
      </w:pPr>
      <w:r w:rsidRPr="006301FC">
        <w:rPr>
          <w:rFonts w:ascii="Book Antiqua" w:hAnsi="Book Antiqua"/>
          <w:lang w:val="es-ES_tradnl"/>
        </w:rPr>
        <w:t xml:space="preserve">          </w:t>
      </w:r>
      <w:r>
        <w:rPr>
          <w:rFonts w:ascii="Book Antiqua" w:hAnsi="Book Antiqua"/>
          <w:lang w:val="es-ES_tradnl"/>
        </w:rPr>
        <w:t xml:space="preserve"> </w:t>
      </w:r>
      <w:r w:rsidRPr="006301FC">
        <w:rPr>
          <w:rFonts w:ascii="Book Antiqua" w:hAnsi="Book Antiqua"/>
          <w:lang w:val="es-ES_tradnl"/>
        </w:rPr>
        <w:t xml:space="preserve">Legislativa                                                                                                  </w:t>
      </w:r>
      <w:r w:rsidRPr="006301FC">
        <w:rPr>
          <w:rFonts w:ascii="Book Antiqua" w:hAnsi="Book Antiqua"/>
          <w:lang w:val="es-ES_tradnl"/>
        </w:rPr>
        <w:tab/>
        <w:t xml:space="preserve">     </w:t>
      </w:r>
      <w:r>
        <w:rPr>
          <w:rFonts w:ascii="Book Antiqua" w:hAnsi="Book Antiqua"/>
          <w:lang w:val="es-ES_tradnl"/>
        </w:rPr>
        <w:t xml:space="preserve"> </w:t>
      </w:r>
      <w:r w:rsidRPr="006301FC">
        <w:rPr>
          <w:rFonts w:ascii="Book Antiqua" w:hAnsi="Book Antiqua"/>
          <w:lang w:val="es-ES_tradnl"/>
        </w:rPr>
        <w:t>Ordinaria</w:t>
      </w:r>
    </w:p>
    <w:p w14:paraId="6EF5BE84" w14:textId="77777777" w:rsidR="00E564E6" w:rsidRPr="006301FC" w:rsidRDefault="00E564E6" w:rsidP="00E564E6">
      <w:pPr>
        <w:jc w:val="center"/>
        <w:rPr>
          <w:rFonts w:ascii="Book Antiqua" w:hAnsi="Book Antiqua"/>
          <w:lang w:val="es-ES_tradnl"/>
        </w:rPr>
      </w:pPr>
    </w:p>
    <w:p w14:paraId="649AAF5C" w14:textId="77777777" w:rsidR="00E564E6" w:rsidRPr="006301FC" w:rsidRDefault="00E564E6" w:rsidP="00E564E6">
      <w:pPr>
        <w:pStyle w:val="Ttulo1"/>
        <w:ind w:left="0" w:firstLine="0"/>
        <w:rPr>
          <w:rFonts w:ascii="Book Antiqua" w:hAnsi="Book Antiqua"/>
          <w:b/>
          <w:bCs/>
          <w:iCs/>
          <w:sz w:val="36"/>
          <w:szCs w:val="36"/>
        </w:rPr>
      </w:pPr>
      <w:r w:rsidRPr="006301FC">
        <w:rPr>
          <w:rFonts w:ascii="Book Antiqua" w:hAnsi="Book Antiqua"/>
          <w:b/>
          <w:bCs/>
          <w:iCs/>
          <w:sz w:val="36"/>
          <w:szCs w:val="36"/>
        </w:rPr>
        <w:t>C</w:t>
      </w:r>
      <w:r>
        <w:rPr>
          <w:rFonts w:ascii="Book Antiqua" w:hAnsi="Book Antiqua"/>
          <w:b/>
          <w:bCs/>
          <w:iCs/>
          <w:sz w:val="36"/>
          <w:szCs w:val="36"/>
        </w:rPr>
        <w:t>Á</w:t>
      </w:r>
      <w:r w:rsidRPr="006301FC">
        <w:rPr>
          <w:rFonts w:ascii="Book Antiqua" w:hAnsi="Book Antiqua"/>
          <w:b/>
          <w:bCs/>
          <w:iCs/>
          <w:sz w:val="36"/>
          <w:szCs w:val="36"/>
        </w:rPr>
        <w:t>MARA DE REPRESENTANTES</w:t>
      </w:r>
    </w:p>
    <w:p w14:paraId="1D463B5C" w14:textId="77777777" w:rsidR="00E564E6" w:rsidRPr="006301FC" w:rsidRDefault="00E564E6" w:rsidP="00E564E6">
      <w:pPr>
        <w:jc w:val="center"/>
        <w:rPr>
          <w:rFonts w:ascii="Book Antiqua" w:hAnsi="Book Antiqua"/>
          <w:lang w:val="es-ES_tradnl"/>
        </w:rPr>
      </w:pPr>
    </w:p>
    <w:p w14:paraId="2A5FF138" w14:textId="3294DEE9" w:rsidR="00E564E6" w:rsidRPr="006301FC" w:rsidRDefault="00755F61" w:rsidP="00E564E6">
      <w:pPr>
        <w:jc w:val="center"/>
        <w:rPr>
          <w:rFonts w:ascii="Book Antiqua" w:hAnsi="Book Antiqua"/>
          <w:b/>
          <w:bCs/>
          <w:sz w:val="52"/>
          <w:szCs w:val="52"/>
          <w:lang w:val="es-ES_tradnl"/>
        </w:rPr>
      </w:pPr>
      <w:r>
        <w:rPr>
          <w:rFonts w:ascii="Book Antiqua" w:hAnsi="Book Antiqua"/>
          <w:b/>
          <w:bCs/>
          <w:sz w:val="52"/>
          <w:szCs w:val="52"/>
          <w:lang w:val="es-ES_tradnl"/>
        </w:rPr>
        <w:t xml:space="preserve">P. de </w:t>
      </w:r>
      <w:r w:rsidR="00E564E6">
        <w:rPr>
          <w:rFonts w:ascii="Book Antiqua" w:hAnsi="Book Antiqua"/>
          <w:b/>
          <w:bCs/>
          <w:sz w:val="52"/>
          <w:szCs w:val="52"/>
          <w:lang w:val="es-ES_tradnl"/>
        </w:rPr>
        <w:t>la C.</w:t>
      </w:r>
      <w:r w:rsidR="00BF2B3A">
        <w:rPr>
          <w:rFonts w:ascii="Book Antiqua" w:hAnsi="Book Antiqua"/>
          <w:b/>
          <w:bCs/>
          <w:sz w:val="52"/>
          <w:szCs w:val="52"/>
          <w:lang w:val="es-ES_tradnl"/>
        </w:rPr>
        <w:t xml:space="preserve"> 1963</w:t>
      </w:r>
    </w:p>
    <w:p w14:paraId="3DB5BF0B" w14:textId="77777777" w:rsidR="00E564E6" w:rsidRPr="006301FC" w:rsidRDefault="00E564E6" w:rsidP="00E564E6">
      <w:pPr>
        <w:jc w:val="center"/>
        <w:rPr>
          <w:rFonts w:ascii="Book Antiqua" w:hAnsi="Book Antiqua"/>
          <w:bCs/>
          <w:lang w:val="es-ES_tradnl"/>
        </w:rPr>
      </w:pPr>
    </w:p>
    <w:p w14:paraId="006EF0B3" w14:textId="0C461287" w:rsidR="00E564E6" w:rsidRPr="00EB4441" w:rsidRDefault="00BF2B3A" w:rsidP="00EB4441">
      <w:pPr>
        <w:jc w:val="center"/>
        <w:rPr>
          <w:rFonts w:ascii="Book Antiqua" w:hAnsi="Book Antiqua"/>
          <w:caps/>
          <w:lang w:val="es-ES_tradnl"/>
        </w:rPr>
      </w:pPr>
      <w:r>
        <w:rPr>
          <w:rFonts w:ascii="Book Antiqua" w:hAnsi="Book Antiqua"/>
          <w:caps/>
          <w:lang w:val="es-ES_tradnl"/>
        </w:rPr>
        <w:t xml:space="preserve">11 </w:t>
      </w:r>
      <w:r w:rsidR="00E564E6">
        <w:rPr>
          <w:rFonts w:ascii="Book Antiqua" w:hAnsi="Book Antiqua"/>
          <w:caps/>
          <w:lang w:val="es-ES_tradnl"/>
        </w:rPr>
        <w:t xml:space="preserve">de </w:t>
      </w:r>
      <w:r w:rsidR="00C44F82">
        <w:rPr>
          <w:rFonts w:ascii="Book Antiqua" w:hAnsi="Book Antiqua"/>
          <w:caps/>
          <w:lang w:val="es-ES_tradnl"/>
        </w:rPr>
        <w:t>DICIEMBRE</w:t>
      </w:r>
      <w:r w:rsidR="00E564E6">
        <w:rPr>
          <w:rFonts w:ascii="Book Antiqua" w:hAnsi="Book Antiqua"/>
          <w:caps/>
          <w:lang w:val="es-ES_tradnl"/>
        </w:rPr>
        <w:t xml:space="preserve"> de 2023</w:t>
      </w:r>
    </w:p>
    <w:p w14:paraId="3B14C57D" w14:textId="77777777" w:rsidR="00E564E6" w:rsidRPr="006301FC" w:rsidRDefault="00E564E6" w:rsidP="00E564E6">
      <w:pPr>
        <w:jc w:val="both"/>
        <w:rPr>
          <w:rFonts w:ascii="Book Antiqua" w:hAnsi="Book Antiqua"/>
          <w:lang w:val="es-ES_tradnl"/>
        </w:rPr>
      </w:pPr>
    </w:p>
    <w:p w14:paraId="26E92AAC" w14:textId="59300F6F" w:rsidR="00E564E6" w:rsidRPr="00E73DEE" w:rsidRDefault="00E564E6" w:rsidP="00E564E6">
      <w:pPr>
        <w:jc w:val="center"/>
        <w:rPr>
          <w:rFonts w:ascii="Book Antiqua" w:hAnsi="Book Antiqua"/>
          <w:i/>
          <w:szCs w:val="24"/>
          <w:lang w:val="es-ES_tradnl"/>
        </w:rPr>
      </w:pPr>
      <w:r>
        <w:rPr>
          <w:rFonts w:ascii="Book Antiqua" w:hAnsi="Book Antiqua"/>
          <w:lang w:val="es-ES_tradnl"/>
        </w:rPr>
        <w:t>Presentad</w:t>
      </w:r>
      <w:r w:rsidR="00755F61">
        <w:rPr>
          <w:rFonts w:ascii="Book Antiqua" w:hAnsi="Book Antiqua"/>
          <w:lang w:val="es-ES_tradnl"/>
        </w:rPr>
        <w:t>o</w:t>
      </w:r>
      <w:r>
        <w:rPr>
          <w:rFonts w:ascii="Book Antiqua" w:hAnsi="Book Antiqua"/>
          <w:lang w:val="es-ES_tradnl"/>
        </w:rPr>
        <w:t xml:space="preserve"> por la representante </w:t>
      </w:r>
      <w:proofErr w:type="spellStart"/>
      <w:r w:rsidR="00304CF0">
        <w:rPr>
          <w:rFonts w:ascii="Book Antiqua" w:hAnsi="Book Antiqua"/>
          <w:i/>
          <w:szCs w:val="24"/>
          <w:lang w:val="es-ES_tradnl"/>
        </w:rPr>
        <w:t>Hau</w:t>
      </w:r>
      <w:proofErr w:type="spellEnd"/>
    </w:p>
    <w:p w14:paraId="1DA55BF3" w14:textId="77777777" w:rsidR="00A238D8" w:rsidRDefault="00A238D8" w:rsidP="00E564E6">
      <w:pPr>
        <w:tabs>
          <w:tab w:val="left" w:pos="4680"/>
        </w:tabs>
        <w:ind w:left="720"/>
        <w:jc w:val="both"/>
        <w:rPr>
          <w:rFonts w:ascii="Book Antiqua" w:hAnsi="Book Antiqua"/>
          <w:lang w:val="es-ES_tradnl"/>
        </w:rPr>
      </w:pPr>
    </w:p>
    <w:p w14:paraId="39D308E3" w14:textId="05638F50" w:rsidR="00E564E6" w:rsidRPr="00D16BC5" w:rsidRDefault="00E564E6" w:rsidP="00A238D8">
      <w:pPr>
        <w:tabs>
          <w:tab w:val="left" w:pos="4680"/>
        </w:tabs>
        <w:ind w:left="720" w:hanging="720"/>
        <w:jc w:val="center"/>
        <w:rPr>
          <w:rFonts w:ascii="Book Antiqua" w:hAnsi="Book Antiqua"/>
          <w:lang w:val="es-ES_tradnl"/>
        </w:rPr>
      </w:pPr>
      <w:r>
        <w:rPr>
          <w:rFonts w:ascii="Book Antiqua" w:hAnsi="Book Antiqua"/>
          <w:lang w:val="es-ES_tradnl"/>
        </w:rPr>
        <w:t>Referido a</w:t>
      </w:r>
      <w:r w:rsidR="00A238D8">
        <w:rPr>
          <w:rFonts w:ascii="Book Antiqua" w:hAnsi="Book Antiqua"/>
          <w:lang w:val="es-ES_tradnl"/>
        </w:rPr>
        <w:t xml:space="preserve"> la Comisión de</w:t>
      </w:r>
      <w:r w:rsidR="00C34B2F">
        <w:rPr>
          <w:rFonts w:ascii="Book Antiqua" w:hAnsi="Book Antiqua"/>
          <w:lang w:val="es-ES_tradnl"/>
        </w:rPr>
        <w:t xml:space="preserve"> Salud</w:t>
      </w:r>
    </w:p>
    <w:p w14:paraId="7008C015" w14:textId="77777777" w:rsidR="00E564E6" w:rsidRPr="006301FC" w:rsidRDefault="00E564E6" w:rsidP="00E564E6">
      <w:pPr>
        <w:jc w:val="center"/>
        <w:rPr>
          <w:rFonts w:ascii="Book Antiqua" w:hAnsi="Book Antiqua"/>
          <w:lang w:val="es-ES_tradnl"/>
        </w:rPr>
      </w:pPr>
    </w:p>
    <w:p w14:paraId="1ABDDABF" w14:textId="08E6123C" w:rsidR="00E564E6" w:rsidRPr="006301FC" w:rsidRDefault="00F47EBF" w:rsidP="00E564E6">
      <w:pPr>
        <w:jc w:val="center"/>
        <w:rPr>
          <w:rFonts w:ascii="Book Antiqua" w:hAnsi="Book Antiqua"/>
          <w:b/>
          <w:sz w:val="28"/>
          <w:szCs w:val="28"/>
          <w:lang w:val="es-ES_tradnl"/>
        </w:rPr>
      </w:pPr>
      <w:r>
        <w:rPr>
          <w:rFonts w:ascii="Book Antiqua" w:hAnsi="Book Antiqua"/>
          <w:b/>
          <w:sz w:val="28"/>
          <w:szCs w:val="28"/>
          <w:lang w:val="es-ES_tradnl"/>
        </w:rPr>
        <w:t>LEY</w:t>
      </w:r>
    </w:p>
    <w:p w14:paraId="007D8145" w14:textId="77777777" w:rsidR="00E564E6" w:rsidRPr="006301FC" w:rsidRDefault="00E564E6" w:rsidP="00E564E6">
      <w:pPr>
        <w:jc w:val="both"/>
        <w:rPr>
          <w:rFonts w:ascii="Book Antiqua" w:hAnsi="Book Antiqua"/>
          <w:lang w:val="es-ES_tradnl"/>
        </w:rPr>
      </w:pPr>
    </w:p>
    <w:p w14:paraId="5EDBB113" w14:textId="1AC2BBE4" w:rsidR="000A302D" w:rsidRPr="00CF2465" w:rsidRDefault="000A302D" w:rsidP="000A302D">
      <w:pPr>
        <w:suppressLineNumbers/>
        <w:ind w:left="540" w:hanging="540"/>
        <w:jc w:val="both"/>
        <w:rPr>
          <w:rFonts w:ascii="Book Antiqua" w:hAnsi="Book Antiqua"/>
          <w:szCs w:val="24"/>
          <w:lang w:val="es-PR"/>
        </w:rPr>
      </w:pPr>
      <w:r w:rsidRPr="00CF2465">
        <w:rPr>
          <w:rFonts w:ascii="Book Antiqua" w:hAnsi="Book Antiqua"/>
          <w:lang w:val="es-PR"/>
        </w:rPr>
        <w:t xml:space="preserve">Para </w:t>
      </w:r>
      <w:r w:rsidRPr="00CF2465">
        <w:rPr>
          <w:rFonts w:ascii="Book Antiqua" w:hAnsi="Book Antiqua"/>
          <w:szCs w:val="24"/>
          <w:lang w:val="es-PR"/>
        </w:rPr>
        <w:t xml:space="preserve">enmendar la Sección 6 del Artículo VI de la Ley Núm. 72-1993, según enmendada, conocida como “Ley de la </w:t>
      </w:r>
      <w:bookmarkStart w:id="0" w:name="_Hlk152767261"/>
      <w:r w:rsidRPr="00CF2465">
        <w:rPr>
          <w:rFonts w:ascii="Book Antiqua" w:hAnsi="Book Antiqua"/>
          <w:szCs w:val="24"/>
          <w:lang w:val="es-PR"/>
        </w:rPr>
        <w:t>Administración de Seguros de Salud de Puerto Rico</w:t>
      </w:r>
      <w:bookmarkEnd w:id="0"/>
      <w:r w:rsidRPr="00CF2465">
        <w:rPr>
          <w:rFonts w:ascii="Book Antiqua" w:hAnsi="Book Antiqua"/>
          <w:szCs w:val="24"/>
          <w:lang w:val="es-PR"/>
        </w:rPr>
        <w:t>”, (“ASES”), a fin de que los participantes</w:t>
      </w:r>
      <w:bookmarkStart w:id="1" w:name="_Hlk152834338"/>
      <w:r w:rsidR="009C551D" w:rsidRPr="00CF2465">
        <w:rPr>
          <w:rFonts w:ascii="Book Antiqua" w:hAnsi="Book Antiqua"/>
          <w:szCs w:val="24"/>
          <w:lang w:val="es-PR"/>
        </w:rPr>
        <w:t xml:space="preserve"> </w:t>
      </w:r>
      <w:r w:rsidR="00E83899" w:rsidRPr="00CF2465">
        <w:rPr>
          <w:rFonts w:ascii="Book Antiqua" w:hAnsi="Book Antiqua"/>
          <w:szCs w:val="24"/>
          <w:lang w:val="es-PR"/>
        </w:rPr>
        <w:t>menores de</w:t>
      </w:r>
      <w:r w:rsidR="009C551D" w:rsidRPr="00CF2465">
        <w:rPr>
          <w:rFonts w:ascii="Book Antiqua" w:hAnsi="Book Antiqua"/>
          <w:szCs w:val="24"/>
          <w:lang w:val="es-PR"/>
        </w:rPr>
        <w:t xml:space="preserve"> </w:t>
      </w:r>
      <w:r w:rsidR="00E83899" w:rsidRPr="00CF2465">
        <w:rPr>
          <w:rFonts w:ascii="Book Antiqua" w:hAnsi="Book Antiqua"/>
          <w:iCs/>
          <w:spacing w:val="-3"/>
          <w:szCs w:val="24"/>
          <w:lang w:val="es-PR"/>
        </w:rPr>
        <w:t>veintiún</w:t>
      </w:r>
      <w:r w:rsidR="009652D2" w:rsidRPr="00CF2465">
        <w:rPr>
          <w:rFonts w:ascii="Book Antiqua" w:hAnsi="Book Antiqua"/>
          <w:szCs w:val="24"/>
          <w:lang w:val="es-PR"/>
        </w:rPr>
        <w:t xml:space="preserve"> </w:t>
      </w:r>
      <w:r w:rsidR="009C551D" w:rsidRPr="00CF2465">
        <w:rPr>
          <w:rFonts w:ascii="Book Antiqua" w:hAnsi="Book Antiqua"/>
          <w:szCs w:val="24"/>
          <w:lang w:val="es-PR"/>
        </w:rPr>
        <w:t xml:space="preserve">(21) años </w:t>
      </w:r>
      <w:r w:rsidR="00C10CD8" w:rsidRPr="00CF2465">
        <w:rPr>
          <w:rFonts w:ascii="Book Antiqua" w:hAnsi="Book Antiqua"/>
          <w:szCs w:val="24"/>
          <w:lang w:val="es-PR"/>
        </w:rPr>
        <w:t xml:space="preserve">de edad </w:t>
      </w:r>
      <w:r w:rsidRPr="00CF2465">
        <w:rPr>
          <w:rFonts w:ascii="Book Antiqua" w:hAnsi="Book Antiqua"/>
          <w:szCs w:val="24"/>
          <w:lang w:val="es-PR"/>
        </w:rPr>
        <w:t xml:space="preserve">con diversidades físicas o fisiológicas complejas </w:t>
      </w:r>
      <w:r w:rsidR="004D2512" w:rsidRPr="00CF2465">
        <w:rPr>
          <w:rFonts w:ascii="Book Antiqua" w:hAnsi="Book Antiqua"/>
          <w:szCs w:val="24"/>
          <w:lang w:val="es-PR"/>
        </w:rPr>
        <w:t xml:space="preserve">y </w:t>
      </w:r>
      <w:r w:rsidRPr="00CF2465">
        <w:rPr>
          <w:rFonts w:ascii="Book Antiqua" w:hAnsi="Book Antiqua"/>
          <w:szCs w:val="24"/>
          <w:lang w:val="es-PR"/>
        </w:rPr>
        <w:t>postrados en cama, en silla de ruedas, con pobre ambulación o que dependa de tecnología para mantenerse con vida</w:t>
      </w:r>
      <w:bookmarkEnd w:id="1"/>
      <w:r w:rsidRPr="00CF2465">
        <w:rPr>
          <w:rFonts w:ascii="Book Antiqua" w:hAnsi="Book Antiqua"/>
          <w:szCs w:val="24"/>
          <w:lang w:val="es-PR"/>
        </w:rPr>
        <w:t xml:space="preserve"> de la “ASES”</w:t>
      </w:r>
      <w:r w:rsidR="00360F54" w:rsidRPr="00CF2465">
        <w:rPr>
          <w:rFonts w:ascii="Book Antiqua" w:hAnsi="Book Antiqua"/>
          <w:szCs w:val="24"/>
          <w:lang w:val="es-PR"/>
        </w:rPr>
        <w:t xml:space="preserve">, </w:t>
      </w:r>
      <w:r w:rsidRPr="00CF2465">
        <w:rPr>
          <w:rFonts w:ascii="Book Antiqua" w:hAnsi="Book Antiqua"/>
          <w:szCs w:val="24"/>
          <w:lang w:val="es-PR"/>
        </w:rPr>
        <w:t xml:space="preserve">estén exentos de requerir </w:t>
      </w:r>
      <w:proofErr w:type="spellStart"/>
      <w:r w:rsidRPr="00CF2465">
        <w:rPr>
          <w:rFonts w:ascii="Book Antiqua" w:hAnsi="Book Antiqua"/>
          <w:szCs w:val="24"/>
          <w:lang w:val="es-PR"/>
        </w:rPr>
        <w:t>preautorizaciones</w:t>
      </w:r>
      <w:proofErr w:type="spellEnd"/>
      <w:r w:rsidRPr="00CF2465">
        <w:rPr>
          <w:rFonts w:ascii="Book Antiqua" w:hAnsi="Book Antiqua"/>
          <w:szCs w:val="24"/>
          <w:lang w:val="es-PR"/>
        </w:rPr>
        <w:t>, autorizaciones o recertificaciones por parte de los planes médicos contratados por la Administración de Seguros de Salud de Puerto Rico del Plan de Salud del Gobierno de Puerto Rico</w:t>
      </w:r>
      <w:r w:rsidR="00360F54" w:rsidRPr="00CF2465">
        <w:rPr>
          <w:rFonts w:ascii="Book Antiqua" w:hAnsi="Book Antiqua"/>
          <w:szCs w:val="24"/>
          <w:lang w:val="es-PR"/>
        </w:rPr>
        <w:t xml:space="preserve">, </w:t>
      </w:r>
      <w:r w:rsidRPr="00CF2465">
        <w:rPr>
          <w:rFonts w:ascii="Book Antiqua" w:hAnsi="Book Antiqua"/>
          <w:szCs w:val="24"/>
          <w:lang w:val="es-PR"/>
        </w:rPr>
        <w:t>para acceder de forma expedita a múltiples servicios de salud</w:t>
      </w:r>
      <w:r w:rsidR="00086193" w:rsidRPr="00CF2465">
        <w:rPr>
          <w:rFonts w:ascii="Book Antiqua" w:hAnsi="Book Antiqua"/>
          <w:szCs w:val="24"/>
          <w:lang w:val="es-PR"/>
        </w:rPr>
        <w:t xml:space="preserve">; </w:t>
      </w:r>
      <w:r w:rsidRPr="00CF2465">
        <w:rPr>
          <w:rFonts w:ascii="Book Antiqua" w:hAnsi="Book Antiqua"/>
          <w:szCs w:val="24"/>
          <w:lang w:val="es-PR"/>
        </w:rPr>
        <w:t>y para otros fines</w:t>
      </w:r>
      <w:r w:rsidR="00164720" w:rsidRPr="00CF2465">
        <w:rPr>
          <w:rFonts w:ascii="Book Antiqua" w:hAnsi="Book Antiqua"/>
          <w:szCs w:val="24"/>
          <w:lang w:val="es-PR"/>
        </w:rPr>
        <w:t xml:space="preserve"> relacionados</w:t>
      </w:r>
      <w:r w:rsidRPr="00CF2465">
        <w:rPr>
          <w:rFonts w:ascii="Book Antiqua" w:hAnsi="Book Antiqua"/>
          <w:szCs w:val="24"/>
          <w:lang w:val="es-PR"/>
        </w:rPr>
        <w:t xml:space="preserve">. </w:t>
      </w:r>
    </w:p>
    <w:p w14:paraId="24351509" w14:textId="2D2520DC" w:rsidR="006104A2" w:rsidRPr="00CF2465" w:rsidRDefault="006104A2" w:rsidP="000847D1">
      <w:pPr>
        <w:ind w:left="600" w:hanging="600"/>
        <w:jc w:val="both"/>
        <w:rPr>
          <w:rFonts w:ascii="Book Antiqua" w:hAnsi="Book Antiqua"/>
          <w:lang w:val="es-PR"/>
        </w:rPr>
      </w:pPr>
    </w:p>
    <w:p w14:paraId="28282CA5" w14:textId="77777777" w:rsidR="00E564E6" w:rsidRPr="00CF2465" w:rsidRDefault="00E564E6" w:rsidP="00E564E6">
      <w:pPr>
        <w:tabs>
          <w:tab w:val="left" w:pos="2235"/>
        </w:tabs>
        <w:jc w:val="both"/>
        <w:rPr>
          <w:rFonts w:ascii="Book Antiqua" w:hAnsi="Book Antiqua"/>
          <w:lang w:val="es-ES_tradnl"/>
        </w:rPr>
      </w:pPr>
      <w:r w:rsidRPr="00CF2465">
        <w:rPr>
          <w:rFonts w:ascii="Book Antiqua" w:hAnsi="Book Antiqua"/>
          <w:lang w:val="es-ES_tradnl"/>
        </w:rPr>
        <w:tab/>
      </w:r>
    </w:p>
    <w:p w14:paraId="28457DA6" w14:textId="77777777" w:rsidR="00E564E6" w:rsidRPr="00CF2465" w:rsidRDefault="00E564E6" w:rsidP="00E564E6">
      <w:pPr>
        <w:jc w:val="center"/>
        <w:rPr>
          <w:rFonts w:ascii="Book Antiqua" w:hAnsi="Book Antiqua"/>
          <w:szCs w:val="24"/>
          <w:lang w:val="es-ES_tradnl"/>
        </w:rPr>
      </w:pPr>
      <w:r w:rsidRPr="00CF2465">
        <w:rPr>
          <w:rFonts w:ascii="Book Antiqua" w:hAnsi="Book Antiqua"/>
          <w:szCs w:val="24"/>
          <w:lang w:val="es-ES_tradnl"/>
        </w:rPr>
        <w:t>EXPOSICIÓN DE MOTIVOS</w:t>
      </w:r>
    </w:p>
    <w:p w14:paraId="0CF21CA1" w14:textId="77777777" w:rsidR="00E564E6" w:rsidRPr="00CF2465" w:rsidRDefault="00E564E6" w:rsidP="00C34B2F">
      <w:pPr>
        <w:ind w:firstLine="720"/>
        <w:jc w:val="center"/>
        <w:rPr>
          <w:rFonts w:ascii="Book Antiqua" w:hAnsi="Book Antiqua"/>
          <w:szCs w:val="24"/>
          <w:lang w:val="es-ES_tradnl"/>
        </w:rPr>
      </w:pPr>
    </w:p>
    <w:p w14:paraId="299EACB7" w14:textId="1BB2BDAE" w:rsidR="0082529E" w:rsidRDefault="00A10F6A" w:rsidP="00C34B2F">
      <w:pPr>
        <w:suppressLineNumbers/>
        <w:ind w:firstLine="540"/>
        <w:jc w:val="both"/>
        <w:rPr>
          <w:rFonts w:ascii="Book Antiqua" w:hAnsi="Book Antiqua"/>
          <w:lang w:val="es-ES_tradnl"/>
        </w:rPr>
      </w:pPr>
      <w:r w:rsidRPr="00CF2465">
        <w:rPr>
          <w:rFonts w:ascii="Book Antiqua" w:hAnsi="Book Antiqua"/>
          <w:lang w:val="es-ES_tradnl"/>
        </w:rPr>
        <w:t>El bienestar y la salud de los puertorriqueños en especia</w:t>
      </w:r>
      <w:r w:rsidR="00095A26" w:rsidRPr="00CF2465">
        <w:rPr>
          <w:rFonts w:ascii="Book Antiqua" w:hAnsi="Book Antiqua"/>
          <w:lang w:val="es-ES_tradnl"/>
        </w:rPr>
        <w:t>l</w:t>
      </w:r>
      <w:r w:rsidRPr="00CF2465">
        <w:rPr>
          <w:rFonts w:ascii="Book Antiqua" w:hAnsi="Book Antiqua"/>
          <w:lang w:val="es-ES_tradnl"/>
        </w:rPr>
        <w:t xml:space="preserve"> de los niños y jóvenes con diversidades físicas o fisiológicas complejas ha estado presente en las pautas acuñadas en la Constitución del Estado Libre Asociado de Puerto Rico, particularmente, cuando se incluyó dentro del Consejo de </w:t>
      </w:r>
      <w:proofErr w:type="gramStart"/>
      <w:r w:rsidRPr="00CF2465">
        <w:rPr>
          <w:rFonts w:ascii="Book Antiqua" w:hAnsi="Book Antiqua"/>
          <w:lang w:val="es-ES_tradnl"/>
        </w:rPr>
        <w:t>Secretarios</w:t>
      </w:r>
      <w:proofErr w:type="gramEnd"/>
      <w:r w:rsidRPr="00CF2465">
        <w:rPr>
          <w:rFonts w:ascii="Book Antiqua" w:hAnsi="Book Antiqua"/>
          <w:lang w:val="es-ES_tradnl"/>
        </w:rPr>
        <w:t xml:space="preserve"> al Secretario de Salud en las </w:t>
      </w:r>
      <w:r w:rsidRPr="00CF2465">
        <w:rPr>
          <w:rFonts w:ascii="Book Antiqua" w:hAnsi="Book Antiqua"/>
          <w:iCs/>
          <w:spacing w:val="-3"/>
          <w:szCs w:val="24"/>
          <w:lang w:val="es-PR"/>
        </w:rPr>
        <w:t>Secciones 5 y 6 de su Artículo IV</w:t>
      </w:r>
      <w:r w:rsidRPr="00CF2465">
        <w:rPr>
          <w:rFonts w:ascii="Book Antiqua" w:hAnsi="Book Antiqua"/>
          <w:lang w:val="es-ES_tradnl"/>
        </w:rPr>
        <w:t>. Se delegó en este funcionario, la responsabilidad de estar a cargo de todos los temas relativos a la salud, sanidad y beneficencia pública.</w:t>
      </w:r>
    </w:p>
    <w:p w14:paraId="31FE62AF" w14:textId="77777777" w:rsidR="00C34B2F" w:rsidRPr="00CF2465" w:rsidRDefault="00C34B2F" w:rsidP="00C34B2F">
      <w:pPr>
        <w:suppressLineNumbers/>
        <w:ind w:firstLine="540"/>
        <w:jc w:val="both"/>
        <w:rPr>
          <w:rFonts w:ascii="Book Antiqua" w:hAnsi="Book Antiqua"/>
          <w:lang w:val="es-ES_tradnl"/>
        </w:rPr>
      </w:pPr>
    </w:p>
    <w:p w14:paraId="1170704C" w14:textId="77777777" w:rsidR="0082529E" w:rsidRDefault="00A10F6A" w:rsidP="00C34B2F">
      <w:pPr>
        <w:suppressLineNumbers/>
        <w:ind w:firstLine="540"/>
        <w:jc w:val="both"/>
        <w:rPr>
          <w:rFonts w:ascii="Book Antiqua" w:hAnsi="Book Antiqua"/>
          <w:szCs w:val="24"/>
          <w:lang w:val="es-PR"/>
        </w:rPr>
      </w:pPr>
      <w:r w:rsidRPr="00CF2465">
        <w:rPr>
          <w:rFonts w:ascii="Book Antiqua" w:hAnsi="Book Antiqua"/>
          <w:lang w:val="es-ES_tradnl"/>
        </w:rPr>
        <w:t xml:space="preserve">Para la década de los años 90, se aprobó la Ley </w:t>
      </w:r>
      <w:r w:rsidRPr="00CF2465">
        <w:rPr>
          <w:rFonts w:ascii="Book Antiqua" w:hAnsi="Book Antiqua"/>
          <w:szCs w:val="24"/>
          <w:lang w:val="es-PR"/>
        </w:rPr>
        <w:t xml:space="preserve">Núm. 72-1993, según enmendada, conocida como “Ley de la Administración de Seguros de Salud de Puerto Rico”, (“ASES”), con el fin de hacer cambios esenciales en los servicios de salud que se proveían </w:t>
      </w:r>
      <w:r w:rsidRPr="00CF2465">
        <w:rPr>
          <w:rFonts w:ascii="Book Antiqua" w:hAnsi="Book Antiqua"/>
          <w:szCs w:val="24"/>
          <w:lang w:val="es-PR"/>
        </w:rPr>
        <w:lastRenderedPageBreak/>
        <w:t>a los ciudadanos de la Isla. En esencia, se estableció una Administración que implantaría, administraría y negociaría a través de contratación con las aseguradoras, un sistema de seguros de salud que fuere accesible a todas las personas que residan en Puerto Rico. Ello, sin tomar en consideración su capacidad económica y de pago.</w:t>
      </w:r>
    </w:p>
    <w:p w14:paraId="6EC314E1" w14:textId="77777777" w:rsidR="00C34B2F" w:rsidRPr="00CF2465" w:rsidRDefault="00C34B2F" w:rsidP="00C34B2F">
      <w:pPr>
        <w:suppressLineNumbers/>
        <w:ind w:firstLine="540"/>
        <w:jc w:val="both"/>
        <w:rPr>
          <w:rFonts w:ascii="Book Antiqua" w:hAnsi="Book Antiqua"/>
          <w:szCs w:val="24"/>
          <w:lang w:val="es-PR"/>
        </w:rPr>
      </w:pPr>
    </w:p>
    <w:p w14:paraId="3B5E477B" w14:textId="77777777" w:rsidR="0082529E" w:rsidRDefault="00A10F6A" w:rsidP="00C34B2F">
      <w:pPr>
        <w:suppressLineNumbers/>
        <w:ind w:firstLine="540"/>
        <w:jc w:val="both"/>
        <w:rPr>
          <w:rFonts w:ascii="Book Antiqua" w:hAnsi="Book Antiqua"/>
          <w:szCs w:val="24"/>
          <w:lang w:val="es-PR"/>
        </w:rPr>
      </w:pPr>
      <w:r w:rsidRPr="00CF2465">
        <w:rPr>
          <w:rFonts w:ascii="Book Antiqua" w:hAnsi="Book Antiqua"/>
          <w:szCs w:val="24"/>
          <w:lang w:val="es-PR"/>
        </w:rPr>
        <w:t xml:space="preserve">Razón por la cual, según se conceptualizó la política pública, el Gobierno tiene la responsabilidad para con el pueblo de Puerto Rico de brindar de primera mano sus servicios de salud. Lo antes aseverado, en aras de disuadir el crecimiento de sistemas de salud que traten a las personas de forma diferente, donde se enfocan en la capacidad económica de la persona para sufragar los costos de los servicios. Con la aprobación de la Ley Núm. 72, </w:t>
      </w:r>
      <w:r w:rsidRPr="00CF2465">
        <w:rPr>
          <w:rFonts w:ascii="Book Antiqua" w:hAnsi="Book Antiqua"/>
          <w:i/>
          <w:szCs w:val="24"/>
          <w:lang w:val="es-PR"/>
        </w:rPr>
        <w:t>supra</w:t>
      </w:r>
      <w:r w:rsidRPr="00CF2465">
        <w:rPr>
          <w:rFonts w:ascii="Book Antiqua" w:hAnsi="Book Antiqua"/>
          <w:szCs w:val="24"/>
          <w:lang w:val="es-PR"/>
        </w:rPr>
        <w:t>, el Estado a través del Departamento de Salud trató de lograr un balance entre los servicios de todos los pacientes, incluyendo el médico indigente, así como la adopción de mecanismos que controlen el alza injustificada en los costos de los servicios de salud y las primas de los seguros.</w:t>
      </w:r>
    </w:p>
    <w:p w14:paraId="25202607" w14:textId="77777777" w:rsidR="00C34B2F" w:rsidRPr="00CF2465" w:rsidRDefault="00C34B2F" w:rsidP="00C34B2F">
      <w:pPr>
        <w:suppressLineNumbers/>
        <w:ind w:firstLine="540"/>
        <w:jc w:val="both"/>
        <w:rPr>
          <w:rFonts w:ascii="Book Antiqua" w:hAnsi="Book Antiqua"/>
          <w:lang w:val="es-PR"/>
        </w:rPr>
      </w:pPr>
    </w:p>
    <w:p w14:paraId="4399A529" w14:textId="77777777" w:rsidR="0082529E" w:rsidRDefault="00A10F6A" w:rsidP="00C34B2F">
      <w:pPr>
        <w:suppressLineNumbers/>
        <w:ind w:firstLine="540"/>
        <w:jc w:val="both"/>
        <w:rPr>
          <w:rFonts w:ascii="Book Antiqua" w:hAnsi="Book Antiqua"/>
          <w:iCs/>
          <w:spacing w:val="-3"/>
          <w:szCs w:val="24"/>
          <w:lang w:val="es-ES_tradnl"/>
        </w:rPr>
      </w:pPr>
      <w:r w:rsidRPr="00CF2465">
        <w:rPr>
          <w:rFonts w:ascii="Book Antiqua" w:hAnsi="Book Antiqua"/>
          <w:iCs/>
          <w:spacing w:val="-3"/>
          <w:szCs w:val="24"/>
          <w:lang w:val="es-ES_tradnl"/>
        </w:rPr>
        <w:t>Una vez establecida la visión y política pública del Estado sobre la salud y los servicios de salud para los puertorriqueños, pasamos a examinar los derechos que le fueron reconocidos a los pacientes mediante la adopción de la Ley Núm. 194-2000, que creó la Carta de Derechos y Responsabilidades del Paciente. Se enfatiza en el objetivo de lograr la accesibilidad a los servicios y facilidades de salud médico hospitalarias adecuadas, independientemente de su situación económica y capacidad de pago. Dentro de los beneficios considerados, se encuentra el que el plan de cuidado facilite al paciente recibir los servicios de salud que necesite, incluyendo los especializados, necesarios para el mantenimiento de su salud. Acción que incluye, la disponibilidad de especialistas cualificados.</w:t>
      </w:r>
    </w:p>
    <w:p w14:paraId="59E080C5" w14:textId="77777777" w:rsidR="00C34B2F" w:rsidRPr="00CF2465" w:rsidRDefault="00C34B2F" w:rsidP="00C34B2F">
      <w:pPr>
        <w:suppressLineNumbers/>
        <w:ind w:firstLine="540"/>
        <w:jc w:val="both"/>
        <w:rPr>
          <w:rFonts w:ascii="Book Antiqua" w:hAnsi="Book Antiqua"/>
          <w:lang w:val="es-ES_tradnl"/>
        </w:rPr>
      </w:pPr>
    </w:p>
    <w:p w14:paraId="0A532E90" w14:textId="5056ED98" w:rsidR="0082529E" w:rsidRDefault="00A10F6A" w:rsidP="00C34B2F">
      <w:pPr>
        <w:suppressLineNumbers/>
        <w:ind w:firstLine="540"/>
        <w:jc w:val="both"/>
        <w:rPr>
          <w:rFonts w:ascii="Book Antiqua" w:hAnsi="Book Antiqua"/>
          <w:iCs/>
          <w:spacing w:val="-3"/>
          <w:szCs w:val="24"/>
          <w:lang w:val="es-PR"/>
        </w:rPr>
      </w:pPr>
      <w:r w:rsidRPr="00CF2465">
        <w:rPr>
          <w:rFonts w:ascii="Book Antiqua" w:hAnsi="Book Antiqua"/>
          <w:iCs/>
          <w:spacing w:val="-3"/>
          <w:szCs w:val="24"/>
          <w:lang w:val="es-PR"/>
        </w:rPr>
        <w:t xml:space="preserve">En lo concerniente a los niños y jóvenes </w:t>
      </w:r>
      <w:bookmarkStart w:id="2" w:name="_Hlk152923335"/>
      <w:r w:rsidR="00787DF2" w:rsidRPr="00CF2465">
        <w:rPr>
          <w:rFonts w:ascii="Book Antiqua" w:hAnsi="Book Antiqua"/>
          <w:szCs w:val="24"/>
          <w:lang w:val="es-PR"/>
        </w:rPr>
        <w:t xml:space="preserve">menores de </w:t>
      </w:r>
      <w:r w:rsidR="00787DF2" w:rsidRPr="00CF2465">
        <w:rPr>
          <w:rFonts w:ascii="Book Antiqua" w:hAnsi="Book Antiqua"/>
          <w:iCs/>
          <w:spacing w:val="-3"/>
          <w:szCs w:val="24"/>
          <w:lang w:val="es-PR"/>
        </w:rPr>
        <w:t>veintiún</w:t>
      </w:r>
      <w:r w:rsidR="00787DF2" w:rsidRPr="00CF2465">
        <w:rPr>
          <w:rFonts w:ascii="Book Antiqua" w:hAnsi="Book Antiqua"/>
          <w:szCs w:val="24"/>
          <w:lang w:val="es-PR"/>
        </w:rPr>
        <w:t xml:space="preserve"> (21) años </w:t>
      </w:r>
      <w:bookmarkEnd w:id="2"/>
      <w:r w:rsidR="000D45E2" w:rsidRPr="00CF2465">
        <w:rPr>
          <w:rFonts w:ascii="Book Antiqua" w:hAnsi="Book Antiqua"/>
          <w:szCs w:val="24"/>
          <w:lang w:val="es-PR"/>
        </w:rPr>
        <w:t xml:space="preserve">de edad </w:t>
      </w:r>
      <w:r w:rsidRPr="00CF2465">
        <w:rPr>
          <w:rFonts w:ascii="Book Antiqua" w:hAnsi="Book Antiqua"/>
          <w:iCs/>
          <w:spacing w:val="-3"/>
          <w:szCs w:val="24"/>
          <w:lang w:val="es-PR"/>
        </w:rPr>
        <w:t xml:space="preserve">con diversidades físicas o fisiológicas complejas postrados en cama, en silla de ruedas, con pobre ambulación o que dependa de tecnología para mantenerse con vida, en Puerto Rico se estima </w:t>
      </w:r>
      <w:r w:rsidR="008B2B3F" w:rsidRPr="00CF2465">
        <w:rPr>
          <w:rFonts w:ascii="Book Antiqua" w:hAnsi="Book Antiqua"/>
          <w:iCs/>
          <w:spacing w:val="-3"/>
          <w:szCs w:val="24"/>
          <w:lang w:val="es-PR"/>
        </w:rPr>
        <w:t>alrededor</w:t>
      </w:r>
      <w:r w:rsidRPr="00CF2465">
        <w:rPr>
          <w:rFonts w:ascii="Book Antiqua" w:hAnsi="Book Antiqua"/>
          <w:iCs/>
          <w:spacing w:val="-3"/>
          <w:szCs w:val="24"/>
          <w:lang w:val="es-PR"/>
        </w:rPr>
        <w:t xml:space="preserve"> de 1</w:t>
      </w:r>
      <w:r w:rsidR="002C38D5" w:rsidRPr="00CF2465">
        <w:rPr>
          <w:rFonts w:ascii="Book Antiqua" w:hAnsi="Book Antiqua"/>
          <w:iCs/>
          <w:spacing w:val="-3"/>
          <w:szCs w:val="24"/>
          <w:lang w:val="es-PR"/>
        </w:rPr>
        <w:t>,</w:t>
      </w:r>
      <w:r w:rsidRPr="00CF2465">
        <w:rPr>
          <w:rFonts w:ascii="Book Antiqua" w:hAnsi="Book Antiqua"/>
          <w:iCs/>
          <w:spacing w:val="-3"/>
          <w:szCs w:val="24"/>
          <w:lang w:val="es-PR"/>
        </w:rPr>
        <w:t xml:space="preserve">500 niños menores de </w:t>
      </w:r>
      <w:bookmarkStart w:id="3" w:name="_Hlk152854020"/>
      <w:r w:rsidR="00E96AFF" w:rsidRPr="00CF2465">
        <w:rPr>
          <w:rFonts w:ascii="Book Antiqua" w:hAnsi="Book Antiqua"/>
          <w:iCs/>
          <w:spacing w:val="-3"/>
          <w:szCs w:val="24"/>
          <w:lang w:val="es-PR"/>
        </w:rPr>
        <w:t>veintiuno</w:t>
      </w:r>
      <w:bookmarkEnd w:id="3"/>
      <w:r w:rsidRPr="00CF2465">
        <w:rPr>
          <w:rFonts w:ascii="Book Antiqua" w:hAnsi="Book Antiqua"/>
          <w:iCs/>
          <w:spacing w:val="-3"/>
          <w:szCs w:val="24"/>
          <w:lang w:val="es-PR"/>
        </w:rPr>
        <w:t xml:space="preserve">  (21)  años </w:t>
      </w:r>
      <w:r w:rsidR="00BA094F" w:rsidRPr="00CF2465">
        <w:rPr>
          <w:rFonts w:ascii="Book Antiqua" w:hAnsi="Book Antiqua"/>
          <w:iCs/>
          <w:spacing w:val="-3"/>
          <w:szCs w:val="24"/>
          <w:lang w:val="es-PR"/>
        </w:rPr>
        <w:t xml:space="preserve">de edad </w:t>
      </w:r>
      <w:r w:rsidRPr="00CF2465">
        <w:rPr>
          <w:rFonts w:ascii="Book Antiqua" w:hAnsi="Book Antiqua"/>
          <w:iCs/>
          <w:spacing w:val="-3"/>
          <w:szCs w:val="24"/>
          <w:lang w:val="es-PR"/>
        </w:rPr>
        <w:t>encamados</w:t>
      </w:r>
      <w:r w:rsidR="00BA094F" w:rsidRPr="00CF2465">
        <w:rPr>
          <w:rFonts w:ascii="Book Antiqua" w:hAnsi="Book Antiqua"/>
          <w:iCs/>
          <w:spacing w:val="-3"/>
          <w:szCs w:val="24"/>
          <w:lang w:val="es-PR"/>
        </w:rPr>
        <w:t xml:space="preserve">, </w:t>
      </w:r>
      <w:r w:rsidRPr="00CF2465">
        <w:rPr>
          <w:rFonts w:ascii="Book Antiqua" w:hAnsi="Book Antiqua"/>
          <w:iCs/>
          <w:spacing w:val="-3"/>
          <w:szCs w:val="24"/>
          <w:lang w:val="es-PR"/>
        </w:rPr>
        <w:t>donde se incluye los que depende</w:t>
      </w:r>
      <w:r w:rsidR="00F62E69" w:rsidRPr="00CF2465">
        <w:rPr>
          <w:rFonts w:ascii="Book Antiqua" w:hAnsi="Book Antiqua"/>
          <w:iCs/>
          <w:spacing w:val="-3"/>
          <w:szCs w:val="24"/>
          <w:lang w:val="es-PR"/>
        </w:rPr>
        <w:t>n</w:t>
      </w:r>
      <w:r w:rsidRPr="00CF2465">
        <w:rPr>
          <w:rFonts w:ascii="Book Antiqua" w:hAnsi="Book Antiqua"/>
          <w:iCs/>
          <w:spacing w:val="-3"/>
          <w:szCs w:val="24"/>
          <w:lang w:val="es-PR"/>
        </w:rPr>
        <w:t xml:space="preserve"> de una silla de rueda</w:t>
      </w:r>
      <w:r w:rsidR="00BA094F" w:rsidRPr="00CF2465">
        <w:rPr>
          <w:rFonts w:ascii="Book Antiqua" w:hAnsi="Book Antiqua"/>
          <w:iCs/>
          <w:spacing w:val="-3"/>
          <w:szCs w:val="24"/>
          <w:lang w:val="es-PR"/>
        </w:rPr>
        <w:t>s</w:t>
      </w:r>
      <w:r w:rsidRPr="00CF2465">
        <w:rPr>
          <w:rFonts w:ascii="Book Antiqua" w:hAnsi="Book Antiqua"/>
          <w:iCs/>
          <w:spacing w:val="-3"/>
          <w:szCs w:val="24"/>
          <w:lang w:val="es-PR"/>
        </w:rPr>
        <w:t xml:space="preserve"> o con pobre </w:t>
      </w:r>
      <w:r w:rsidR="008419F3" w:rsidRPr="00CF2465">
        <w:rPr>
          <w:rFonts w:ascii="Book Antiqua" w:hAnsi="Book Antiqua"/>
          <w:iCs/>
          <w:spacing w:val="-3"/>
          <w:szCs w:val="24"/>
          <w:lang w:val="es-PR"/>
        </w:rPr>
        <w:t xml:space="preserve">ambulación, </w:t>
      </w:r>
      <w:r w:rsidRPr="00CF2465">
        <w:rPr>
          <w:rFonts w:ascii="Book Antiqua" w:hAnsi="Book Antiqua"/>
          <w:iCs/>
          <w:spacing w:val="-3"/>
          <w:szCs w:val="24"/>
          <w:lang w:val="es-PR"/>
        </w:rPr>
        <w:t>según la</w:t>
      </w:r>
      <w:r w:rsidR="00F62E69" w:rsidRPr="00CF2465">
        <w:rPr>
          <w:rFonts w:ascii="Book Antiqua" w:hAnsi="Book Antiqua"/>
          <w:iCs/>
          <w:spacing w:val="-3"/>
          <w:szCs w:val="24"/>
          <w:lang w:val="es-PR"/>
        </w:rPr>
        <w:t>s</w:t>
      </w:r>
      <w:r w:rsidRPr="00CF2465">
        <w:rPr>
          <w:rFonts w:ascii="Book Antiqua" w:hAnsi="Book Antiqua"/>
          <w:iCs/>
          <w:spacing w:val="-3"/>
          <w:szCs w:val="24"/>
          <w:lang w:val="es-PR"/>
        </w:rPr>
        <w:t xml:space="preserve"> estadística</w:t>
      </w:r>
      <w:r w:rsidR="00F62E69" w:rsidRPr="00CF2465">
        <w:rPr>
          <w:rFonts w:ascii="Book Antiqua" w:hAnsi="Book Antiqua"/>
          <w:iCs/>
          <w:spacing w:val="-3"/>
          <w:szCs w:val="24"/>
          <w:lang w:val="es-PR"/>
        </w:rPr>
        <w:t>s</w:t>
      </w:r>
      <w:r w:rsidRPr="00CF2465">
        <w:rPr>
          <w:rFonts w:ascii="Book Antiqua" w:hAnsi="Book Antiqua"/>
          <w:iCs/>
          <w:spacing w:val="-3"/>
          <w:szCs w:val="24"/>
          <w:lang w:val="es-PR"/>
        </w:rPr>
        <w:t xml:space="preserve"> del </w:t>
      </w:r>
      <w:r w:rsidR="00596265" w:rsidRPr="00CF2465">
        <w:rPr>
          <w:rFonts w:ascii="Book Antiqua" w:hAnsi="Book Antiqua"/>
          <w:iCs/>
          <w:spacing w:val="-3"/>
          <w:szCs w:val="24"/>
          <w:lang w:val="es-PR"/>
        </w:rPr>
        <w:t>P</w:t>
      </w:r>
      <w:r w:rsidR="00AB1CD2" w:rsidRPr="00CF2465">
        <w:rPr>
          <w:rFonts w:ascii="Book Antiqua" w:hAnsi="Book Antiqua"/>
          <w:iCs/>
          <w:spacing w:val="-3"/>
          <w:szCs w:val="24"/>
          <w:lang w:val="es-PR"/>
        </w:rPr>
        <w:t xml:space="preserve">rograma </w:t>
      </w:r>
      <w:r w:rsidRPr="00CF2465">
        <w:rPr>
          <w:rFonts w:ascii="Book Antiqua" w:hAnsi="Book Antiqua"/>
          <w:iCs/>
          <w:spacing w:val="-3"/>
          <w:szCs w:val="24"/>
          <w:lang w:val="es-PR"/>
        </w:rPr>
        <w:t xml:space="preserve">de </w:t>
      </w:r>
      <w:r w:rsidR="00596265" w:rsidRPr="00CF2465">
        <w:rPr>
          <w:rFonts w:ascii="Book Antiqua" w:hAnsi="Book Antiqua"/>
          <w:iCs/>
          <w:spacing w:val="-3"/>
          <w:szCs w:val="24"/>
          <w:lang w:val="es-PR"/>
        </w:rPr>
        <w:t>E</w:t>
      </w:r>
      <w:r w:rsidRPr="00CF2465">
        <w:rPr>
          <w:rFonts w:ascii="Book Antiqua" w:hAnsi="Book Antiqua"/>
          <w:iCs/>
          <w:spacing w:val="-3"/>
          <w:szCs w:val="24"/>
          <w:lang w:val="es-PR"/>
        </w:rPr>
        <w:t xml:space="preserve">ducación </w:t>
      </w:r>
      <w:r w:rsidR="00596265" w:rsidRPr="00CF2465">
        <w:rPr>
          <w:rFonts w:ascii="Book Antiqua" w:hAnsi="Book Antiqua"/>
          <w:iCs/>
          <w:spacing w:val="-3"/>
          <w:szCs w:val="24"/>
          <w:lang w:val="es-PR"/>
        </w:rPr>
        <w:t>E</w:t>
      </w:r>
      <w:r w:rsidRPr="00CF2465">
        <w:rPr>
          <w:rFonts w:ascii="Book Antiqua" w:hAnsi="Book Antiqua"/>
          <w:iCs/>
          <w:spacing w:val="-3"/>
          <w:szCs w:val="24"/>
          <w:lang w:val="es-PR"/>
        </w:rPr>
        <w:t xml:space="preserve">special del Departamento de </w:t>
      </w:r>
      <w:r w:rsidR="00665E09" w:rsidRPr="00CF2465">
        <w:rPr>
          <w:rFonts w:ascii="Book Antiqua" w:hAnsi="Book Antiqua"/>
          <w:iCs/>
          <w:spacing w:val="-3"/>
          <w:szCs w:val="24"/>
          <w:lang w:val="es-PR"/>
        </w:rPr>
        <w:t>Educación</w:t>
      </w:r>
      <w:r w:rsidRPr="00CF2465">
        <w:rPr>
          <w:rFonts w:ascii="Book Antiqua" w:hAnsi="Book Antiqua"/>
          <w:iCs/>
          <w:spacing w:val="-3"/>
          <w:szCs w:val="24"/>
          <w:lang w:val="es-PR"/>
        </w:rPr>
        <w:t xml:space="preserve"> de Puerto Rico</w:t>
      </w:r>
      <w:r w:rsidR="00ED7255" w:rsidRPr="00CF2465">
        <w:rPr>
          <w:rFonts w:ascii="Book Antiqua" w:hAnsi="Book Antiqua"/>
          <w:iCs/>
          <w:spacing w:val="-3"/>
          <w:szCs w:val="24"/>
          <w:lang w:val="es-PR"/>
        </w:rPr>
        <w:t xml:space="preserve">, </w:t>
      </w:r>
      <w:r w:rsidRPr="00CF2465">
        <w:rPr>
          <w:rFonts w:ascii="Book Antiqua" w:hAnsi="Book Antiqua"/>
          <w:iCs/>
          <w:spacing w:val="-3"/>
          <w:szCs w:val="24"/>
          <w:lang w:val="es-PR"/>
        </w:rPr>
        <w:t xml:space="preserve">y </w:t>
      </w:r>
      <w:r w:rsidR="008B2B3F" w:rsidRPr="00CF2465">
        <w:rPr>
          <w:rFonts w:ascii="Book Antiqua" w:hAnsi="Book Antiqua"/>
          <w:iCs/>
          <w:spacing w:val="-3"/>
          <w:szCs w:val="24"/>
          <w:lang w:val="es-PR"/>
        </w:rPr>
        <w:t>alrededor de</w:t>
      </w:r>
      <w:r w:rsidRPr="00CF2465">
        <w:rPr>
          <w:rFonts w:ascii="Book Antiqua" w:hAnsi="Book Antiqua"/>
          <w:iCs/>
          <w:spacing w:val="-3"/>
          <w:szCs w:val="24"/>
          <w:lang w:val="es-PR"/>
        </w:rPr>
        <w:t xml:space="preserve"> 229 niños menores de </w:t>
      </w:r>
      <w:r w:rsidR="00E96AFF" w:rsidRPr="00CF2465">
        <w:rPr>
          <w:rFonts w:ascii="Book Antiqua" w:hAnsi="Book Antiqua"/>
          <w:iCs/>
          <w:spacing w:val="-3"/>
          <w:szCs w:val="24"/>
          <w:lang w:val="es-PR"/>
        </w:rPr>
        <w:t>veintiuno</w:t>
      </w:r>
      <w:r w:rsidRPr="00CF2465">
        <w:rPr>
          <w:rFonts w:ascii="Book Antiqua" w:hAnsi="Book Antiqua"/>
          <w:iCs/>
          <w:spacing w:val="-3"/>
          <w:szCs w:val="24"/>
          <w:lang w:val="es-PR"/>
        </w:rPr>
        <w:t xml:space="preserve"> (21) años </w:t>
      </w:r>
      <w:r w:rsidR="00FE7160" w:rsidRPr="00CF2465">
        <w:rPr>
          <w:rFonts w:ascii="Book Antiqua" w:hAnsi="Book Antiqua"/>
          <w:iCs/>
          <w:spacing w:val="-3"/>
          <w:szCs w:val="24"/>
          <w:lang w:val="es-PR"/>
        </w:rPr>
        <w:t xml:space="preserve">de edad </w:t>
      </w:r>
      <w:r w:rsidRPr="00CF2465">
        <w:rPr>
          <w:rFonts w:ascii="Book Antiqua" w:hAnsi="Book Antiqua"/>
          <w:iCs/>
          <w:spacing w:val="-3"/>
          <w:szCs w:val="24"/>
          <w:lang w:val="es-PR"/>
        </w:rPr>
        <w:t>que depende</w:t>
      </w:r>
      <w:r w:rsidR="003F5F48" w:rsidRPr="00CF2465">
        <w:rPr>
          <w:rFonts w:ascii="Book Antiqua" w:hAnsi="Book Antiqua"/>
          <w:iCs/>
          <w:spacing w:val="-3"/>
          <w:szCs w:val="24"/>
          <w:lang w:val="es-PR"/>
        </w:rPr>
        <w:t>n</w:t>
      </w:r>
      <w:r w:rsidRPr="00CF2465">
        <w:rPr>
          <w:rFonts w:ascii="Book Antiqua" w:hAnsi="Book Antiqua"/>
          <w:iCs/>
          <w:spacing w:val="-3"/>
          <w:szCs w:val="24"/>
          <w:lang w:val="es-PR"/>
        </w:rPr>
        <w:t xml:space="preserve"> de tecnología para mantenerse con vida</w:t>
      </w:r>
      <w:r w:rsidR="003625A5" w:rsidRPr="00CF2465">
        <w:rPr>
          <w:rFonts w:ascii="Book Antiqua" w:hAnsi="Book Antiqua"/>
          <w:iCs/>
          <w:spacing w:val="-3"/>
          <w:szCs w:val="24"/>
          <w:lang w:val="es-PR"/>
        </w:rPr>
        <w:t>,</w:t>
      </w:r>
      <w:r w:rsidRPr="00CF2465">
        <w:rPr>
          <w:rFonts w:ascii="Book Antiqua" w:hAnsi="Book Antiqua"/>
          <w:iCs/>
          <w:spacing w:val="-3"/>
          <w:szCs w:val="24"/>
          <w:lang w:val="es-PR"/>
        </w:rPr>
        <w:t xml:space="preserve"> según </w:t>
      </w:r>
      <w:r w:rsidR="00AE3836" w:rsidRPr="00CF2465">
        <w:rPr>
          <w:rFonts w:ascii="Book Antiqua" w:hAnsi="Book Antiqua"/>
          <w:iCs/>
          <w:spacing w:val="-3"/>
          <w:szCs w:val="24"/>
          <w:lang w:val="es-PR"/>
        </w:rPr>
        <w:t>el Registro</w:t>
      </w:r>
      <w:r w:rsidRPr="00CF2465">
        <w:rPr>
          <w:rFonts w:ascii="Book Antiqua" w:hAnsi="Book Antiqua"/>
          <w:iCs/>
          <w:spacing w:val="-3"/>
          <w:szCs w:val="24"/>
          <w:lang w:val="es-PR"/>
        </w:rPr>
        <w:t xml:space="preserve"> de Niños y </w:t>
      </w:r>
      <w:r w:rsidR="008007B1" w:rsidRPr="00CF2465">
        <w:rPr>
          <w:rFonts w:ascii="Book Antiqua" w:hAnsi="Book Antiqua"/>
          <w:iCs/>
          <w:spacing w:val="-3"/>
          <w:szCs w:val="24"/>
          <w:lang w:val="es-PR"/>
        </w:rPr>
        <w:t>J</w:t>
      </w:r>
      <w:r w:rsidRPr="00CF2465">
        <w:rPr>
          <w:rFonts w:ascii="Book Antiqua" w:hAnsi="Book Antiqua"/>
          <w:iCs/>
          <w:spacing w:val="-3"/>
          <w:szCs w:val="24"/>
          <w:lang w:val="es-PR"/>
        </w:rPr>
        <w:t xml:space="preserve">óvenes Dependientes de </w:t>
      </w:r>
      <w:r w:rsidR="00AE3836" w:rsidRPr="00CF2465">
        <w:rPr>
          <w:rFonts w:ascii="Book Antiqua" w:hAnsi="Book Antiqua"/>
          <w:iCs/>
          <w:spacing w:val="-3"/>
          <w:szCs w:val="24"/>
          <w:lang w:val="es-PR"/>
        </w:rPr>
        <w:t>T</w:t>
      </w:r>
      <w:r w:rsidRPr="00CF2465">
        <w:rPr>
          <w:rFonts w:ascii="Book Antiqua" w:hAnsi="Book Antiqua"/>
          <w:iCs/>
          <w:spacing w:val="-3"/>
          <w:szCs w:val="24"/>
          <w:lang w:val="es-PR"/>
        </w:rPr>
        <w:t>ecnología del Departamento de Salud de Puerto Rico. El transformar las condiciones de vida de la mencionada población</w:t>
      </w:r>
      <w:r w:rsidR="000D45E2" w:rsidRPr="00CF2465">
        <w:rPr>
          <w:rFonts w:ascii="Book Antiqua" w:hAnsi="Book Antiqua"/>
          <w:szCs w:val="24"/>
          <w:lang w:val="es-PR"/>
        </w:rPr>
        <w:t xml:space="preserve"> </w:t>
      </w:r>
      <w:r w:rsidR="00787DF2" w:rsidRPr="00CF2465">
        <w:rPr>
          <w:rFonts w:ascii="Book Antiqua" w:hAnsi="Book Antiqua"/>
          <w:szCs w:val="24"/>
          <w:lang w:val="es-PR"/>
        </w:rPr>
        <w:t xml:space="preserve">menores de </w:t>
      </w:r>
      <w:r w:rsidR="00787DF2" w:rsidRPr="00CF2465">
        <w:rPr>
          <w:rFonts w:ascii="Book Antiqua" w:hAnsi="Book Antiqua"/>
          <w:iCs/>
          <w:spacing w:val="-3"/>
          <w:szCs w:val="24"/>
          <w:lang w:val="es-PR"/>
        </w:rPr>
        <w:t>veintiún</w:t>
      </w:r>
      <w:r w:rsidR="00787DF2" w:rsidRPr="00CF2465">
        <w:rPr>
          <w:rFonts w:ascii="Book Antiqua" w:hAnsi="Book Antiqua"/>
          <w:szCs w:val="24"/>
          <w:lang w:val="es-PR"/>
        </w:rPr>
        <w:t xml:space="preserve"> (21) </w:t>
      </w:r>
      <w:proofErr w:type="gramStart"/>
      <w:r w:rsidR="00787DF2" w:rsidRPr="00CF2465">
        <w:rPr>
          <w:rFonts w:ascii="Book Antiqua" w:hAnsi="Book Antiqua"/>
          <w:szCs w:val="24"/>
          <w:lang w:val="es-PR"/>
        </w:rPr>
        <w:t xml:space="preserve">años </w:t>
      </w:r>
      <w:r w:rsidR="000D45E2" w:rsidRPr="00CF2465">
        <w:rPr>
          <w:rFonts w:ascii="Book Antiqua" w:hAnsi="Book Antiqua"/>
          <w:szCs w:val="24"/>
          <w:lang w:val="es-PR"/>
        </w:rPr>
        <w:t xml:space="preserve">de </w:t>
      </w:r>
      <w:r w:rsidR="00152E1A" w:rsidRPr="00CF2465">
        <w:rPr>
          <w:rFonts w:ascii="Book Antiqua" w:hAnsi="Book Antiqua"/>
          <w:lang w:val="es-PR"/>
        </w:rPr>
        <w:t>edad</w:t>
      </w:r>
      <w:proofErr w:type="gramEnd"/>
      <w:r w:rsidR="00A9213E" w:rsidRPr="00CF2465">
        <w:rPr>
          <w:rFonts w:ascii="Book Antiqua" w:hAnsi="Book Antiqua"/>
          <w:lang w:val="es-PR"/>
        </w:rPr>
        <w:t xml:space="preserve">, </w:t>
      </w:r>
      <w:r w:rsidRPr="00CF2465">
        <w:rPr>
          <w:rFonts w:ascii="Book Antiqua" w:hAnsi="Book Antiqua"/>
          <w:iCs/>
          <w:spacing w:val="-3"/>
          <w:szCs w:val="24"/>
          <w:lang w:val="es-PR"/>
        </w:rPr>
        <w:t>postrados en cama, en silla de ruedas, con pobre ambulación o que dependa de tecnología para mantenerse con vida, les provee de forma expedita el acceso a los servicios de salud, que posibiliten el mantenimiento y calidad de vida saludable, esto promoviéndose la salubridad en la mencionada población.</w:t>
      </w:r>
    </w:p>
    <w:p w14:paraId="5ABBCA8B" w14:textId="77777777" w:rsidR="00C34B2F" w:rsidRPr="00CF2465" w:rsidRDefault="00C34B2F" w:rsidP="00C34B2F">
      <w:pPr>
        <w:suppressLineNumbers/>
        <w:ind w:firstLine="540"/>
        <w:jc w:val="both"/>
        <w:rPr>
          <w:rFonts w:ascii="Book Antiqua" w:hAnsi="Book Antiqua"/>
          <w:iCs/>
          <w:spacing w:val="-3"/>
          <w:szCs w:val="24"/>
          <w:lang w:val="es-PR"/>
        </w:rPr>
      </w:pPr>
    </w:p>
    <w:p w14:paraId="2B1533CF" w14:textId="78F0D226" w:rsidR="008C5160" w:rsidRDefault="008C5160" w:rsidP="00C34B2F">
      <w:pPr>
        <w:suppressLineNumbers/>
        <w:ind w:firstLine="540"/>
        <w:jc w:val="both"/>
        <w:rPr>
          <w:rFonts w:ascii="Book Antiqua" w:hAnsi="Book Antiqua"/>
          <w:iCs/>
          <w:spacing w:val="-3"/>
          <w:szCs w:val="24"/>
          <w:lang w:val="es-PR"/>
        </w:rPr>
      </w:pPr>
      <w:r w:rsidRPr="00CF2465">
        <w:rPr>
          <w:rFonts w:ascii="Book Antiqua" w:hAnsi="Book Antiqua"/>
          <w:iCs/>
          <w:spacing w:val="-3"/>
          <w:szCs w:val="24"/>
          <w:lang w:val="es-PR"/>
        </w:rPr>
        <w:t xml:space="preserve">Conforme a las políticas públicas vigentes en torno a la salud y seguros de salud </w:t>
      </w:r>
      <w:r w:rsidR="003B3A00" w:rsidRPr="00CF2465">
        <w:rPr>
          <w:rFonts w:ascii="Book Antiqua" w:hAnsi="Book Antiqua"/>
          <w:iCs/>
          <w:spacing w:val="-3"/>
          <w:szCs w:val="24"/>
          <w:lang w:val="es-PR"/>
        </w:rPr>
        <w:t>esta</w:t>
      </w:r>
      <w:r w:rsidRPr="00CF2465">
        <w:rPr>
          <w:rFonts w:ascii="Book Antiqua" w:hAnsi="Book Antiqua"/>
          <w:iCs/>
          <w:spacing w:val="-3"/>
          <w:szCs w:val="24"/>
          <w:lang w:val="es-PR"/>
        </w:rPr>
        <w:t xml:space="preserve"> Asamblea Legislativa entiende que es cónsono con dichas pautas la adopción de una </w:t>
      </w:r>
      <w:r w:rsidRPr="00CF2465">
        <w:rPr>
          <w:rFonts w:ascii="Book Antiqua" w:hAnsi="Book Antiqua"/>
          <w:iCs/>
          <w:spacing w:val="-3"/>
          <w:szCs w:val="24"/>
          <w:lang w:val="es-PR"/>
        </w:rPr>
        <w:lastRenderedPageBreak/>
        <w:t xml:space="preserve">enmienda a la Ley Núm. 72, </w:t>
      </w:r>
      <w:r w:rsidRPr="00CF2465">
        <w:rPr>
          <w:rFonts w:ascii="Book Antiqua" w:hAnsi="Book Antiqua"/>
          <w:i/>
          <w:iCs/>
          <w:spacing w:val="-3"/>
          <w:szCs w:val="24"/>
          <w:lang w:val="es-PR"/>
        </w:rPr>
        <w:t>supra</w:t>
      </w:r>
      <w:r w:rsidRPr="00CF2465">
        <w:rPr>
          <w:rFonts w:ascii="Book Antiqua" w:hAnsi="Book Antiqua"/>
          <w:iCs/>
          <w:spacing w:val="-3"/>
          <w:szCs w:val="24"/>
          <w:lang w:val="es-PR"/>
        </w:rPr>
        <w:t xml:space="preserve">, donde este sector de la población, es decir, los niños y jóvenes con diversidades físicas o fisiológicas complejas </w:t>
      </w:r>
      <w:bookmarkStart w:id="4" w:name="_Hlk152834601"/>
      <w:r w:rsidR="00FE51D4" w:rsidRPr="00CF2465">
        <w:rPr>
          <w:rFonts w:ascii="Book Antiqua" w:hAnsi="Book Antiqua"/>
          <w:szCs w:val="24"/>
          <w:lang w:val="es-PR"/>
        </w:rPr>
        <w:t xml:space="preserve">menores de </w:t>
      </w:r>
      <w:r w:rsidR="00FE51D4" w:rsidRPr="00CF2465">
        <w:rPr>
          <w:rFonts w:ascii="Book Antiqua" w:hAnsi="Book Antiqua"/>
          <w:iCs/>
          <w:spacing w:val="-3"/>
          <w:szCs w:val="24"/>
          <w:lang w:val="es-PR"/>
        </w:rPr>
        <w:t>veintiún</w:t>
      </w:r>
      <w:r w:rsidR="00FE51D4" w:rsidRPr="00CF2465">
        <w:rPr>
          <w:rFonts w:ascii="Book Antiqua" w:hAnsi="Book Antiqua"/>
          <w:szCs w:val="24"/>
          <w:lang w:val="es-PR"/>
        </w:rPr>
        <w:t xml:space="preserve"> (21) años de edad </w:t>
      </w:r>
      <w:r w:rsidRPr="00CF2465">
        <w:rPr>
          <w:rFonts w:ascii="Book Antiqua" w:hAnsi="Book Antiqua"/>
          <w:iCs/>
          <w:spacing w:val="-3"/>
          <w:szCs w:val="24"/>
          <w:lang w:val="es-PR"/>
        </w:rPr>
        <w:t>postrados en cama, en silla de ruedas, con pobre ambulación o que dependa de tecnología para mantenerse con vida</w:t>
      </w:r>
      <w:bookmarkEnd w:id="4"/>
      <w:r w:rsidRPr="00CF2465">
        <w:rPr>
          <w:rFonts w:ascii="Book Antiqua" w:hAnsi="Book Antiqua"/>
          <w:iCs/>
          <w:spacing w:val="-3"/>
          <w:szCs w:val="24"/>
          <w:lang w:val="es-PR"/>
        </w:rPr>
        <w:t xml:space="preserve"> que sean</w:t>
      </w:r>
      <w:r w:rsidRPr="00CF2465">
        <w:rPr>
          <w:lang w:val="es-PR"/>
        </w:rPr>
        <w:t xml:space="preserve"> </w:t>
      </w:r>
      <w:r w:rsidRPr="00CF2465">
        <w:rPr>
          <w:rFonts w:ascii="Book Antiqua" w:hAnsi="Book Antiqua"/>
          <w:iCs/>
          <w:spacing w:val="-3"/>
          <w:szCs w:val="24"/>
          <w:lang w:val="es-PR"/>
        </w:rPr>
        <w:t>participantes del Plan de Seguros de Salud del Gobierno de Puerto Rico y de aquellos que hayan comenzado tratamiento siendo menores y cumplan veint</w:t>
      </w:r>
      <w:r w:rsidR="00737138" w:rsidRPr="00CF2465">
        <w:rPr>
          <w:rFonts w:ascii="Book Antiqua" w:hAnsi="Book Antiqua"/>
          <w:iCs/>
          <w:spacing w:val="-3"/>
          <w:szCs w:val="24"/>
          <w:lang w:val="es-PR"/>
        </w:rPr>
        <w:t>iuno</w:t>
      </w:r>
      <w:r w:rsidRPr="00CF2465">
        <w:rPr>
          <w:rFonts w:ascii="Book Antiqua" w:hAnsi="Book Antiqua"/>
          <w:iCs/>
          <w:spacing w:val="-3"/>
          <w:szCs w:val="24"/>
          <w:lang w:val="es-PR"/>
        </w:rPr>
        <w:t xml:space="preserve"> (21) años y que recibieron o reciben servicios de salud continúen recibiendo dichos servicios después de haber cumplido veint</w:t>
      </w:r>
      <w:r w:rsidR="00737138" w:rsidRPr="00CF2465">
        <w:rPr>
          <w:rFonts w:ascii="Book Antiqua" w:hAnsi="Book Antiqua"/>
          <w:iCs/>
          <w:spacing w:val="-3"/>
          <w:szCs w:val="24"/>
          <w:lang w:val="es-PR"/>
        </w:rPr>
        <w:t>iuno</w:t>
      </w:r>
      <w:r w:rsidRPr="00CF2465">
        <w:rPr>
          <w:rFonts w:ascii="Book Antiqua" w:hAnsi="Book Antiqua"/>
          <w:iCs/>
          <w:spacing w:val="-3"/>
          <w:szCs w:val="24"/>
          <w:lang w:val="es-PR"/>
        </w:rPr>
        <w:t xml:space="preserve"> (21) años de edad</w:t>
      </w:r>
      <w:r w:rsidR="00737138" w:rsidRPr="00CF2465">
        <w:rPr>
          <w:rFonts w:ascii="Book Antiqua" w:hAnsi="Book Antiqua"/>
          <w:iCs/>
          <w:spacing w:val="-3"/>
          <w:szCs w:val="24"/>
          <w:lang w:val="es-PR"/>
        </w:rPr>
        <w:t xml:space="preserve"> </w:t>
      </w:r>
      <w:r w:rsidRPr="00CF2465">
        <w:rPr>
          <w:rFonts w:ascii="Book Antiqua" w:hAnsi="Book Antiqua"/>
          <w:iCs/>
          <w:spacing w:val="-3"/>
          <w:szCs w:val="24"/>
          <w:lang w:val="es-PR"/>
        </w:rPr>
        <w:t xml:space="preserve">mantengan el acceso a sus servicios de salud y estén exentos de requerir </w:t>
      </w:r>
      <w:proofErr w:type="spellStart"/>
      <w:r w:rsidRPr="00CF2465">
        <w:rPr>
          <w:rFonts w:ascii="Book Antiqua" w:hAnsi="Book Antiqua"/>
          <w:iCs/>
          <w:spacing w:val="-3"/>
          <w:szCs w:val="24"/>
          <w:lang w:val="es-PR"/>
        </w:rPr>
        <w:t>preautorizaciones</w:t>
      </w:r>
      <w:proofErr w:type="spellEnd"/>
      <w:r w:rsidRPr="00CF2465">
        <w:rPr>
          <w:rFonts w:ascii="Book Antiqua" w:hAnsi="Book Antiqua"/>
          <w:iCs/>
          <w:spacing w:val="-3"/>
          <w:szCs w:val="24"/>
          <w:lang w:val="es-PR"/>
        </w:rPr>
        <w:t xml:space="preserve">, autorizaciones o </w:t>
      </w:r>
      <w:r w:rsidR="00FC0FAE" w:rsidRPr="00CF2465">
        <w:rPr>
          <w:rFonts w:ascii="Book Antiqua" w:hAnsi="Book Antiqua"/>
          <w:iCs/>
          <w:spacing w:val="-3"/>
          <w:szCs w:val="24"/>
          <w:lang w:val="es-PR"/>
        </w:rPr>
        <w:t>recertificación</w:t>
      </w:r>
      <w:r w:rsidRPr="00CF2465">
        <w:rPr>
          <w:rFonts w:ascii="Book Antiqua" w:hAnsi="Book Antiqua"/>
          <w:iCs/>
          <w:spacing w:val="-3"/>
          <w:szCs w:val="24"/>
          <w:lang w:val="es-PR"/>
        </w:rPr>
        <w:t xml:space="preserve"> por parte de los planes médicos contratados por la</w:t>
      </w:r>
      <w:r w:rsidRPr="00CF2465">
        <w:rPr>
          <w:lang w:val="es-PR"/>
        </w:rPr>
        <w:t xml:space="preserve"> </w:t>
      </w:r>
      <w:r w:rsidRPr="00CF2465">
        <w:rPr>
          <w:rFonts w:ascii="Book Antiqua" w:hAnsi="Book Antiqua"/>
          <w:iCs/>
          <w:spacing w:val="-3"/>
          <w:szCs w:val="24"/>
          <w:lang w:val="es-PR"/>
        </w:rPr>
        <w:t>Administración de Seguros de Salud de Puerto Rico (ASES) del Plan de Salud del Gobierno de Puerto Rico.</w:t>
      </w:r>
      <w:r w:rsidR="00944ECD" w:rsidRPr="00CF2465">
        <w:rPr>
          <w:rFonts w:ascii="Book Antiqua" w:hAnsi="Book Antiqua"/>
          <w:iCs/>
          <w:spacing w:val="-3"/>
          <w:szCs w:val="24"/>
          <w:lang w:val="es-PR"/>
        </w:rPr>
        <w:t xml:space="preserve"> Esta población de niños y jóvenes menores de </w:t>
      </w:r>
      <w:r w:rsidR="009457F5" w:rsidRPr="00CF2465">
        <w:rPr>
          <w:rFonts w:ascii="Book Antiqua" w:hAnsi="Book Antiqua"/>
          <w:iCs/>
          <w:spacing w:val="-3"/>
          <w:szCs w:val="24"/>
          <w:lang w:val="es-PR"/>
        </w:rPr>
        <w:t>veintiún</w:t>
      </w:r>
      <w:r w:rsidR="00944ECD" w:rsidRPr="00CF2465">
        <w:rPr>
          <w:rFonts w:ascii="Book Antiqua" w:hAnsi="Book Antiqua"/>
          <w:iCs/>
          <w:spacing w:val="-3"/>
          <w:szCs w:val="24"/>
          <w:lang w:val="es-PR"/>
        </w:rPr>
        <w:t xml:space="preserve"> (21) </w:t>
      </w:r>
      <w:proofErr w:type="gramStart"/>
      <w:r w:rsidR="00944ECD" w:rsidRPr="00CF2465">
        <w:rPr>
          <w:rFonts w:ascii="Book Antiqua" w:hAnsi="Book Antiqua"/>
          <w:iCs/>
          <w:spacing w:val="-3"/>
          <w:szCs w:val="24"/>
          <w:lang w:val="es-PR"/>
        </w:rPr>
        <w:t>años de edad</w:t>
      </w:r>
      <w:proofErr w:type="gramEnd"/>
      <w:r w:rsidR="00944ECD" w:rsidRPr="00CF2465">
        <w:rPr>
          <w:rFonts w:ascii="Book Antiqua" w:hAnsi="Book Antiqua"/>
          <w:iCs/>
          <w:spacing w:val="-3"/>
          <w:szCs w:val="24"/>
          <w:lang w:val="es-PR"/>
        </w:rPr>
        <w:t xml:space="preserve"> con diversidades físicas o fisiológicas complejas no requerirán </w:t>
      </w:r>
      <w:proofErr w:type="spellStart"/>
      <w:r w:rsidR="00944ECD" w:rsidRPr="00CF2465">
        <w:rPr>
          <w:rFonts w:ascii="Book Antiqua" w:hAnsi="Book Antiqua"/>
          <w:iCs/>
          <w:spacing w:val="-3"/>
          <w:szCs w:val="24"/>
          <w:lang w:val="es-PR"/>
        </w:rPr>
        <w:t>preautorizaciones</w:t>
      </w:r>
      <w:proofErr w:type="spellEnd"/>
      <w:r w:rsidR="00944ECD" w:rsidRPr="00CF2465">
        <w:rPr>
          <w:rFonts w:ascii="Book Antiqua" w:hAnsi="Book Antiqua"/>
          <w:iCs/>
          <w:spacing w:val="-3"/>
          <w:szCs w:val="24"/>
          <w:lang w:val="es-PR"/>
        </w:rPr>
        <w:t>, autorizaciones o recertificación de los planes médicos contratados por la Administración de Seguros de Salud de Puerto Rico, siempre y cuando cuenten con una orden médica y justificación médicas de su médico primario (PCP) o de un médico especialista.</w:t>
      </w:r>
    </w:p>
    <w:p w14:paraId="2D9D4371" w14:textId="77777777" w:rsidR="00C34B2F" w:rsidRPr="00CF2465" w:rsidRDefault="00C34B2F" w:rsidP="00C34B2F">
      <w:pPr>
        <w:suppressLineNumbers/>
        <w:ind w:firstLine="540"/>
        <w:jc w:val="both"/>
        <w:rPr>
          <w:rFonts w:ascii="Book Antiqua" w:hAnsi="Book Antiqua"/>
          <w:iCs/>
          <w:spacing w:val="-3"/>
          <w:szCs w:val="24"/>
          <w:lang w:val="es-PR"/>
        </w:rPr>
      </w:pPr>
    </w:p>
    <w:p w14:paraId="41275D9D" w14:textId="0910BA0D" w:rsidR="0066711B" w:rsidRDefault="0095748C" w:rsidP="00C34B2F">
      <w:pPr>
        <w:suppressLineNumbers/>
        <w:ind w:firstLine="540"/>
        <w:jc w:val="both"/>
        <w:rPr>
          <w:rFonts w:ascii="Book Antiqua" w:hAnsi="Book Antiqua"/>
          <w:iCs/>
          <w:spacing w:val="-3"/>
          <w:szCs w:val="24"/>
          <w:lang w:val="es-PR"/>
        </w:rPr>
      </w:pPr>
      <w:r w:rsidRPr="00CF2465">
        <w:rPr>
          <w:rFonts w:ascii="Book Antiqua" w:hAnsi="Book Antiqua"/>
          <w:iCs/>
          <w:spacing w:val="-3"/>
          <w:szCs w:val="24"/>
          <w:lang w:val="es-PR"/>
        </w:rPr>
        <w:t>Lo anterior</w:t>
      </w:r>
      <w:r w:rsidR="00A733AC" w:rsidRPr="00CF2465">
        <w:rPr>
          <w:rFonts w:ascii="Book Antiqua" w:hAnsi="Book Antiqua"/>
          <w:iCs/>
          <w:spacing w:val="-3"/>
          <w:szCs w:val="24"/>
          <w:lang w:val="es-PR"/>
        </w:rPr>
        <w:t xml:space="preserve"> incluye</w:t>
      </w:r>
      <w:r w:rsidR="00FB2D43" w:rsidRPr="00CF2465">
        <w:rPr>
          <w:rFonts w:ascii="Book Antiqua" w:hAnsi="Book Antiqua"/>
          <w:iCs/>
          <w:spacing w:val="-3"/>
          <w:szCs w:val="24"/>
          <w:lang w:val="es-PR"/>
        </w:rPr>
        <w:t xml:space="preserve">, pero no se limita a, </w:t>
      </w:r>
      <w:r w:rsidR="00A10F6A" w:rsidRPr="00CF2465">
        <w:rPr>
          <w:rFonts w:ascii="Book Antiqua" w:hAnsi="Book Antiqua"/>
          <w:iCs/>
          <w:spacing w:val="-3"/>
          <w:szCs w:val="24"/>
          <w:lang w:val="es-PR"/>
        </w:rPr>
        <w:t xml:space="preserve">acceder a </w:t>
      </w:r>
      <w:bookmarkStart w:id="5" w:name="_Hlk152917859"/>
      <w:r w:rsidR="00A10F6A" w:rsidRPr="00CF2465">
        <w:rPr>
          <w:rFonts w:ascii="Book Antiqua" w:hAnsi="Book Antiqua"/>
          <w:iCs/>
          <w:spacing w:val="-3"/>
          <w:szCs w:val="24"/>
          <w:lang w:val="es-PR"/>
        </w:rPr>
        <w:t>los servicios de salud en el hogar pediátrico</w:t>
      </w:r>
      <w:r w:rsidR="00296A28" w:rsidRPr="00CF2465">
        <w:rPr>
          <w:rFonts w:ascii="Book Antiqua" w:hAnsi="Book Antiqua"/>
          <w:iCs/>
          <w:spacing w:val="-3"/>
          <w:szCs w:val="24"/>
          <w:lang w:val="es-PR"/>
        </w:rPr>
        <w:t xml:space="preserve">, </w:t>
      </w:r>
      <w:r w:rsidR="00885F33" w:rsidRPr="00CF2465">
        <w:rPr>
          <w:rFonts w:ascii="Book Antiqua" w:hAnsi="Book Antiqua"/>
          <w:iCs/>
          <w:spacing w:val="-3"/>
          <w:szCs w:val="24"/>
          <w:lang w:val="es-PR"/>
        </w:rPr>
        <w:t>t</w:t>
      </w:r>
      <w:r w:rsidR="00A10F6A" w:rsidRPr="00CF2465">
        <w:rPr>
          <w:rFonts w:ascii="Book Antiqua" w:hAnsi="Book Antiqua"/>
          <w:iCs/>
          <w:spacing w:val="-3"/>
          <w:szCs w:val="24"/>
          <w:lang w:val="es-PR"/>
        </w:rPr>
        <w:t xml:space="preserve">erapias </w:t>
      </w:r>
      <w:r w:rsidR="00885F33" w:rsidRPr="00CF2465">
        <w:rPr>
          <w:rFonts w:ascii="Book Antiqua" w:hAnsi="Book Antiqua"/>
          <w:iCs/>
          <w:spacing w:val="-3"/>
          <w:szCs w:val="24"/>
          <w:lang w:val="es-PR"/>
        </w:rPr>
        <w:t>f</w:t>
      </w:r>
      <w:r w:rsidR="00A10F6A" w:rsidRPr="00CF2465">
        <w:rPr>
          <w:rFonts w:ascii="Book Antiqua" w:hAnsi="Book Antiqua"/>
          <w:iCs/>
          <w:spacing w:val="-3"/>
          <w:szCs w:val="24"/>
          <w:lang w:val="es-PR"/>
        </w:rPr>
        <w:t>ísicas</w:t>
      </w:r>
      <w:r w:rsidR="00296A28" w:rsidRPr="00CF2465">
        <w:rPr>
          <w:rFonts w:ascii="Book Antiqua" w:hAnsi="Book Antiqua"/>
          <w:iCs/>
          <w:spacing w:val="-3"/>
          <w:szCs w:val="24"/>
          <w:lang w:val="es-PR"/>
        </w:rPr>
        <w:t xml:space="preserve">, </w:t>
      </w:r>
      <w:r w:rsidR="00885F33" w:rsidRPr="00CF2465">
        <w:rPr>
          <w:rFonts w:ascii="Book Antiqua" w:hAnsi="Book Antiqua"/>
          <w:iCs/>
          <w:spacing w:val="-3"/>
          <w:szCs w:val="24"/>
          <w:lang w:val="es-PR"/>
        </w:rPr>
        <w:t>t</w:t>
      </w:r>
      <w:r w:rsidR="00A10F6A" w:rsidRPr="00CF2465">
        <w:rPr>
          <w:rFonts w:ascii="Book Antiqua" w:hAnsi="Book Antiqua"/>
          <w:iCs/>
          <w:spacing w:val="-3"/>
          <w:szCs w:val="24"/>
          <w:lang w:val="es-PR"/>
        </w:rPr>
        <w:t xml:space="preserve">erapias </w:t>
      </w:r>
      <w:r w:rsidR="00885F33" w:rsidRPr="00CF2465">
        <w:rPr>
          <w:rFonts w:ascii="Book Antiqua" w:hAnsi="Book Antiqua"/>
          <w:iCs/>
          <w:spacing w:val="-3"/>
          <w:szCs w:val="24"/>
          <w:lang w:val="es-PR"/>
        </w:rPr>
        <w:t>o</w:t>
      </w:r>
      <w:r w:rsidR="00A10F6A" w:rsidRPr="00CF2465">
        <w:rPr>
          <w:rFonts w:ascii="Book Antiqua" w:hAnsi="Book Antiqua"/>
          <w:iCs/>
          <w:spacing w:val="-3"/>
          <w:szCs w:val="24"/>
          <w:lang w:val="es-PR"/>
        </w:rPr>
        <w:t>cupacional</w:t>
      </w:r>
      <w:r w:rsidR="00296A28" w:rsidRPr="00CF2465">
        <w:rPr>
          <w:rFonts w:ascii="Book Antiqua" w:hAnsi="Book Antiqua"/>
          <w:iCs/>
          <w:spacing w:val="-3"/>
          <w:szCs w:val="24"/>
          <w:lang w:val="es-PR"/>
        </w:rPr>
        <w:t xml:space="preserve">, </w:t>
      </w:r>
      <w:r w:rsidR="00885F33" w:rsidRPr="00CF2465">
        <w:rPr>
          <w:rFonts w:ascii="Book Antiqua" w:hAnsi="Book Antiqua"/>
          <w:iCs/>
          <w:spacing w:val="-3"/>
          <w:szCs w:val="24"/>
          <w:lang w:val="es-PR"/>
        </w:rPr>
        <w:t>t</w:t>
      </w:r>
      <w:r w:rsidR="00A10F6A" w:rsidRPr="00CF2465">
        <w:rPr>
          <w:rFonts w:ascii="Book Antiqua" w:hAnsi="Book Antiqua"/>
          <w:iCs/>
          <w:spacing w:val="-3"/>
          <w:szCs w:val="24"/>
          <w:lang w:val="es-PR"/>
        </w:rPr>
        <w:t xml:space="preserve">erapias del </w:t>
      </w:r>
      <w:r w:rsidR="00885F33" w:rsidRPr="00CF2465">
        <w:rPr>
          <w:rFonts w:ascii="Book Antiqua" w:hAnsi="Book Antiqua"/>
          <w:iCs/>
          <w:spacing w:val="-3"/>
          <w:szCs w:val="24"/>
          <w:lang w:val="es-PR"/>
        </w:rPr>
        <w:t>h</w:t>
      </w:r>
      <w:r w:rsidR="00A10F6A" w:rsidRPr="00CF2465">
        <w:rPr>
          <w:rFonts w:ascii="Book Antiqua" w:hAnsi="Book Antiqua"/>
          <w:iCs/>
          <w:spacing w:val="-3"/>
          <w:szCs w:val="24"/>
          <w:lang w:val="es-PR"/>
        </w:rPr>
        <w:t>abla</w:t>
      </w:r>
      <w:r w:rsidR="00296A28" w:rsidRPr="00CF2465">
        <w:rPr>
          <w:rFonts w:ascii="Book Antiqua" w:hAnsi="Book Antiqua"/>
          <w:iCs/>
          <w:spacing w:val="-3"/>
          <w:szCs w:val="24"/>
          <w:lang w:val="es-PR"/>
        </w:rPr>
        <w:t xml:space="preserve">, </w:t>
      </w:r>
      <w:r w:rsidR="00885F33" w:rsidRPr="00CF2465">
        <w:rPr>
          <w:rFonts w:ascii="Book Antiqua" w:hAnsi="Book Antiqua"/>
          <w:iCs/>
          <w:spacing w:val="-3"/>
          <w:szCs w:val="24"/>
          <w:lang w:val="es-PR"/>
        </w:rPr>
        <w:t>n</w:t>
      </w:r>
      <w:r w:rsidR="00A10F6A" w:rsidRPr="00CF2465">
        <w:rPr>
          <w:rFonts w:ascii="Book Antiqua" w:hAnsi="Book Antiqua"/>
          <w:iCs/>
          <w:spacing w:val="-3"/>
          <w:szCs w:val="24"/>
          <w:lang w:val="es-PR"/>
        </w:rPr>
        <w:t xml:space="preserve">utricionista, </w:t>
      </w:r>
      <w:r w:rsidR="00885F33" w:rsidRPr="00CF2465">
        <w:rPr>
          <w:rFonts w:ascii="Book Antiqua" w:hAnsi="Book Antiqua"/>
          <w:iCs/>
          <w:spacing w:val="-3"/>
          <w:szCs w:val="24"/>
          <w:lang w:val="es-PR"/>
        </w:rPr>
        <w:t>p</w:t>
      </w:r>
      <w:r w:rsidR="00A10F6A" w:rsidRPr="00CF2465">
        <w:rPr>
          <w:rFonts w:ascii="Book Antiqua" w:hAnsi="Book Antiqua"/>
          <w:iCs/>
          <w:spacing w:val="-3"/>
          <w:szCs w:val="24"/>
          <w:lang w:val="es-PR"/>
        </w:rPr>
        <w:t>sicólogos</w:t>
      </w:r>
      <w:r w:rsidR="00296A28" w:rsidRPr="00CF2465">
        <w:rPr>
          <w:rFonts w:ascii="Book Antiqua" w:hAnsi="Book Antiqua"/>
          <w:iCs/>
          <w:spacing w:val="-3"/>
          <w:szCs w:val="24"/>
          <w:lang w:val="es-PR"/>
        </w:rPr>
        <w:t xml:space="preserve"> y </w:t>
      </w:r>
      <w:r w:rsidR="00A10F6A" w:rsidRPr="00CF2465">
        <w:rPr>
          <w:rFonts w:ascii="Book Antiqua" w:hAnsi="Book Antiqua"/>
          <w:iCs/>
          <w:spacing w:val="-3"/>
          <w:szCs w:val="24"/>
          <w:lang w:val="es-PR"/>
        </w:rPr>
        <w:t>médicos especialistas</w:t>
      </w:r>
      <w:r w:rsidR="00296A28" w:rsidRPr="00CF2465">
        <w:rPr>
          <w:rFonts w:ascii="Book Antiqua" w:hAnsi="Book Antiqua"/>
          <w:iCs/>
          <w:spacing w:val="-3"/>
          <w:szCs w:val="24"/>
          <w:lang w:val="es-PR"/>
        </w:rPr>
        <w:t xml:space="preserve">; servicios de </w:t>
      </w:r>
      <w:r w:rsidR="00885F33" w:rsidRPr="00CF2465">
        <w:rPr>
          <w:rFonts w:ascii="Book Antiqua" w:hAnsi="Book Antiqua"/>
          <w:iCs/>
          <w:spacing w:val="-3"/>
          <w:szCs w:val="24"/>
          <w:lang w:val="es-PR"/>
        </w:rPr>
        <w:t>cardiología</w:t>
      </w:r>
      <w:r w:rsidR="00A10F6A" w:rsidRPr="00CF2465">
        <w:rPr>
          <w:rFonts w:ascii="Book Antiqua" w:hAnsi="Book Antiqua"/>
          <w:iCs/>
          <w:spacing w:val="-3"/>
          <w:szCs w:val="24"/>
          <w:lang w:val="es-PR"/>
        </w:rPr>
        <w:t xml:space="preserve"> como </w:t>
      </w:r>
      <w:r w:rsidR="00296A28" w:rsidRPr="00CF2465">
        <w:rPr>
          <w:rFonts w:ascii="Book Antiqua" w:hAnsi="Book Antiqua"/>
          <w:iCs/>
          <w:spacing w:val="-3"/>
          <w:szCs w:val="24"/>
          <w:lang w:val="es-PR"/>
        </w:rPr>
        <w:t>ECCP</w:t>
      </w:r>
      <w:r w:rsidR="00A10F6A" w:rsidRPr="00CF2465">
        <w:rPr>
          <w:rFonts w:ascii="Book Antiqua" w:hAnsi="Book Antiqua"/>
          <w:iCs/>
          <w:spacing w:val="-3"/>
          <w:szCs w:val="24"/>
          <w:lang w:val="es-PR"/>
        </w:rPr>
        <w:t>, prueba nuclear para el estrés cardíaco (</w:t>
      </w:r>
      <w:proofErr w:type="spellStart"/>
      <w:r w:rsidR="00296A28" w:rsidRPr="00CF2465">
        <w:rPr>
          <w:rFonts w:ascii="Book Antiqua" w:hAnsi="Book Antiqua"/>
          <w:iCs/>
          <w:spacing w:val="-3"/>
          <w:szCs w:val="24"/>
          <w:lang w:val="es-PR"/>
        </w:rPr>
        <w:t>P</w:t>
      </w:r>
      <w:r w:rsidR="00A10F6A" w:rsidRPr="00CF2465">
        <w:rPr>
          <w:rFonts w:ascii="Book Antiqua" w:hAnsi="Book Antiqua"/>
          <w:iCs/>
          <w:spacing w:val="-3"/>
          <w:szCs w:val="24"/>
          <w:lang w:val="es-PR"/>
        </w:rPr>
        <w:t>ersantine</w:t>
      </w:r>
      <w:proofErr w:type="spellEnd"/>
      <w:r w:rsidR="00A10F6A" w:rsidRPr="00CF2465">
        <w:rPr>
          <w:rFonts w:ascii="Book Antiqua" w:hAnsi="Book Antiqua"/>
          <w:iCs/>
          <w:spacing w:val="-3"/>
          <w:szCs w:val="24"/>
          <w:lang w:val="es-PR"/>
        </w:rPr>
        <w:t xml:space="preserve"> y </w:t>
      </w:r>
      <w:proofErr w:type="spellStart"/>
      <w:r w:rsidR="00296A28" w:rsidRPr="00CF2465">
        <w:rPr>
          <w:rFonts w:ascii="Book Antiqua" w:hAnsi="Book Antiqua"/>
          <w:iCs/>
          <w:spacing w:val="-3"/>
          <w:szCs w:val="24"/>
          <w:lang w:val="es-PR"/>
        </w:rPr>
        <w:t>T</w:t>
      </w:r>
      <w:r w:rsidR="00A10F6A" w:rsidRPr="00CF2465">
        <w:rPr>
          <w:rFonts w:ascii="Book Antiqua" w:hAnsi="Book Antiqua"/>
          <w:iCs/>
          <w:spacing w:val="-3"/>
          <w:szCs w:val="24"/>
          <w:lang w:val="es-PR"/>
        </w:rPr>
        <w:t>hallium</w:t>
      </w:r>
      <w:proofErr w:type="spellEnd"/>
      <w:r w:rsidR="00A10F6A" w:rsidRPr="00CF2465">
        <w:rPr>
          <w:rFonts w:ascii="Book Antiqua" w:hAnsi="Book Antiqua"/>
          <w:iCs/>
          <w:spacing w:val="-3"/>
          <w:szCs w:val="24"/>
          <w:lang w:val="es-PR"/>
        </w:rPr>
        <w:t>)-</w:t>
      </w:r>
      <w:r w:rsidR="00296A28" w:rsidRPr="00CF2465">
        <w:rPr>
          <w:rFonts w:ascii="Book Antiqua" w:hAnsi="Book Antiqua"/>
          <w:iCs/>
          <w:spacing w:val="-3"/>
          <w:szCs w:val="24"/>
          <w:lang w:val="es-PR"/>
        </w:rPr>
        <w:t>MIBI</w:t>
      </w:r>
      <w:r w:rsidR="00A10F6A" w:rsidRPr="00CF2465">
        <w:rPr>
          <w:rFonts w:ascii="Book Antiqua" w:hAnsi="Book Antiqua"/>
          <w:iCs/>
          <w:spacing w:val="-3"/>
          <w:szCs w:val="24"/>
          <w:lang w:val="es-PR"/>
        </w:rPr>
        <w:t xml:space="preserve">, prueba del estrés (polea), aparato cardíaco asistido/desfibrilador portátil, </w:t>
      </w:r>
      <w:r w:rsidR="00296A28" w:rsidRPr="00CF2465">
        <w:rPr>
          <w:rFonts w:ascii="Book Antiqua" w:hAnsi="Book Antiqua"/>
          <w:iCs/>
          <w:spacing w:val="-3"/>
          <w:szCs w:val="24"/>
          <w:lang w:val="es-PR"/>
        </w:rPr>
        <w:t>h</w:t>
      </w:r>
      <w:r w:rsidR="00A10F6A" w:rsidRPr="00CF2465">
        <w:rPr>
          <w:rFonts w:ascii="Book Antiqua" w:hAnsi="Book Antiqua"/>
          <w:iCs/>
          <w:spacing w:val="-3"/>
          <w:szCs w:val="24"/>
          <w:lang w:val="es-PR"/>
        </w:rPr>
        <w:t>olter 24</w:t>
      </w:r>
      <w:r w:rsidR="00B42586" w:rsidRPr="00CF2465">
        <w:rPr>
          <w:rFonts w:ascii="Book Antiqua" w:hAnsi="Book Antiqua"/>
          <w:iCs/>
          <w:spacing w:val="-3"/>
          <w:szCs w:val="24"/>
          <w:lang w:val="es-PR"/>
        </w:rPr>
        <w:t xml:space="preserve"> – </w:t>
      </w:r>
      <w:r w:rsidR="00A10F6A" w:rsidRPr="00CF2465">
        <w:rPr>
          <w:rFonts w:ascii="Book Antiqua" w:hAnsi="Book Antiqua"/>
          <w:iCs/>
          <w:spacing w:val="-3"/>
          <w:szCs w:val="24"/>
          <w:lang w:val="es-PR"/>
        </w:rPr>
        <w:t>48</w:t>
      </w:r>
      <w:r w:rsidR="00B42586"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w:t>
      </w:r>
      <w:r w:rsidR="00B42586"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 xml:space="preserve">72 horas, ecocardiograma, </w:t>
      </w:r>
      <w:proofErr w:type="spellStart"/>
      <w:r w:rsidR="00A10F6A" w:rsidRPr="00CF2465">
        <w:rPr>
          <w:rFonts w:ascii="Book Antiqua" w:hAnsi="Book Antiqua"/>
          <w:iCs/>
          <w:spacing w:val="-3"/>
          <w:szCs w:val="24"/>
          <w:lang w:val="es-PR"/>
        </w:rPr>
        <w:t>doppler</w:t>
      </w:r>
      <w:proofErr w:type="spellEnd"/>
      <w:r w:rsidR="00A10F6A" w:rsidRPr="00CF2465">
        <w:rPr>
          <w:rFonts w:ascii="Book Antiqua" w:hAnsi="Book Antiqua"/>
          <w:iCs/>
          <w:spacing w:val="-3"/>
          <w:szCs w:val="24"/>
          <w:lang w:val="es-PR"/>
        </w:rPr>
        <w:t xml:space="preserve"> con flujo de color, eco con prueba de resistencia cardíaca</w:t>
      </w:r>
      <w:r w:rsidR="00296A28"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stress test</w:t>
      </w:r>
      <w:r w:rsidR="00296A28" w:rsidRPr="00CF2465">
        <w:rPr>
          <w:rFonts w:ascii="Book Antiqua" w:hAnsi="Book Antiqua"/>
          <w:iCs/>
          <w:spacing w:val="-3"/>
          <w:szCs w:val="24"/>
          <w:lang w:val="es-PR"/>
        </w:rPr>
        <w:t>)</w:t>
      </w:r>
      <w:r w:rsidR="00A10F6A" w:rsidRPr="00CF2465">
        <w:rPr>
          <w:rFonts w:ascii="Book Antiqua" w:hAnsi="Book Antiqua"/>
          <w:iCs/>
          <w:spacing w:val="-3"/>
          <w:szCs w:val="24"/>
          <w:lang w:val="es-PR"/>
        </w:rPr>
        <w:t xml:space="preserve">, estudios de diagnósticos cerebrovasculares, estudios fisiológicos no invasivos de las arterias en las extremidades superiores e inferiores, </w:t>
      </w:r>
      <w:proofErr w:type="spellStart"/>
      <w:r w:rsidR="00A10F6A" w:rsidRPr="00CF2465">
        <w:rPr>
          <w:rFonts w:ascii="Book Antiqua" w:hAnsi="Book Antiqua"/>
          <w:iCs/>
          <w:spacing w:val="-3"/>
          <w:szCs w:val="24"/>
          <w:lang w:val="es-PR"/>
        </w:rPr>
        <w:t>scan</w:t>
      </w:r>
      <w:proofErr w:type="spellEnd"/>
      <w:r w:rsidR="00A10F6A" w:rsidRPr="00CF2465">
        <w:rPr>
          <w:rFonts w:ascii="Book Antiqua" w:hAnsi="Book Antiqua"/>
          <w:iCs/>
          <w:spacing w:val="-3"/>
          <w:szCs w:val="24"/>
          <w:lang w:val="es-PR"/>
        </w:rPr>
        <w:t xml:space="preserve"> </w:t>
      </w:r>
      <w:proofErr w:type="spellStart"/>
      <w:r w:rsidR="00A10F6A" w:rsidRPr="00CF2465">
        <w:rPr>
          <w:rFonts w:ascii="Book Antiqua" w:hAnsi="Book Antiqua"/>
          <w:iCs/>
          <w:spacing w:val="-3"/>
          <w:szCs w:val="24"/>
          <w:lang w:val="es-PR"/>
        </w:rPr>
        <w:t>duplex</w:t>
      </w:r>
      <w:proofErr w:type="spellEnd"/>
      <w:r w:rsidR="00A10F6A" w:rsidRPr="00CF2465">
        <w:rPr>
          <w:rFonts w:ascii="Book Antiqua" w:hAnsi="Book Antiqua"/>
          <w:iCs/>
          <w:spacing w:val="-3"/>
          <w:szCs w:val="24"/>
          <w:lang w:val="es-PR"/>
        </w:rPr>
        <w:t xml:space="preserve"> de las arterias en las extremidades inferiores</w:t>
      </w:r>
      <w:r w:rsidR="00353548" w:rsidRPr="00CF2465">
        <w:rPr>
          <w:rFonts w:ascii="Book Antiqua" w:hAnsi="Book Antiqua"/>
          <w:iCs/>
          <w:spacing w:val="-3"/>
          <w:szCs w:val="24"/>
          <w:lang w:val="es-PR"/>
        </w:rPr>
        <w:t xml:space="preserve"> y </w:t>
      </w:r>
      <w:r w:rsidR="00A10F6A" w:rsidRPr="00CF2465">
        <w:rPr>
          <w:rFonts w:ascii="Book Antiqua" w:hAnsi="Book Antiqua"/>
          <w:iCs/>
          <w:spacing w:val="-3"/>
          <w:szCs w:val="24"/>
          <w:lang w:val="es-PR"/>
        </w:rPr>
        <w:t xml:space="preserve">superiores, </w:t>
      </w:r>
      <w:proofErr w:type="spellStart"/>
      <w:r w:rsidR="00A10F6A" w:rsidRPr="00CF2465">
        <w:rPr>
          <w:rFonts w:ascii="Book Antiqua" w:hAnsi="Book Antiqua"/>
          <w:iCs/>
          <w:spacing w:val="-3"/>
          <w:szCs w:val="24"/>
          <w:lang w:val="es-PR"/>
        </w:rPr>
        <w:t>scan</w:t>
      </w:r>
      <w:proofErr w:type="spellEnd"/>
      <w:r w:rsidR="00A10F6A" w:rsidRPr="00CF2465">
        <w:rPr>
          <w:rFonts w:ascii="Book Antiqua" w:hAnsi="Book Antiqua"/>
          <w:iCs/>
          <w:spacing w:val="-3"/>
          <w:szCs w:val="24"/>
          <w:lang w:val="es-PR"/>
        </w:rPr>
        <w:t xml:space="preserve"> </w:t>
      </w:r>
      <w:proofErr w:type="spellStart"/>
      <w:r w:rsidR="00A10F6A" w:rsidRPr="00CF2465">
        <w:rPr>
          <w:rFonts w:ascii="Book Antiqua" w:hAnsi="Book Antiqua"/>
          <w:iCs/>
          <w:spacing w:val="-3"/>
          <w:szCs w:val="24"/>
          <w:lang w:val="es-PR"/>
        </w:rPr>
        <w:t>duplex</w:t>
      </w:r>
      <w:proofErr w:type="spellEnd"/>
      <w:r w:rsidR="00A10F6A" w:rsidRPr="00CF2465">
        <w:rPr>
          <w:rFonts w:ascii="Book Antiqua" w:hAnsi="Book Antiqua"/>
          <w:iCs/>
          <w:spacing w:val="-3"/>
          <w:szCs w:val="24"/>
          <w:lang w:val="es-PR"/>
        </w:rPr>
        <w:t xml:space="preserve"> de las venas en las extremidades inferiores</w:t>
      </w:r>
      <w:r w:rsidR="00353548" w:rsidRPr="00CF2465">
        <w:rPr>
          <w:rFonts w:ascii="Book Antiqua" w:hAnsi="Book Antiqua"/>
          <w:iCs/>
          <w:spacing w:val="-3"/>
          <w:szCs w:val="24"/>
          <w:lang w:val="es-PR"/>
        </w:rPr>
        <w:t xml:space="preserve"> y </w:t>
      </w:r>
      <w:r w:rsidR="00A10F6A" w:rsidRPr="00CF2465">
        <w:rPr>
          <w:rFonts w:ascii="Book Antiqua" w:hAnsi="Book Antiqua"/>
          <w:iCs/>
          <w:spacing w:val="-3"/>
          <w:szCs w:val="24"/>
          <w:lang w:val="es-PR"/>
        </w:rPr>
        <w:t xml:space="preserve">superiores, </w:t>
      </w:r>
      <w:r w:rsidR="00FD3B9B" w:rsidRPr="00CF2465">
        <w:rPr>
          <w:rFonts w:ascii="Book Antiqua" w:hAnsi="Book Antiqua"/>
          <w:iCs/>
          <w:spacing w:val="-3"/>
          <w:szCs w:val="24"/>
          <w:lang w:val="es-PR"/>
        </w:rPr>
        <w:t>s</w:t>
      </w:r>
      <w:r w:rsidR="00A10F6A" w:rsidRPr="00CF2465">
        <w:rPr>
          <w:rFonts w:ascii="Book Antiqua" w:hAnsi="Book Antiqua"/>
          <w:iCs/>
          <w:spacing w:val="-3"/>
          <w:szCs w:val="24"/>
          <w:lang w:val="es-PR"/>
        </w:rPr>
        <w:t xml:space="preserve">onograma intravascular, </w:t>
      </w:r>
      <w:r w:rsidR="00FD3B9B" w:rsidRPr="00CF2465">
        <w:rPr>
          <w:rFonts w:ascii="Book Antiqua" w:hAnsi="Book Antiqua"/>
          <w:iCs/>
          <w:spacing w:val="-3"/>
          <w:szCs w:val="24"/>
          <w:lang w:val="es-PR"/>
        </w:rPr>
        <w:t>e</w:t>
      </w:r>
      <w:r w:rsidR="00A10F6A" w:rsidRPr="00CF2465">
        <w:rPr>
          <w:rFonts w:ascii="Book Antiqua" w:hAnsi="Book Antiqua"/>
          <w:iCs/>
          <w:spacing w:val="-3"/>
          <w:szCs w:val="24"/>
          <w:lang w:val="es-PR"/>
        </w:rPr>
        <w:t xml:space="preserve">studio fisiológico </w:t>
      </w:r>
      <w:proofErr w:type="spellStart"/>
      <w:r w:rsidR="00FD3B9B" w:rsidRPr="00CF2465">
        <w:rPr>
          <w:rFonts w:ascii="Book Antiqua" w:hAnsi="Book Antiqua"/>
          <w:iCs/>
          <w:spacing w:val="-3"/>
          <w:szCs w:val="24"/>
          <w:lang w:val="es-PR"/>
        </w:rPr>
        <w:t>d</w:t>
      </w:r>
      <w:r w:rsidR="00A10F6A" w:rsidRPr="00CF2465">
        <w:rPr>
          <w:rFonts w:ascii="Book Antiqua" w:hAnsi="Book Antiqua"/>
          <w:iCs/>
          <w:spacing w:val="-3"/>
          <w:szCs w:val="24"/>
          <w:lang w:val="es-PR"/>
        </w:rPr>
        <w:t>oppler</w:t>
      </w:r>
      <w:proofErr w:type="spellEnd"/>
      <w:r w:rsidR="00A10F6A" w:rsidRPr="00CF2465">
        <w:rPr>
          <w:rFonts w:ascii="Book Antiqua" w:hAnsi="Book Antiqua"/>
          <w:iCs/>
          <w:spacing w:val="-3"/>
          <w:szCs w:val="24"/>
          <w:lang w:val="es-PR"/>
        </w:rPr>
        <w:t xml:space="preserve"> no invasivo de las venas en las extremidades</w:t>
      </w:r>
      <w:r w:rsidR="003659FE" w:rsidRPr="00CF2465">
        <w:rPr>
          <w:rFonts w:ascii="Book Antiqua" w:hAnsi="Book Antiqua"/>
          <w:iCs/>
          <w:spacing w:val="-3"/>
          <w:szCs w:val="24"/>
          <w:lang w:val="es-PR"/>
        </w:rPr>
        <w:t xml:space="preserve"> y </w:t>
      </w:r>
      <w:r w:rsidR="00B15B81" w:rsidRPr="00CF2465">
        <w:rPr>
          <w:rFonts w:ascii="Book Antiqua" w:hAnsi="Book Antiqua"/>
          <w:iCs/>
          <w:spacing w:val="-3"/>
          <w:szCs w:val="24"/>
          <w:lang w:val="es-PR"/>
        </w:rPr>
        <w:t xml:space="preserve">PAVR/TAVI/TAVR </w:t>
      </w:r>
      <w:proofErr w:type="spellStart"/>
      <w:r w:rsidR="00B15B81" w:rsidRPr="00CF2465">
        <w:rPr>
          <w:rFonts w:ascii="Book Antiqua" w:hAnsi="Book Antiqua"/>
          <w:iCs/>
          <w:spacing w:val="-3"/>
          <w:szCs w:val="24"/>
          <w:lang w:val="es-PR"/>
        </w:rPr>
        <w:t>Percutaneous</w:t>
      </w:r>
      <w:proofErr w:type="spellEnd"/>
      <w:r w:rsidR="00B15B81" w:rsidRPr="00CF2465">
        <w:rPr>
          <w:rFonts w:ascii="Book Antiqua" w:hAnsi="Book Antiqua"/>
          <w:iCs/>
          <w:spacing w:val="-3"/>
          <w:szCs w:val="24"/>
          <w:lang w:val="es-PR"/>
        </w:rPr>
        <w:t xml:space="preserve"> Valve </w:t>
      </w:r>
      <w:proofErr w:type="spellStart"/>
      <w:r w:rsidR="00B15B81" w:rsidRPr="00CF2465">
        <w:rPr>
          <w:rFonts w:ascii="Book Antiqua" w:hAnsi="Book Antiqua"/>
          <w:iCs/>
          <w:spacing w:val="-3"/>
          <w:szCs w:val="24"/>
          <w:lang w:val="es-PR"/>
        </w:rPr>
        <w:t>Surgery</w:t>
      </w:r>
      <w:proofErr w:type="spellEnd"/>
      <w:r w:rsidR="003659FE" w:rsidRPr="00CF2465">
        <w:rPr>
          <w:rFonts w:ascii="Book Antiqua" w:hAnsi="Book Antiqua"/>
          <w:iCs/>
          <w:spacing w:val="-3"/>
          <w:szCs w:val="24"/>
          <w:lang w:val="es-PR"/>
        </w:rPr>
        <w:t xml:space="preserve">; servicios de </w:t>
      </w:r>
      <w:r w:rsidR="00FD3B9B" w:rsidRPr="00CF2465">
        <w:rPr>
          <w:rFonts w:ascii="Book Antiqua" w:hAnsi="Book Antiqua"/>
          <w:iCs/>
          <w:spacing w:val="-3"/>
          <w:szCs w:val="24"/>
          <w:lang w:val="es-PR"/>
        </w:rPr>
        <w:t xml:space="preserve">radiología y medicina nuclear </w:t>
      </w:r>
      <w:r w:rsidR="00A10F6A" w:rsidRPr="00CF2465">
        <w:rPr>
          <w:rFonts w:ascii="Book Antiqua" w:hAnsi="Book Antiqua"/>
          <w:iCs/>
          <w:spacing w:val="-3"/>
          <w:szCs w:val="24"/>
          <w:lang w:val="es-PR"/>
        </w:rPr>
        <w:t>como</w:t>
      </w:r>
      <w:r w:rsidR="00283411" w:rsidRPr="00CF2465">
        <w:rPr>
          <w:lang w:val="es-PR"/>
        </w:rPr>
        <w:t xml:space="preserve"> </w:t>
      </w:r>
      <w:r w:rsidR="00283411" w:rsidRPr="00CF2465">
        <w:rPr>
          <w:rFonts w:ascii="Book Antiqua" w:hAnsi="Book Antiqua"/>
          <w:iCs/>
          <w:spacing w:val="-3"/>
          <w:szCs w:val="24"/>
          <w:lang w:val="es-PR"/>
        </w:rPr>
        <w:t>MRI/MRA, CT SCANS, CTA, PET SCANS</w:t>
      </w:r>
      <w:r w:rsidR="009C607A" w:rsidRPr="00CF2465">
        <w:rPr>
          <w:rFonts w:ascii="Book Antiqua" w:hAnsi="Book Antiqua"/>
          <w:iCs/>
          <w:spacing w:val="-3"/>
          <w:szCs w:val="24"/>
          <w:lang w:val="es-PR"/>
        </w:rPr>
        <w:t xml:space="preserve"> </w:t>
      </w:r>
      <w:r w:rsidR="00283411" w:rsidRPr="00CF2465">
        <w:rPr>
          <w:rFonts w:ascii="Book Antiqua" w:hAnsi="Book Antiqua"/>
          <w:iCs/>
          <w:spacing w:val="-3"/>
          <w:szCs w:val="24"/>
          <w:lang w:val="es-PR"/>
        </w:rPr>
        <w:t>-</w:t>
      </w:r>
      <w:r w:rsidR="009C607A" w:rsidRPr="00CF2465">
        <w:rPr>
          <w:rFonts w:ascii="Book Antiqua" w:hAnsi="Book Antiqua"/>
          <w:iCs/>
          <w:spacing w:val="-3"/>
          <w:szCs w:val="24"/>
          <w:lang w:val="es-PR"/>
        </w:rPr>
        <w:t xml:space="preserve"> </w:t>
      </w:r>
      <w:r w:rsidR="00283411" w:rsidRPr="00CF2465">
        <w:rPr>
          <w:rFonts w:ascii="Book Antiqua" w:hAnsi="Book Antiqua"/>
          <w:iCs/>
          <w:spacing w:val="-3"/>
          <w:szCs w:val="24"/>
          <w:lang w:val="es-PR"/>
        </w:rPr>
        <w:t xml:space="preserve">PET CT SCANS, </w:t>
      </w:r>
      <w:r w:rsidR="0083076A"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ruebas medicina nuclear y </w:t>
      </w:r>
      <w:r w:rsidR="0083076A" w:rsidRPr="00CF2465">
        <w:rPr>
          <w:rFonts w:ascii="Book Antiqua" w:hAnsi="Book Antiqua"/>
          <w:iCs/>
          <w:spacing w:val="-3"/>
          <w:szCs w:val="24"/>
          <w:lang w:val="es-PR"/>
        </w:rPr>
        <w:t>e</w:t>
      </w:r>
      <w:r w:rsidR="00A10F6A" w:rsidRPr="00CF2465">
        <w:rPr>
          <w:rFonts w:ascii="Book Antiqua" w:hAnsi="Book Antiqua"/>
          <w:iCs/>
          <w:spacing w:val="-3"/>
          <w:szCs w:val="24"/>
          <w:lang w:val="es-PR"/>
        </w:rPr>
        <w:t>studio de flujo cerebrovascular</w:t>
      </w:r>
      <w:r w:rsidR="009C607A" w:rsidRPr="00CF2465">
        <w:rPr>
          <w:rFonts w:ascii="Book Antiqua" w:hAnsi="Book Antiqua"/>
          <w:iCs/>
          <w:spacing w:val="-3"/>
          <w:szCs w:val="24"/>
          <w:lang w:val="es-PR"/>
        </w:rPr>
        <w:t xml:space="preserve">; servicios de </w:t>
      </w:r>
      <w:r w:rsidR="001550C8" w:rsidRPr="00CF2465">
        <w:rPr>
          <w:rFonts w:ascii="Book Antiqua" w:hAnsi="Book Antiqua"/>
          <w:iCs/>
          <w:spacing w:val="-3"/>
          <w:szCs w:val="24"/>
          <w:lang w:val="es-PR"/>
        </w:rPr>
        <w:t>radiación oncológica</w:t>
      </w:r>
      <w:r w:rsidR="00451841" w:rsidRPr="00CF2465">
        <w:rPr>
          <w:rFonts w:ascii="Book Antiqua" w:hAnsi="Book Antiqua"/>
          <w:iCs/>
          <w:spacing w:val="-3"/>
          <w:szCs w:val="24"/>
          <w:lang w:val="es-PR"/>
        </w:rPr>
        <w:t xml:space="preserve">; </w:t>
      </w:r>
      <w:r w:rsidR="001550C8" w:rsidRPr="00CF2465">
        <w:rPr>
          <w:rFonts w:ascii="Book Antiqua" w:hAnsi="Book Antiqua"/>
          <w:iCs/>
          <w:spacing w:val="-3"/>
          <w:szCs w:val="24"/>
          <w:lang w:val="es-PR"/>
        </w:rPr>
        <w:t>equipo médico duradero y servicios relacionados</w:t>
      </w:r>
      <w:r w:rsidR="0042700C" w:rsidRPr="00CF2465">
        <w:rPr>
          <w:rFonts w:ascii="Book Antiqua" w:hAnsi="Book Antiqua"/>
          <w:iCs/>
          <w:spacing w:val="-3"/>
          <w:szCs w:val="24"/>
          <w:lang w:val="es-PR"/>
        </w:rPr>
        <w:t xml:space="preserve"> (</w:t>
      </w:r>
      <w:r w:rsidR="001550C8" w:rsidRPr="00CF2465">
        <w:rPr>
          <w:rFonts w:ascii="Book Antiqua" w:hAnsi="Book Antiqua"/>
          <w:iCs/>
          <w:spacing w:val="-3"/>
          <w:szCs w:val="24"/>
          <w:lang w:val="es-PR"/>
        </w:rPr>
        <w:t>sin limitarse a excepciones</w:t>
      </w:r>
      <w:r w:rsidR="0042700C" w:rsidRPr="00CF2465">
        <w:rPr>
          <w:rFonts w:ascii="Book Antiqua" w:hAnsi="Book Antiqua"/>
          <w:iCs/>
          <w:spacing w:val="-3"/>
          <w:szCs w:val="24"/>
          <w:lang w:val="es-PR"/>
        </w:rPr>
        <w:t>) que</w:t>
      </w:r>
      <w:r w:rsidR="00A10F6A" w:rsidRPr="00CF2465">
        <w:rPr>
          <w:rFonts w:ascii="Book Antiqua" w:hAnsi="Book Antiqua"/>
          <w:iCs/>
          <w:spacing w:val="-3"/>
          <w:szCs w:val="24"/>
          <w:lang w:val="es-PR"/>
        </w:rPr>
        <w:t xml:space="preserve"> </w:t>
      </w:r>
      <w:r w:rsidR="001550C8" w:rsidRPr="00CF2465">
        <w:rPr>
          <w:rFonts w:ascii="Book Antiqua" w:hAnsi="Book Antiqua"/>
          <w:iCs/>
          <w:spacing w:val="-3"/>
          <w:szCs w:val="24"/>
          <w:lang w:val="es-PR"/>
        </w:rPr>
        <w:t>incluye ventiladores</w:t>
      </w:r>
      <w:r w:rsidR="0042700C" w:rsidRPr="00CF2465">
        <w:rPr>
          <w:rFonts w:ascii="Book Antiqua" w:hAnsi="Book Antiqua"/>
          <w:iCs/>
          <w:spacing w:val="-3"/>
          <w:szCs w:val="24"/>
          <w:lang w:val="es-PR"/>
        </w:rPr>
        <w:t xml:space="preserve">; </w:t>
      </w:r>
      <w:r w:rsidR="001550C8" w:rsidRPr="00CF2465">
        <w:rPr>
          <w:rFonts w:ascii="Book Antiqua" w:hAnsi="Book Antiqua"/>
          <w:iCs/>
          <w:spacing w:val="-3"/>
          <w:szCs w:val="24"/>
          <w:lang w:val="es-PR"/>
        </w:rPr>
        <w:t xml:space="preserve"> cuidado de heridas</w:t>
      </w:r>
      <w:r w:rsidR="0042700C" w:rsidRPr="00CF2465">
        <w:rPr>
          <w:rFonts w:ascii="Book Antiqua" w:hAnsi="Book Antiqua"/>
          <w:iCs/>
          <w:spacing w:val="-3"/>
          <w:szCs w:val="24"/>
          <w:lang w:val="es-PR"/>
        </w:rPr>
        <w:t xml:space="preserve">; </w:t>
      </w:r>
      <w:r w:rsidR="001550C8" w:rsidRPr="00CF2465">
        <w:rPr>
          <w:rFonts w:ascii="Book Antiqua" w:hAnsi="Book Antiqua"/>
          <w:iCs/>
          <w:spacing w:val="-3"/>
          <w:szCs w:val="24"/>
          <w:lang w:val="es-PR"/>
        </w:rPr>
        <w:t xml:space="preserve">misceláneos </w:t>
      </w:r>
      <w:r w:rsidR="0042700C" w:rsidRPr="00CF2465">
        <w:rPr>
          <w:rFonts w:ascii="Book Antiqua" w:hAnsi="Book Antiqua"/>
          <w:iCs/>
          <w:spacing w:val="-3"/>
          <w:szCs w:val="24"/>
          <w:lang w:val="es-PR"/>
        </w:rPr>
        <w:t>que incluyen</w:t>
      </w:r>
      <w:r w:rsidR="001550C8" w:rsidRPr="00CF2465">
        <w:rPr>
          <w:rFonts w:ascii="Book Antiqua" w:hAnsi="Book Antiqua"/>
          <w:iCs/>
          <w:spacing w:val="-3"/>
          <w:szCs w:val="24"/>
          <w:lang w:val="es-PR"/>
        </w:rPr>
        <w:t xml:space="preserve"> t</w:t>
      </w:r>
      <w:r w:rsidR="00A10F6A" w:rsidRPr="00CF2465">
        <w:rPr>
          <w:rFonts w:ascii="Book Antiqua" w:hAnsi="Book Antiqua"/>
          <w:iCs/>
          <w:spacing w:val="-3"/>
          <w:szCs w:val="24"/>
          <w:lang w:val="es-PR"/>
        </w:rPr>
        <w:t>ransportación para situaciones que no son emergencias</w:t>
      </w:r>
      <w:r w:rsidR="00C33D37"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ambulancia y otros</w:t>
      </w:r>
      <w:r w:rsidR="00C33D37" w:rsidRPr="00CF2465">
        <w:rPr>
          <w:rFonts w:ascii="Book Antiqua" w:hAnsi="Book Antiqua"/>
          <w:iCs/>
          <w:spacing w:val="-3"/>
          <w:szCs w:val="24"/>
          <w:lang w:val="es-PR"/>
        </w:rPr>
        <w:t>)</w:t>
      </w:r>
      <w:r w:rsidR="00A10F6A" w:rsidRPr="00CF2465">
        <w:rPr>
          <w:rFonts w:ascii="Book Antiqua" w:hAnsi="Book Antiqua"/>
          <w:iCs/>
          <w:spacing w:val="-3"/>
          <w:szCs w:val="24"/>
          <w:lang w:val="es-PR"/>
        </w:rPr>
        <w:t xml:space="preserve">, </w:t>
      </w:r>
      <w:r w:rsidR="00DC421C" w:rsidRPr="00CF2465">
        <w:rPr>
          <w:rFonts w:ascii="Book Antiqua" w:hAnsi="Book Antiqua"/>
          <w:iCs/>
          <w:spacing w:val="-3"/>
          <w:szCs w:val="24"/>
          <w:lang w:val="es-PR"/>
        </w:rPr>
        <w:t>s</w:t>
      </w:r>
      <w:r w:rsidR="00A10F6A" w:rsidRPr="00CF2465">
        <w:rPr>
          <w:rFonts w:ascii="Book Antiqua" w:hAnsi="Book Antiqua"/>
          <w:iCs/>
          <w:spacing w:val="-3"/>
          <w:szCs w:val="24"/>
          <w:lang w:val="es-PR"/>
        </w:rPr>
        <w:t xml:space="preserve">ervicios de infusión en el hogar, </w:t>
      </w:r>
      <w:r w:rsidR="00DC421C" w:rsidRPr="00CF2465">
        <w:rPr>
          <w:rFonts w:ascii="Book Antiqua" w:hAnsi="Book Antiqua"/>
          <w:iCs/>
          <w:spacing w:val="-3"/>
          <w:szCs w:val="24"/>
          <w:lang w:val="es-PR"/>
        </w:rPr>
        <w:t>c</w:t>
      </w:r>
      <w:r w:rsidR="00A10F6A" w:rsidRPr="00CF2465">
        <w:rPr>
          <w:rFonts w:ascii="Book Antiqua" w:hAnsi="Book Antiqua"/>
          <w:iCs/>
          <w:spacing w:val="-3"/>
          <w:szCs w:val="24"/>
          <w:lang w:val="es-PR"/>
        </w:rPr>
        <w:t xml:space="preserve">entros de </w:t>
      </w:r>
      <w:r w:rsidR="00DC421C" w:rsidRPr="00CF2465">
        <w:rPr>
          <w:rFonts w:ascii="Book Antiqua" w:hAnsi="Book Antiqua"/>
          <w:iCs/>
          <w:spacing w:val="-3"/>
          <w:szCs w:val="24"/>
          <w:lang w:val="es-PR"/>
        </w:rPr>
        <w:t>a</w:t>
      </w:r>
      <w:r w:rsidR="00A10F6A" w:rsidRPr="00CF2465">
        <w:rPr>
          <w:rFonts w:ascii="Book Antiqua" w:hAnsi="Book Antiqua"/>
          <w:iCs/>
          <w:spacing w:val="-3"/>
          <w:szCs w:val="24"/>
          <w:lang w:val="es-PR"/>
        </w:rPr>
        <w:t xml:space="preserve">tención </w:t>
      </w:r>
      <w:r w:rsidR="00DC421C" w:rsidRPr="00CF2465">
        <w:rPr>
          <w:rFonts w:ascii="Book Antiqua" w:hAnsi="Book Antiqua"/>
          <w:iCs/>
          <w:spacing w:val="-3"/>
          <w:szCs w:val="24"/>
          <w:lang w:val="es-PR"/>
        </w:rPr>
        <w:t>m</w:t>
      </w:r>
      <w:r w:rsidR="00A10F6A" w:rsidRPr="00CF2465">
        <w:rPr>
          <w:rFonts w:ascii="Book Antiqua" w:hAnsi="Book Antiqua"/>
          <w:iCs/>
          <w:spacing w:val="-3"/>
          <w:szCs w:val="24"/>
          <w:lang w:val="es-PR"/>
        </w:rPr>
        <w:t xml:space="preserve">édica especializados en enfermería, </w:t>
      </w:r>
      <w:r w:rsidR="00DC421C" w:rsidRPr="00CF2465">
        <w:rPr>
          <w:rFonts w:ascii="Book Antiqua" w:hAnsi="Book Antiqua"/>
          <w:iCs/>
          <w:spacing w:val="-3"/>
          <w:szCs w:val="24"/>
          <w:lang w:val="es-PR"/>
        </w:rPr>
        <w:t>c</w:t>
      </w:r>
      <w:r w:rsidR="00A10F6A" w:rsidRPr="00CF2465">
        <w:rPr>
          <w:rFonts w:ascii="Book Antiqua" w:hAnsi="Book Antiqua"/>
          <w:iCs/>
          <w:spacing w:val="-3"/>
          <w:szCs w:val="24"/>
          <w:lang w:val="es-PR"/>
        </w:rPr>
        <w:t xml:space="preserve">uidado por proveedores no participantes (sin excepciones), </w:t>
      </w:r>
      <w:r w:rsidR="00DC421C"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ruebas genéticas de laboratorio, </w:t>
      </w:r>
      <w:r w:rsidR="005018BC" w:rsidRPr="00CF2465">
        <w:rPr>
          <w:rFonts w:ascii="Book Antiqua" w:hAnsi="Book Antiqua"/>
          <w:iCs/>
          <w:spacing w:val="-3"/>
          <w:szCs w:val="24"/>
          <w:lang w:val="es-PR"/>
        </w:rPr>
        <w:t>s</w:t>
      </w:r>
      <w:r w:rsidR="00A10F6A" w:rsidRPr="00CF2465">
        <w:rPr>
          <w:rFonts w:ascii="Book Antiqua" w:hAnsi="Book Antiqua"/>
          <w:iCs/>
          <w:spacing w:val="-3"/>
          <w:szCs w:val="24"/>
          <w:lang w:val="es-PR"/>
        </w:rPr>
        <w:t>ervicios OB como 17-P</w:t>
      </w:r>
      <w:r w:rsidR="002A6A8E"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y</w:t>
      </w:r>
      <w:r w:rsidR="002A6A8E" w:rsidRPr="00CF2465">
        <w:rPr>
          <w:rFonts w:ascii="Book Antiqua" w:hAnsi="Book Antiqua"/>
          <w:iCs/>
          <w:spacing w:val="-3"/>
          <w:szCs w:val="24"/>
          <w:lang w:val="es-PR"/>
        </w:rPr>
        <w:t xml:space="preserve"> </w:t>
      </w:r>
      <w:proofErr w:type="spellStart"/>
      <w:r w:rsidR="00782B0C" w:rsidRPr="00CF2465">
        <w:rPr>
          <w:rFonts w:ascii="Book Antiqua" w:hAnsi="Book Antiqua"/>
          <w:iCs/>
          <w:spacing w:val="-3"/>
          <w:szCs w:val="24"/>
          <w:lang w:val="es-PR"/>
        </w:rPr>
        <w:t>z</w:t>
      </w:r>
      <w:r w:rsidR="00A10F6A" w:rsidRPr="00CF2465">
        <w:rPr>
          <w:rFonts w:ascii="Book Antiqua" w:hAnsi="Book Antiqua"/>
          <w:iCs/>
          <w:spacing w:val="-3"/>
          <w:szCs w:val="24"/>
          <w:lang w:val="es-PR"/>
        </w:rPr>
        <w:t>ofran</w:t>
      </w:r>
      <w:proofErr w:type="spellEnd"/>
      <w:r w:rsidR="00A10F6A" w:rsidRPr="00CF2465">
        <w:rPr>
          <w:rFonts w:ascii="Book Antiqua" w:hAnsi="Book Antiqua"/>
          <w:iCs/>
          <w:spacing w:val="-3"/>
          <w:szCs w:val="24"/>
          <w:lang w:val="es-PR"/>
        </w:rPr>
        <w:t xml:space="preserve"> </w:t>
      </w:r>
      <w:proofErr w:type="spellStart"/>
      <w:r w:rsidR="00782B0C" w:rsidRPr="00CF2465">
        <w:rPr>
          <w:rFonts w:ascii="Book Antiqua" w:hAnsi="Book Antiqua"/>
          <w:iCs/>
          <w:spacing w:val="-3"/>
          <w:szCs w:val="24"/>
          <w:lang w:val="es-PR"/>
        </w:rPr>
        <w:t>p</w:t>
      </w:r>
      <w:r w:rsidR="00A10F6A" w:rsidRPr="00CF2465">
        <w:rPr>
          <w:rFonts w:ascii="Book Antiqua" w:hAnsi="Book Antiqua"/>
          <w:iCs/>
          <w:spacing w:val="-3"/>
          <w:szCs w:val="24"/>
          <w:lang w:val="es-PR"/>
        </w:rPr>
        <w:t>ump</w:t>
      </w:r>
      <w:proofErr w:type="spellEnd"/>
      <w:r w:rsidR="00A10F6A" w:rsidRPr="00CF2465">
        <w:rPr>
          <w:rFonts w:ascii="Book Antiqua" w:hAnsi="Book Antiqua"/>
          <w:iCs/>
          <w:spacing w:val="-3"/>
          <w:szCs w:val="24"/>
          <w:lang w:val="es-PR"/>
        </w:rPr>
        <w:t xml:space="preserve">, </w:t>
      </w:r>
      <w:r w:rsidR="005018BC" w:rsidRPr="00CF2465">
        <w:rPr>
          <w:rFonts w:ascii="Book Antiqua" w:hAnsi="Book Antiqua"/>
          <w:iCs/>
          <w:spacing w:val="-3"/>
          <w:szCs w:val="24"/>
          <w:lang w:val="es-PR"/>
        </w:rPr>
        <w:t>l</w:t>
      </w:r>
      <w:r w:rsidR="00A10F6A" w:rsidRPr="00CF2465">
        <w:rPr>
          <w:rFonts w:ascii="Book Antiqua" w:hAnsi="Book Antiqua"/>
          <w:iCs/>
          <w:spacing w:val="-3"/>
          <w:szCs w:val="24"/>
          <w:lang w:val="es-PR"/>
        </w:rPr>
        <w:t xml:space="preserve">aboratorios </w:t>
      </w:r>
      <w:proofErr w:type="spellStart"/>
      <w:r w:rsidR="00256751" w:rsidRPr="00CF2465">
        <w:rPr>
          <w:rFonts w:ascii="Book Antiqua" w:hAnsi="Book Antiqua"/>
          <w:iCs/>
          <w:spacing w:val="-3"/>
          <w:szCs w:val="24"/>
          <w:lang w:val="es-PR"/>
        </w:rPr>
        <w:t>m</w:t>
      </w:r>
      <w:r w:rsidR="00A10F6A" w:rsidRPr="00CF2465">
        <w:rPr>
          <w:rFonts w:ascii="Book Antiqua" w:hAnsi="Book Antiqua"/>
          <w:iCs/>
          <w:spacing w:val="-3"/>
          <w:szCs w:val="24"/>
          <w:lang w:val="es-PR"/>
        </w:rPr>
        <w:t>amma</w:t>
      </w:r>
      <w:r w:rsidR="00256751" w:rsidRPr="00CF2465">
        <w:rPr>
          <w:rFonts w:ascii="Book Antiqua" w:hAnsi="Book Antiqua"/>
          <w:iCs/>
          <w:spacing w:val="-3"/>
          <w:szCs w:val="24"/>
          <w:lang w:val="es-PR"/>
        </w:rPr>
        <w:t>p</w:t>
      </w:r>
      <w:r w:rsidR="00A10F6A" w:rsidRPr="00CF2465">
        <w:rPr>
          <w:rFonts w:ascii="Book Antiqua" w:hAnsi="Book Antiqua"/>
          <w:iCs/>
          <w:spacing w:val="-3"/>
          <w:szCs w:val="24"/>
          <w:lang w:val="es-PR"/>
        </w:rPr>
        <w:t>rint</w:t>
      </w:r>
      <w:proofErr w:type="spellEnd"/>
      <w:r w:rsidR="00A10F6A" w:rsidRPr="00CF2465">
        <w:rPr>
          <w:rFonts w:ascii="Book Antiqua" w:hAnsi="Book Antiqua"/>
          <w:iCs/>
          <w:spacing w:val="-3"/>
          <w:szCs w:val="24"/>
          <w:lang w:val="es-PR"/>
        </w:rPr>
        <w:t xml:space="preserve">, </w:t>
      </w:r>
      <w:r w:rsidR="005018BC" w:rsidRPr="00CF2465">
        <w:rPr>
          <w:rFonts w:ascii="Book Antiqua" w:hAnsi="Book Antiqua"/>
          <w:iCs/>
          <w:spacing w:val="-3"/>
          <w:szCs w:val="24"/>
          <w:lang w:val="es-PR"/>
        </w:rPr>
        <w:t>e</w:t>
      </w:r>
      <w:r w:rsidR="00A10F6A" w:rsidRPr="00CF2465">
        <w:rPr>
          <w:rFonts w:ascii="Book Antiqua" w:hAnsi="Book Antiqua"/>
          <w:iCs/>
          <w:spacing w:val="-3"/>
          <w:szCs w:val="24"/>
          <w:lang w:val="es-PR"/>
        </w:rPr>
        <w:t xml:space="preserve">studios del sueño, </w:t>
      </w:r>
      <w:proofErr w:type="spellStart"/>
      <w:r w:rsidR="005018BC" w:rsidRPr="00CF2465">
        <w:rPr>
          <w:rFonts w:ascii="Book Antiqua" w:hAnsi="Book Antiqua"/>
          <w:iCs/>
          <w:spacing w:val="-3"/>
          <w:szCs w:val="24"/>
          <w:lang w:val="es-PR"/>
        </w:rPr>
        <w:t>e</w:t>
      </w:r>
      <w:r w:rsidR="00A10F6A" w:rsidRPr="00CF2465">
        <w:rPr>
          <w:rFonts w:ascii="Book Antiqua" w:hAnsi="Book Antiqua"/>
          <w:iCs/>
          <w:spacing w:val="-3"/>
          <w:szCs w:val="24"/>
          <w:lang w:val="es-PR"/>
        </w:rPr>
        <w:t>sofagogastroduodenoscopia</w:t>
      </w:r>
      <w:proofErr w:type="spellEnd"/>
      <w:r w:rsidR="00A10F6A" w:rsidRPr="00CF2465">
        <w:rPr>
          <w:rFonts w:ascii="Book Antiqua" w:hAnsi="Book Antiqua"/>
          <w:iCs/>
          <w:spacing w:val="-3"/>
          <w:szCs w:val="24"/>
          <w:lang w:val="es-PR"/>
        </w:rPr>
        <w:t xml:space="preserve"> (EGD), </w:t>
      </w:r>
      <w:r w:rsidR="005018BC" w:rsidRPr="00CF2465">
        <w:rPr>
          <w:rFonts w:ascii="Book Antiqua" w:hAnsi="Book Antiqua"/>
          <w:iCs/>
          <w:spacing w:val="-3"/>
          <w:szCs w:val="24"/>
          <w:lang w:val="es-PR"/>
        </w:rPr>
        <w:t>c</w:t>
      </w:r>
      <w:r w:rsidR="00A10F6A" w:rsidRPr="00CF2465">
        <w:rPr>
          <w:rFonts w:ascii="Book Antiqua" w:hAnsi="Book Antiqua"/>
          <w:iCs/>
          <w:spacing w:val="-3"/>
          <w:szCs w:val="24"/>
          <w:lang w:val="es-PR"/>
        </w:rPr>
        <w:t>olonoscop</w:t>
      </w:r>
      <w:r w:rsidR="005018BC" w:rsidRPr="00CF2465">
        <w:rPr>
          <w:rFonts w:ascii="Book Antiqua" w:hAnsi="Book Antiqua"/>
          <w:iCs/>
          <w:spacing w:val="-3"/>
          <w:szCs w:val="24"/>
          <w:lang w:val="es-PR"/>
        </w:rPr>
        <w:t>í</w:t>
      </w:r>
      <w:r w:rsidR="00A10F6A" w:rsidRPr="00CF2465">
        <w:rPr>
          <w:rFonts w:ascii="Book Antiqua" w:hAnsi="Book Antiqua"/>
          <w:iCs/>
          <w:spacing w:val="-3"/>
          <w:szCs w:val="24"/>
          <w:lang w:val="es-PR"/>
        </w:rPr>
        <w:t xml:space="preserve">a (para menores de </w:t>
      </w:r>
      <w:r w:rsidR="00DA5DD8" w:rsidRPr="00CF2465">
        <w:rPr>
          <w:rFonts w:ascii="Book Antiqua" w:hAnsi="Book Antiqua"/>
          <w:iCs/>
          <w:spacing w:val="-3"/>
          <w:szCs w:val="24"/>
          <w:lang w:val="es-PR"/>
        </w:rPr>
        <w:t>veintiún</w:t>
      </w:r>
      <w:r w:rsidR="00C636A1"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21</w:t>
      </w:r>
      <w:r w:rsidR="00C636A1" w:rsidRPr="00CF2465">
        <w:rPr>
          <w:rFonts w:ascii="Book Antiqua" w:hAnsi="Book Antiqua"/>
          <w:iCs/>
          <w:spacing w:val="-3"/>
          <w:szCs w:val="24"/>
          <w:lang w:val="es-PR"/>
        </w:rPr>
        <w:t>)</w:t>
      </w:r>
      <w:r w:rsidR="00A10F6A" w:rsidRPr="00CF2465">
        <w:rPr>
          <w:rFonts w:ascii="Book Antiqua" w:hAnsi="Book Antiqua"/>
          <w:iCs/>
          <w:spacing w:val="-3"/>
          <w:szCs w:val="24"/>
          <w:lang w:val="es-PR"/>
        </w:rPr>
        <w:t xml:space="preserve"> años </w:t>
      </w:r>
      <w:r w:rsidR="000843ED" w:rsidRPr="00CF2465">
        <w:rPr>
          <w:rFonts w:ascii="Book Antiqua" w:hAnsi="Book Antiqua"/>
          <w:iCs/>
          <w:spacing w:val="-3"/>
          <w:szCs w:val="24"/>
          <w:lang w:val="es-PR"/>
        </w:rPr>
        <w:t xml:space="preserve">para </w:t>
      </w:r>
      <w:r w:rsidR="00A10F6A" w:rsidRPr="00CF2465">
        <w:rPr>
          <w:rFonts w:ascii="Book Antiqua" w:hAnsi="Book Antiqua"/>
          <w:iCs/>
          <w:spacing w:val="-3"/>
          <w:szCs w:val="24"/>
          <w:lang w:val="es-PR"/>
        </w:rPr>
        <w:t xml:space="preserve">diagnóstico y tratamiento), </w:t>
      </w:r>
      <w:r w:rsidR="005018BC" w:rsidRPr="00CF2465">
        <w:rPr>
          <w:rFonts w:ascii="Book Antiqua" w:hAnsi="Book Antiqua"/>
          <w:iCs/>
          <w:spacing w:val="-3"/>
          <w:szCs w:val="24"/>
          <w:lang w:val="es-PR"/>
        </w:rPr>
        <w:t>b</w:t>
      </w:r>
      <w:r w:rsidR="00A10F6A" w:rsidRPr="00CF2465">
        <w:rPr>
          <w:rFonts w:ascii="Book Antiqua" w:hAnsi="Book Antiqua"/>
          <w:iCs/>
          <w:spacing w:val="-3"/>
          <w:szCs w:val="24"/>
          <w:lang w:val="es-PR"/>
        </w:rPr>
        <w:t xml:space="preserve">iopsia de la próstata y </w:t>
      </w:r>
      <w:r w:rsidR="005018BC" w:rsidRPr="00CF2465">
        <w:rPr>
          <w:rFonts w:ascii="Book Antiqua" w:hAnsi="Book Antiqua"/>
          <w:iCs/>
          <w:spacing w:val="-3"/>
          <w:szCs w:val="24"/>
          <w:lang w:val="es-PR"/>
        </w:rPr>
        <w:t>p</w:t>
      </w:r>
      <w:r w:rsidR="00A10F6A" w:rsidRPr="00CF2465">
        <w:rPr>
          <w:rFonts w:ascii="Book Antiqua" w:hAnsi="Book Antiqua"/>
          <w:iCs/>
          <w:spacing w:val="-3"/>
          <w:szCs w:val="24"/>
          <w:lang w:val="es-PR"/>
        </w:rPr>
        <w:t>rocedimientos de la piel</w:t>
      </w:r>
      <w:r w:rsidR="00C33D37" w:rsidRPr="00CF2465">
        <w:rPr>
          <w:rFonts w:ascii="Book Antiqua" w:hAnsi="Book Antiqua"/>
          <w:iCs/>
          <w:spacing w:val="-3"/>
          <w:szCs w:val="24"/>
          <w:lang w:val="es-PR"/>
        </w:rPr>
        <w:t xml:space="preserve">; servicios </w:t>
      </w:r>
      <w:r w:rsidR="00D673FA" w:rsidRPr="00CF2465">
        <w:rPr>
          <w:rFonts w:ascii="Book Antiqua" w:hAnsi="Book Antiqua"/>
          <w:iCs/>
          <w:spacing w:val="-3"/>
          <w:szCs w:val="24"/>
          <w:lang w:val="es-PR"/>
        </w:rPr>
        <w:t xml:space="preserve">genitourinario </w:t>
      </w:r>
      <w:r w:rsidR="00A10F6A" w:rsidRPr="00CF2465">
        <w:rPr>
          <w:rFonts w:ascii="Book Antiqua" w:hAnsi="Book Antiqua"/>
          <w:iCs/>
          <w:spacing w:val="-3"/>
          <w:szCs w:val="24"/>
          <w:lang w:val="es-PR"/>
        </w:rPr>
        <w:t xml:space="preserve">como </w:t>
      </w:r>
      <w:r w:rsidR="00782B0C" w:rsidRPr="00CF2465">
        <w:rPr>
          <w:rFonts w:ascii="Book Antiqua" w:hAnsi="Book Antiqua"/>
          <w:iCs/>
          <w:spacing w:val="-3"/>
          <w:szCs w:val="24"/>
          <w:lang w:val="es-PR"/>
        </w:rPr>
        <w:t>l</w:t>
      </w:r>
      <w:r w:rsidR="00A10F6A" w:rsidRPr="00CF2465">
        <w:rPr>
          <w:rFonts w:ascii="Book Antiqua" w:hAnsi="Book Antiqua"/>
          <w:iCs/>
          <w:spacing w:val="-3"/>
          <w:szCs w:val="24"/>
          <w:lang w:val="es-PR"/>
        </w:rPr>
        <w:t xml:space="preserve">itotricia, </w:t>
      </w:r>
      <w:r w:rsidR="00782B0C" w:rsidRPr="00CF2465">
        <w:rPr>
          <w:rFonts w:ascii="Book Antiqua" w:hAnsi="Book Antiqua"/>
          <w:iCs/>
          <w:spacing w:val="-3"/>
          <w:szCs w:val="24"/>
          <w:lang w:val="es-PR"/>
        </w:rPr>
        <w:t>t</w:t>
      </w:r>
      <w:r w:rsidR="00A10F6A" w:rsidRPr="00CF2465">
        <w:rPr>
          <w:rFonts w:ascii="Book Antiqua" w:hAnsi="Book Antiqua"/>
          <w:iCs/>
          <w:spacing w:val="-3"/>
          <w:szCs w:val="24"/>
          <w:lang w:val="es-PR"/>
        </w:rPr>
        <w:t xml:space="preserve">erapias de láser y </w:t>
      </w:r>
      <w:r w:rsidR="00782B0C" w:rsidRPr="00CF2465">
        <w:rPr>
          <w:rFonts w:ascii="Book Antiqua" w:hAnsi="Book Antiqua"/>
          <w:iCs/>
          <w:spacing w:val="-3"/>
          <w:szCs w:val="24"/>
          <w:lang w:val="es-PR"/>
        </w:rPr>
        <w:t>c</w:t>
      </w:r>
      <w:r w:rsidR="00A10F6A" w:rsidRPr="00CF2465">
        <w:rPr>
          <w:rFonts w:ascii="Book Antiqua" w:hAnsi="Book Antiqua"/>
          <w:iCs/>
          <w:spacing w:val="-3"/>
          <w:szCs w:val="24"/>
          <w:lang w:val="es-PR"/>
        </w:rPr>
        <w:t>istoscopía</w:t>
      </w:r>
      <w:r w:rsidR="00C33D37" w:rsidRPr="00CF2465">
        <w:rPr>
          <w:rFonts w:ascii="Book Antiqua" w:hAnsi="Book Antiqua"/>
          <w:iCs/>
          <w:spacing w:val="-3"/>
          <w:szCs w:val="24"/>
          <w:lang w:val="es-PR"/>
        </w:rPr>
        <w:t xml:space="preserve">; </w:t>
      </w:r>
      <w:r w:rsidR="005B5BBB" w:rsidRPr="00CF2465">
        <w:rPr>
          <w:rFonts w:ascii="Book Antiqua" w:hAnsi="Book Antiqua"/>
          <w:iCs/>
          <w:spacing w:val="-3"/>
          <w:szCs w:val="24"/>
          <w:lang w:val="es-PR"/>
        </w:rPr>
        <w:t xml:space="preserve">servicios de </w:t>
      </w:r>
      <w:r w:rsidR="00C87C5A" w:rsidRPr="00CF2465">
        <w:rPr>
          <w:rFonts w:ascii="Book Antiqua" w:hAnsi="Book Antiqua"/>
          <w:iCs/>
          <w:spacing w:val="-3"/>
          <w:szCs w:val="24"/>
          <w:lang w:val="es-PR"/>
        </w:rPr>
        <w:t>tratamientos antes del trasplante</w:t>
      </w:r>
      <w:r w:rsidR="00A10F6A" w:rsidRPr="00CF2465">
        <w:rPr>
          <w:rFonts w:ascii="Book Antiqua" w:hAnsi="Book Antiqua"/>
          <w:iCs/>
          <w:spacing w:val="-3"/>
          <w:szCs w:val="24"/>
          <w:lang w:val="es-PR"/>
        </w:rPr>
        <w:t xml:space="preserve"> </w:t>
      </w:r>
      <w:r w:rsidR="00FB273A" w:rsidRPr="00CF2465">
        <w:rPr>
          <w:rFonts w:ascii="Book Antiqua" w:hAnsi="Book Antiqua"/>
          <w:iCs/>
          <w:spacing w:val="-3"/>
          <w:szCs w:val="24"/>
          <w:lang w:val="es-PR"/>
        </w:rPr>
        <w:t xml:space="preserve">y trasplante </w:t>
      </w:r>
      <w:r w:rsidR="00A474B5" w:rsidRPr="00CF2465">
        <w:rPr>
          <w:rFonts w:ascii="Book Antiqua" w:hAnsi="Book Antiqua"/>
          <w:iCs/>
          <w:spacing w:val="-3"/>
          <w:szCs w:val="24"/>
          <w:lang w:val="es-PR"/>
        </w:rPr>
        <w:t xml:space="preserve">de </w:t>
      </w:r>
      <w:r w:rsidR="005F68B9" w:rsidRPr="00CF2465">
        <w:rPr>
          <w:rFonts w:ascii="Book Antiqua" w:hAnsi="Book Antiqua"/>
          <w:iCs/>
          <w:spacing w:val="-3"/>
          <w:szCs w:val="24"/>
          <w:lang w:val="es-PR"/>
        </w:rPr>
        <w:t>h</w:t>
      </w:r>
      <w:r w:rsidR="00A10F6A" w:rsidRPr="00CF2465">
        <w:rPr>
          <w:rFonts w:ascii="Book Antiqua" w:hAnsi="Book Antiqua"/>
          <w:iCs/>
          <w:spacing w:val="-3"/>
          <w:szCs w:val="24"/>
          <w:lang w:val="es-PR"/>
        </w:rPr>
        <w:t xml:space="preserve">ueso, </w:t>
      </w:r>
      <w:r w:rsidR="005F68B9"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iel y </w:t>
      </w:r>
      <w:r w:rsidR="005F68B9" w:rsidRPr="00CF2465">
        <w:rPr>
          <w:rFonts w:ascii="Book Antiqua" w:hAnsi="Book Antiqua"/>
          <w:iCs/>
          <w:spacing w:val="-3"/>
          <w:szCs w:val="24"/>
          <w:lang w:val="es-PR"/>
        </w:rPr>
        <w:t>c</w:t>
      </w:r>
      <w:r w:rsidR="00A10F6A" w:rsidRPr="00CF2465">
        <w:rPr>
          <w:rFonts w:ascii="Book Antiqua" w:hAnsi="Book Antiqua"/>
          <w:iCs/>
          <w:spacing w:val="-3"/>
          <w:szCs w:val="24"/>
          <w:lang w:val="es-PR"/>
        </w:rPr>
        <w:t>órnea</w:t>
      </w:r>
      <w:r w:rsidR="005B5BBB" w:rsidRPr="00CF2465">
        <w:rPr>
          <w:rFonts w:ascii="Book Antiqua" w:hAnsi="Book Antiqua"/>
          <w:iCs/>
          <w:spacing w:val="-3"/>
          <w:szCs w:val="24"/>
          <w:lang w:val="es-PR"/>
        </w:rPr>
        <w:t xml:space="preserve">; servicios de </w:t>
      </w:r>
      <w:r w:rsidR="00C87C5A" w:rsidRPr="00CF2465">
        <w:rPr>
          <w:rFonts w:ascii="Book Antiqua" w:hAnsi="Book Antiqua"/>
          <w:iCs/>
          <w:spacing w:val="-3"/>
          <w:szCs w:val="24"/>
          <w:lang w:val="es-PR"/>
        </w:rPr>
        <w:t>cirugías</w:t>
      </w:r>
      <w:r w:rsidR="00A10F6A" w:rsidRPr="00CF2465">
        <w:rPr>
          <w:rFonts w:ascii="Book Antiqua" w:hAnsi="Book Antiqua"/>
          <w:iCs/>
          <w:spacing w:val="-3"/>
          <w:szCs w:val="24"/>
          <w:lang w:val="es-PR"/>
        </w:rPr>
        <w:t xml:space="preserve"> como </w:t>
      </w:r>
      <w:r w:rsidR="005F68B9" w:rsidRPr="00CF2465">
        <w:rPr>
          <w:rFonts w:ascii="Book Antiqua" w:hAnsi="Book Antiqua"/>
          <w:iCs/>
          <w:spacing w:val="-3"/>
          <w:szCs w:val="24"/>
          <w:lang w:val="es-PR"/>
        </w:rPr>
        <w:t>b</w:t>
      </w:r>
      <w:r w:rsidR="00A10F6A" w:rsidRPr="00CF2465">
        <w:rPr>
          <w:rFonts w:ascii="Book Antiqua" w:hAnsi="Book Antiqua"/>
          <w:iCs/>
          <w:spacing w:val="-3"/>
          <w:szCs w:val="24"/>
          <w:lang w:val="es-PR"/>
        </w:rPr>
        <w:t>ypass gástrico para obesidad</w:t>
      </w:r>
      <w:r w:rsidR="005B5BBB" w:rsidRPr="00CF2465">
        <w:rPr>
          <w:rFonts w:ascii="Book Antiqua" w:hAnsi="Book Antiqua"/>
          <w:iCs/>
          <w:spacing w:val="-3"/>
          <w:szCs w:val="24"/>
          <w:lang w:val="es-PR"/>
        </w:rPr>
        <w:t xml:space="preserve"> (</w:t>
      </w:r>
      <w:r w:rsidR="00A10F6A" w:rsidRPr="00CF2465">
        <w:rPr>
          <w:rFonts w:ascii="Book Antiqua" w:hAnsi="Book Antiqua"/>
          <w:iCs/>
          <w:spacing w:val="-3"/>
          <w:szCs w:val="24"/>
          <w:lang w:val="es-PR"/>
        </w:rPr>
        <w:t>bariátrico</w:t>
      </w:r>
      <w:r w:rsidR="005B5BBB" w:rsidRPr="00CF2465">
        <w:rPr>
          <w:rFonts w:ascii="Book Antiqua" w:hAnsi="Book Antiqua"/>
          <w:iCs/>
          <w:spacing w:val="-3"/>
          <w:szCs w:val="24"/>
          <w:lang w:val="es-PR"/>
        </w:rPr>
        <w:t>)</w:t>
      </w:r>
      <w:r w:rsidR="00A10F6A" w:rsidRPr="00CF2465">
        <w:rPr>
          <w:rFonts w:ascii="Book Antiqua" w:hAnsi="Book Antiqua"/>
          <w:iCs/>
          <w:spacing w:val="-3"/>
          <w:szCs w:val="24"/>
          <w:lang w:val="es-PR"/>
        </w:rPr>
        <w:t xml:space="preserve">, </w:t>
      </w:r>
      <w:r w:rsidR="00862E0E" w:rsidRPr="00CF2465">
        <w:rPr>
          <w:rFonts w:ascii="Book Antiqua" w:hAnsi="Book Antiqua"/>
          <w:iCs/>
          <w:spacing w:val="-3"/>
          <w:szCs w:val="24"/>
          <w:lang w:val="es-PR"/>
        </w:rPr>
        <w:t>l</w:t>
      </w:r>
      <w:r w:rsidR="00A10F6A" w:rsidRPr="00CF2465">
        <w:rPr>
          <w:rFonts w:ascii="Book Antiqua" w:hAnsi="Book Antiqua"/>
          <w:iCs/>
          <w:spacing w:val="-3"/>
          <w:szCs w:val="24"/>
          <w:lang w:val="es-PR"/>
        </w:rPr>
        <w:t xml:space="preserve">aparoscopías, </w:t>
      </w:r>
      <w:r w:rsidR="00862E0E" w:rsidRPr="00CF2465">
        <w:rPr>
          <w:rFonts w:ascii="Book Antiqua" w:hAnsi="Book Antiqua"/>
          <w:iCs/>
          <w:spacing w:val="-3"/>
          <w:szCs w:val="24"/>
          <w:lang w:val="es-PR"/>
        </w:rPr>
        <w:t>c</w:t>
      </w:r>
      <w:r w:rsidR="00A10F6A" w:rsidRPr="00CF2465">
        <w:rPr>
          <w:rFonts w:ascii="Book Antiqua" w:hAnsi="Book Antiqua"/>
          <w:iCs/>
          <w:spacing w:val="-3"/>
          <w:szCs w:val="24"/>
          <w:lang w:val="es-PR"/>
        </w:rPr>
        <w:t xml:space="preserve">irugía de </w:t>
      </w:r>
      <w:r w:rsidR="00862E0E" w:rsidRPr="00CF2465">
        <w:rPr>
          <w:rFonts w:ascii="Book Antiqua" w:hAnsi="Book Antiqua"/>
          <w:iCs/>
          <w:spacing w:val="-3"/>
          <w:szCs w:val="24"/>
          <w:lang w:val="es-PR"/>
        </w:rPr>
        <w:t>o</w:t>
      </w:r>
      <w:r w:rsidR="00A10F6A" w:rsidRPr="00CF2465">
        <w:rPr>
          <w:rFonts w:ascii="Book Antiqua" w:hAnsi="Book Antiqua"/>
          <w:iCs/>
          <w:spacing w:val="-3"/>
          <w:szCs w:val="24"/>
          <w:lang w:val="es-PR"/>
        </w:rPr>
        <w:t>jos</w:t>
      </w:r>
      <w:r w:rsidR="005B5BBB" w:rsidRPr="00CF2465">
        <w:rPr>
          <w:rFonts w:ascii="Book Antiqua" w:hAnsi="Book Antiqua"/>
          <w:iCs/>
          <w:spacing w:val="-3"/>
          <w:szCs w:val="24"/>
          <w:lang w:val="es-PR"/>
        </w:rPr>
        <w:t xml:space="preserve"> - </w:t>
      </w:r>
      <w:r w:rsidR="00862E0E" w:rsidRPr="00CF2465">
        <w:rPr>
          <w:rFonts w:ascii="Book Antiqua" w:hAnsi="Book Antiqua"/>
          <w:iCs/>
          <w:spacing w:val="-3"/>
          <w:szCs w:val="24"/>
          <w:lang w:val="es-PR"/>
        </w:rPr>
        <w:t>c</w:t>
      </w:r>
      <w:r w:rsidR="00A10F6A" w:rsidRPr="00CF2465">
        <w:rPr>
          <w:rFonts w:ascii="Book Antiqua" w:hAnsi="Book Antiqua"/>
          <w:iCs/>
          <w:spacing w:val="-3"/>
          <w:szCs w:val="24"/>
          <w:lang w:val="es-PR"/>
        </w:rPr>
        <w:t xml:space="preserve">apsulotomía por </w:t>
      </w:r>
      <w:r w:rsidR="00862E0E" w:rsidRPr="00CF2465">
        <w:rPr>
          <w:rFonts w:ascii="Book Antiqua" w:hAnsi="Book Antiqua"/>
          <w:iCs/>
          <w:spacing w:val="-3"/>
          <w:szCs w:val="24"/>
          <w:lang w:val="es-PR"/>
        </w:rPr>
        <w:t>láser</w:t>
      </w:r>
      <w:r w:rsidR="00A10F6A" w:rsidRPr="00CF2465">
        <w:rPr>
          <w:rFonts w:ascii="Book Antiqua" w:hAnsi="Book Antiqua"/>
          <w:iCs/>
          <w:spacing w:val="-3"/>
          <w:szCs w:val="24"/>
          <w:lang w:val="es-PR"/>
        </w:rPr>
        <w:t xml:space="preserve">, </w:t>
      </w:r>
      <w:r w:rsidR="00862E0E" w:rsidRPr="00CF2465">
        <w:rPr>
          <w:rFonts w:ascii="Book Antiqua" w:hAnsi="Book Antiqua"/>
          <w:iCs/>
          <w:spacing w:val="-3"/>
          <w:szCs w:val="24"/>
          <w:lang w:val="es-PR"/>
        </w:rPr>
        <w:t>o</w:t>
      </w:r>
      <w:r w:rsidR="00A10F6A" w:rsidRPr="00CF2465">
        <w:rPr>
          <w:rFonts w:ascii="Book Antiqua" w:hAnsi="Book Antiqua"/>
          <w:iCs/>
          <w:spacing w:val="-3"/>
          <w:szCs w:val="24"/>
          <w:lang w:val="es-PR"/>
        </w:rPr>
        <w:t>jos-</w:t>
      </w:r>
      <w:r w:rsidR="00862E0E" w:rsidRPr="00CF2465">
        <w:rPr>
          <w:rFonts w:ascii="Book Antiqua" w:hAnsi="Book Antiqua"/>
          <w:iCs/>
          <w:spacing w:val="-3"/>
          <w:szCs w:val="24"/>
          <w:lang w:val="es-PR"/>
        </w:rPr>
        <w:t>b</w:t>
      </w:r>
      <w:r w:rsidR="00A10F6A" w:rsidRPr="00CF2465">
        <w:rPr>
          <w:rFonts w:ascii="Book Antiqua" w:hAnsi="Book Antiqua"/>
          <w:iCs/>
          <w:spacing w:val="-3"/>
          <w:szCs w:val="24"/>
          <w:lang w:val="es-PR"/>
        </w:rPr>
        <w:t xml:space="preserve">lefaroplastia, </w:t>
      </w:r>
      <w:r w:rsidR="00862E0E" w:rsidRPr="00CF2465">
        <w:rPr>
          <w:rFonts w:ascii="Book Antiqua" w:hAnsi="Book Antiqua"/>
          <w:iCs/>
          <w:spacing w:val="-3"/>
          <w:szCs w:val="24"/>
          <w:lang w:val="es-PR"/>
        </w:rPr>
        <w:t>d</w:t>
      </w:r>
      <w:r w:rsidR="00A10F6A" w:rsidRPr="00CF2465">
        <w:rPr>
          <w:rFonts w:ascii="Book Antiqua" w:hAnsi="Book Antiqua"/>
          <w:iCs/>
          <w:spacing w:val="-3"/>
          <w:szCs w:val="24"/>
          <w:lang w:val="es-PR"/>
        </w:rPr>
        <w:t xml:space="preserve">ilatación y legrado, </w:t>
      </w:r>
      <w:r w:rsidR="00862E0E" w:rsidRPr="00CF2465">
        <w:rPr>
          <w:rFonts w:ascii="Book Antiqua" w:hAnsi="Book Antiqua"/>
          <w:iCs/>
          <w:spacing w:val="-3"/>
          <w:szCs w:val="24"/>
          <w:lang w:val="es-PR"/>
        </w:rPr>
        <w:t>h</w:t>
      </w:r>
      <w:r w:rsidR="00A10F6A" w:rsidRPr="00CF2465">
        <w:rPr>
          <w:rFonts w:ascii="Book Antiqua" w:hAnsi="Book Antiqua"/>
          <w:iCs/>
          <w:spacing w:val="-3"/>
          <w:szCs w:val="24"/>
          <w:lang w:val="es-PR"/>
        </w:rPr>
        <w:t xml:space="preserve">ombros, </w:t>
      </w:r>
      <w:r w:rsidR="00862E0E"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rocedimiento en uñas, </w:t>
      </w:r>
      <w:r w:rsidR="00862E0E" w:rsidRPr="00CF2465">
        <w:rPr>
          <w:rFonts w:ascii="Book Antiqua" w:hAnsi="Book Antiqua"/>
          <w:iCs/>
          <w:spacing w:val="-3"/>
          <w:szCs w:val="24"/>
          <w:lang w:val="es-PR"/>
        </w:rPr>
        <w:t>h</w:t>
      </w:r>
      <w:r w:rsidR="00A10F6A" w:rsidRPr="00CF2465">
        <w:rPr>
          <w:rFonts w:ascii="Book Antiqua" w:hAnsi="Book Antiqua"/>
          <w:iCs/>
          <w:spacing w:val="-3"/>
          <w:szCs w:val="24"/>
          <w:lang w:val="es-PR"/>
        </w:rPr>
        <w:t xml:space="preserve">isteroscopia, </w:t>
      </w:r>
      <w:r w:rsidR="00862E0E" w:rsidRPr="00CF2465">
        <w:rPr>
          <w:rFonts w:ascii="Book Antiqua" w:hAnsi="Book Antiqua"/>
          <w:iCs/>
          <w:spacing w:val="-3"/>
          <w:szCs w:val="24"/>
          <w:lang w:val="es-PR"/>
        </w:rPr>
        <w:t>r</w:t>
      </w:r>
      <w:r w:rsidR="00A10F6A" w:rsidRPr="00CF2465">
        <w:rPr>
          <w:rFonts w:ascii="Book Antiqua" w:hAnsi="Book Antiqua"/>
          <w:iCs/>
          <w:spacing w:val="-3"/>
          <w:szCs w:val="24"/>
          <w:lang w:val="es-PR"/>
        </w:rPr>
        <w:t xml:space="preserve">emoción de lesiones, </w:t>
      </w:r>
      <w:r w:rsidR="00862E0E" w:rsidRPr="00CF2465">
        <w:rPr>
          <w:rFonts w:ascii="Book Antiqua" w:hAnsi="Book Antiqua"/>
          <w:iCs/>
          <w:spacing w:val="-3"/>
          <w:szCs w:val="24"/>
          <w:lang w:val="es-PR"/>
        </w:rPr>
        <w:t>m</w:t>
      </w:r>
      <w:r w:rsidR="00A10F6A" w:rsidRPr="00CF2465">
        <w:rPr>
          <w:rFonts w:ascii="Book Antiqua" w:hAnsi="Book Antiqua"/>
          <w:iCs/>
          <w:spacing w:val="-3"/>
          <w:szCs w:val="24"/>
          <w:lang w:val="es-PR"/>
        </w:rPr>
        <w:t xml:space="preserve">axilofacial, </w:t>
      </w:r>
      <w:r w:rsidR="00862E0E"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otencial cosmético y </w:t>
      </w:r>
      <w:r w:rsidR="00862E0E" w:rsidRPr="00CF2465">
        <w:rPr>
          <w:rFonts w:ascii="Book Antiqua" w:hAnsi="Book Antiqua"/>
          <w:iCs/>
          <w:spacing w:val="-3"/>
          <w:szCs w:val="24"/>
          <w:lang w:val="es-PR"/>
        </w:rPr>
        <w:t>e</w:t>
      </w:r>
      <w:r w:rsidR="00A10F6A" w:rsidRPr="00CF2465">
        <w:rPr>
          <w:rFonts w:ascii="Book Antiqua" w:hAnsi="Book Antiqua"/>
          <w:iCs/>
          <w:spacing w:val="-3"/>
          <w:szCs w:val="24"/>
          <w:lang w:val="es-PR"/>
        </w:rPr>
        <w:t>xperimentales</w:t>
      </w:r>
      <w:r w:rsidR="005B5BBB" w:rsidRPr="00CF2465">
        <w:rPr>
          <w:rFonts w:ascii="Book Antiqua" w:hAnsi="Book Antiqua"/>
          <w:iCs/>
          <w:spacing w:val="-3"/>
          <w:szCs w:val="24"/>
          <w:lang w:val="es-PR"/>
        </w:rPr>
        <w:t xml:space="preserve">; servicios de </w:t>
      </w:r>
      <w:r w:rsidR="005F68B9" w:rsidRPr="00CF2465">
        <w:rPr>
          <w:rFonts w:ascii="Book Antiqua" w:hAnsi="Book Antiqua"/>
          <w:iCs/>
          <w:spacing w:val="-3"/>
          <w:szCs w:val="24"/>
          <w:lang w:val="es-PR"/>
        </w:rPr>
        <w:t>salud mental</w:t>
      </w:r>
      <w:r w:rsidR="00A10F6A" w:rsidRPr="00CF2465">
        <w:rPr>
          <w:rFonts w:ascii="Book Antiqua" w:hAnsi="Book Antiqua"/>
          <w:iCs/>
          <w:spacing w:val="-3"/>
          <w:szCs w:val="24"/>
          <w:lang w:val="es-PR"/>
        </w:rPr>
        <w:t xml:space="preserve"> como </w:t>
      </w:r>
      <w:r w:rsidR="005F68B9" w:rsidRPr="00CF2465">
        <w:rPr>
          <w:rFonts w:ascii="Book Antiqua" w:hAnsi="Book Antiqua"/>
          <w:iCs/>
          <w:spacing w:val="-3"/>
          <w:szCs w:val="24"/>
          <w:lang w:val="es-PR"/>
        </w:rPr>
        <w:lastRenderedPageBreak/>
        <w:t>p</w:t>
      </w:r>
      <w:r w:rsidR="00A10F6A" w:rsidRPr="00CF2465">
        <w:rPr>
          <w:rFonts w:ascii="Book Antiqua" w:hAnsi="Book Antiqua"/>
          <w:iCs/>
          <w:spacing w:val="-3"/>
          <w:szCs w:val="24"/>
          <w:lang w:val="es-PR"/>
        </w:rPr>
        <w:t xml:space="preserve">rograma </w:t>
      </w:r>
      <w:r w:rsidR="005F68B9" w:rsidRPr="00CF2465">
        <w:rPr>
          <w:rFonts w:ascii="Book Antiqua" w:hAnsi="Book Antiqua"/>
          <w:iCs/>
          <w:spacing w:val="-3"/>
          <w:szCs w:val="24"/>
          <w:lang w:val="es-PR"/>
        </w:rPr>
        <w:t>i</w:t>
      </w:r>
      <w:r w:rsidR="00A10F6A" w:rsidRPr="00CF2465">
        <w:rPr>
          <w:rFonts w:ascii="Book Antiqua" w:hAnsi="Book Antiqua"/>
          <w:iCs/>
          <w:spacing w:val="-3"/>
          <w:szCs w:val="24"/>
          <w:lang w:val="es-PR"/>
        </w:rPr>
        <w:t xml:space="preserve">ntensivo </w:t>
      </w:r>
      <w:r w:rsidR="005F68B9" w:rsidRPr="00CF2465">
        <w:rPr>
          <w:rFonts w:ascii="Book Antiqua" w:hAnsi="Book Antiqua"/>
          <w:iCs/>
          <w:spacing w:val="-3"/>
          <w:szCs w:val="24"/>
          <w:lang w:val="es-PR"/>
        </w:rPr>
        <w:t>a</w:t>
      </w:r>
      <w:r w:rsidR="00A10F6A" w:rsidRPr="00CF2465">
        <w:rPr>
          <w:rFonts w:ascii="Book Antiqua" w:hAnsi="Book Antiqua"/>
          <w:iCs/>
          <w:spacing w:val="-3"/>
          <w:szCs w:val="24"/>
          <w:lang w:val="es-PR"/>
        </w:rPr>
        <w:t xml:space="preserve">mbulatorio, </w:t>
      </w:r>
      <w:r w:rsidR="005F68B9" w:rsidRPr="00CF2465">
        <w:rPr>
          <w:rFonts w:ascii="Book Antiqua" w:hAnsi="Book Antiqua"/>
          <w:iCs/>
          <w:spacing w:val="-3"/>
          <w:szCs w:val="24"/>
          <w:lang w:val="es-PR"/>
        </w:rPr>
        <w:t>h</w:t>
      </w:r>
      <w:r w:rsidR="00A10F6A" w:rsidRPr="00CF2465">
        <w:rPr>
          <w:rFonts w:ascii="Book Antiqua" w:hAnsi="Book Antiqua"/>
          <w:iCs/>
          <w:spacing w:val="-3"/>
          <w:szCs w:val="24"/>
          <w:lang w:val="es-PR"/>
        </w:rPr>
        <w:t xml:space="preserve">ospitalización </w:t>
      </w:r>
      <w:r w:rsidR="005F68B9"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arcial, </w:t>
      </w:r>
      <w:r w:rsidR="005F68B9" w:rsidRPr="00CF2465">
        <w:rPr>
          <w:rFonts w:ascii="Book Antiqua" w:hAnsi="Book Antiqua"/>
          <w:iCs/>
          <w:spacing w:val="-3"/>
          <w:szCs w:val="24"/>
          <w:lang w:val="es-PR"/>
        </w:rPr>
        <w:t>t</w:t>
      </w:r>
      <w:r w:rsidR="00A10F6A" w:rsidRPr="00CF2465">
        <w:rPr>
          <w:rFonts w:ascii="Book Antiqua" w:hAnsi="Book Antiqua"/>
          <w:iCs/>
          <w:spacing w:val="-3"/>
          <w:szCs w:val="24"/>
          <w:lang w:val="es-PR"/>
        </w:rPr>
        <w:t xml:space="preserve">erapia </w:t>
      </w:r>
      <w:r w:rsidR="005F68B9" w:rsidRPr="00CF2465">
        <w:rPr>
          <w:rFonts w:ascii="Book Antiqua" w:hAnsi="Book Antiqua"/>
          <w:iCs/>
          <w:spacing w:val="-3"/>
          <w:szCs w:val="24"/>
          <w:lang w:val="es-PR"/>
        </w:rPr>
        <w:t>e</w:t>
      </w:r>
      <w:r w:rsidR="00A10F6A" w:rsidRPr="00CF2465">
        <w:rPr>
          <w:rFonts w:ascii="Book Antiqua" w:hAnsi="Book Antiqua"/>
          <w:iCs/>
          <w:spacing w:val="-3"/>
          <w:szCs w:val="24"/>
          <w:lang w:val="es-PR"/>
        </w:rPr>
        <w:t>lectroconvulsiva</w:t>
      </w:r>
      <w:r w:rsidR="002D67AA" w:rsidRPr="00CF2465">
        <w:rPr>
          <w:rFonts w:ascii="Book Antiqua" w:hAnsi="Book Antiqua"/>
          <w:iCs/>
          <w:spacing w:val="-3"/>
          <w:szCs w:val="24"/>
          <w:lang w:val="es-PR"/>
        </w:rPr>
        <w:t xml:space="preserve"> y </w:t>
      </w:r>
      <w:r w:rsidR="005F68B9" w:rsidRPr="00CF2465">
        <w:rPr>
          <w:rFonts w:ascii="Book Antiqua" w:hAnsi="Book Antiqua"/>
          <w:iCs/>
          <w:spacing w:val="-3"/>
          <w:szCs w:val="24"/>
          <w:lang w:val="es-PR"/>
        </w:rPr>
        <w:t>p</w:t>
      </w:r>
      <w:r w:rsidR="00A10F6A" w:rsidRPr="00CF2465">
        <w:rPr>
          <w:rFonts w:ascii="Book Antiqua" w:hAnsi="Book Antiqua"/>
          <w:iCs/>
          <w:spacing w:val="-3"/>
          <w:szCs w:val="24"/>
          <w:lang w:val="es-PR"/>
        </w:rPr>
        <w:t xml:space="preserve">ruebas </w:t>
      </w:r>
      <w:r w:rsidR="005F68B9" w:rsidRPr="00CF2465">
        <w:rPr>
          <w:rFonts w:ascii="Book Antiqua" w:hAnsi="Book Antiqua"/>
          <w:iCs/>
          <w:spacing w:val="-3"/>
          <w:szCs w:val="24"/>
          <w:lang w:val="es-PR"/>
        </w:rPr>
        <w:t>n</w:t>
      </w:r>
      <w:r w:rsidR="00A10F6A" w:rsidRPr="00CF2465">
        <w:rPr>
          <w:rFonts w:ascii="Book Antiqua" w:hAnsi="Book Antiqua"/>
          <w:iCs/>
          <w:spacing w:val="-3"/>
          <w:szCs w:val="24"/>
          <w:lang w:val="es-PR"/>
        </w:rPr>
        <w:t>euro-psicológica</w:t>
      </w:r>
      <w:r w:rsidR="005B5BBB" w:rsidRPr="00CF2465">
        <w:rPr>
          <w:rFonts w:ascii="Book Antiqua" w:hAnsi="Book Antiqua"/>
          <w:iCs/>
          <w:spacing w:val="-3"/>
          <w:szCs w:val="24"/>
          <w:lang w:val="es-PR"/>
        </w:rPr>
        <w:t xml:space="preserve">s; servicios de </w:t>
      </w:r>
      <w:r w:rsidR="00A10F6A" w:rsidRPr="00CF2465">
        <w:rPr>
          <w:rFonts w:ascii="Book Antiqua" w:hAnsi="Book Antiqua"/>
          <w:iCs/>
          <w:spacing w:val="-3"/>
          <w:szCs w:val="24"/>
          <w:lang w:val="es-PR"/>
        </w:rPr>
        <w:t>terapia para pacientes ambulatorios</w:t>
      </w:r>
      <w:r w:rsidR="002D67AA" w:rsidRPr="00CF2465">
        <w:rPr>
          <w:rFonts w:ascii="Book Antiqua" w:hAnsi="Book Antiqua"/>
          <w:iCs/>
          <w:spacing w:val="-3"/>
          <w:szCs w:val="24"/>
          <w:lang w:val="es-PR"/>
        </w:rPr>
        <w:t xml:space="preserve"> (física)</w:t>
      </w:r>
      <w:r w:rsidR="005B5BBB" w:rsidRPr="00CF2465">
        <w:rPr>
          <w:rFonts w:ascii="Book Antiqua" w:hAnsi="Book Antiqua"/>
          <w:iCs/>
          <w:spacing w:val="-3"/>
          <w:szCs w:val="24"/>
          <w:lang w:val="es-PR"/>
        </w:rPr>
        <w:t>; servicios de</w:t>
      </w:r>
      <w:r w:rsidR="00A10F6A" w:rsidRPr="00CF2465">
        <w:rPr>
          <w:rFonts w:ascii="Book Antiqua" w:hAnsi="Book Antiqua"/>
          <w:iCs/>
          <w:spacing w:val="-3"/>
          <w:szCs w:val="24"/>
          <w:lang w:val="es-PR"/>
        </w:rPr>
        <w:t xml:space="preserve"> </w:t>
      </w:r>
      <w:r w:rsidR="005F68B9" w:rsidRPr="00CF2465">
        <w:rPr>
          <w:rFonts w:ascii="Book Antiqua" w:hAnsi="Book Antiqua"/>
          <w:iCs/>
          <w:spacing w:val="-3"/>
          <w:szCs w:val="24"/>
          <w:lang w:val="es-PR"/>
        </w:rPr>
        <w:t>farmacia</w:t>
      </w:r>
      <w:r w:rsidR="00A10F6A" w:rsidRPr="00CF2465">
        <w:rPr>
          <w:rFonts w:ascii="Book Antiqua" w:hAnsi="Book Antiqua"/>
          <w:iCs/>
          <w:spacing w:val="-3"/>
          <w:szCs w:val="24"/>
          <w:lang w:val="es-PR"/>
        </w:rPr>
        <w:t xml:space="preserve"> como</w:t>
      </w:r>
      <w:r w:rsidR="005B5BBB" w:rsidRPr="00CF2465">
        <w:rPr>
          <w:rFonts w:ascii="Book Antiqua" w:hAnsi="Book Antiqua"/>
          <w:iCs/>
          <w:spacing w:val="-3"/>
          <w:szCs w:val="24"/>
          <w:lang w:val="es-PR"/>
        </w:rPr>
        <w:t xml:space="preserve"> </w:t>
      </w:r>
      <w:r w:rsidR="005F68B9" w:rsidRPr="00CF2465">
        <w:rPr>
          <w:rFonts w:ascii="Book Antiqua" w:hAnsi="Book Antiqua"/>
          <w:iCs/>
          <w:spacing w:val="-3"/>
          <w:szCs w:val="24"/>
          <w:lang w:val="es-PR"/>
        </w:rPr>
        <w:t>t</w:t>
      </w:r>
      <w:r w:rsidR="00A10F6A" w:rsidRPr="00CF2465">
        <w:rPr>
          <w:rFonts w:ascii="Book Antiqua" w:hAnsi="Book Antiqua"/>
          <w:iCs/>
          <w:spacing w:val="-3"/>
          <w:szCs w:val="24"/>
          <w:lang w:val="es-PR"/>
        </w:rPr>
        <w:t>ratamientos para cáncer como</w:t>
      </w:r>
      <w:r w:rsidR="005B5BBB" w:rsidRPr="00CF2465">
        <w:rPr>
          <w:rFonts w:ascii="Book Antiqua" w:hAnsi="Book Antiqua"/>
          <w:iCs/>
          <w:spacing w:val="-3"/>
          <w:szCs w:val="24"/>
          <w:lang w:val="es-PR"/>
        </w:rPr>
        <w:t xml:space="preserve"> </w:t>
      </w:r>
      <w:r w:rsidR="0082030D" w:rsidRPr="00CF2465">
        <w:rPr>
          <w:rFonts w:ascii="Book Antiqua" w:hAnsi="Book Antiqua"/>
          <w:iCs/>
          <w:spacing w:val="-3"/>
          <w:szCs w:val="24"/>
          <w:lang w:val="es-PR"/>
        </w:rPr>
        <w:t>q</w:t>
      </w:r>
      <w:r w:rsidR="00A10F6A" w:rsidRPr="00CF2465">
        <w:rPr>
          <w:rFonts w:ascii="Book Antiqua" w:hAnsi="Book Antiqua"/>
          <w:iCs/>
          <w:spacing w:val="-3"/>
          <w:szCs w:val="24"/>
          <w:lang w:val="es-PR"/>
        </w:rPr>
        <w:t xml:space="preserve">uimioterapias, </w:t>
      </w:r>
      <w:r w:rsidR="00B045C2" w:rsidRPr="00CF2465">
        <w:rPr>
          <w:rFonts w:ascii="Book Antiqua" w:hAnsi="Book Antiqua"/>
          <w:iCs/>
          <w:spacing w:val="-3"/>
          <w:szCs w:val="24"/>
          <w:lang w:val="es-PR"/>
        </w:rPr>
        <w:t>o</w:t>
      </w:r>
      <w:r w:rsidR="00A10F6A" w:rsidRPr="00CF2465">
        <w:rPr>
          <w:rFonts w:ascii="Book Antiqua" w:hAnsi="Book Antiqua"/>
          <w:iCs/>
          <w:spacing w:val="-3"/>
          <w:szCs w:val="24"/>
          <w:lang w:val="es-PR"/>
        </w:rPr>
        <w:t>tros medicamentos especializados como</w:t>
      </w:r>
      <w:r w:rsidR="00E3118D" w:rsidRPr="00CF2465">
        <w:rPr>
          <w:lang w:val="es-PR"/>
        </w:rPr>
        <w:t xml:space="preserve"> </w:t>
      </w:r>
      <w:proofErr w:type="spellStart"/>
      <w:r w:rsidR="00E3118D" w:rsidRPr="00CF2465">
        <w:rPr>
          <w:rFonts w:ascii="Book Antiqua" w:hAnsi="Book Antiqua"/>
          <w:iCs/>
          <w:spacing w:val="-3"/>
          <w:szCs w:val="24"/>
          <w:lang w:val="es-PR"/>
        </w:rPr>
        <w:t>Darbepoetin</w:t>
      </w:r>
      <w:proofErr w:type="spellEnd"/>
      <w:r w:rsidR="00E3118D" w:rsidRPr="00CF2465">
        <w:rPr>
          <w:rFonts w:ascii="Book Antiqua" w:hAnsi="Book Antiqua"/>
          <w:iCs/>
          <w:spacing w:val="-3"/>
          <w:szCs w:val="24"/>
          <w:lang w:val="es-PR"/>
        </w:rPr>
        <w:t xml:space="preserve"> alfa (</w:t>
      </w:r>
      <w:proofErr w:type="spellStart"/>
      <w:r w:rsidR="00E3118D" w:rsidRPr="00CF2465">
        <w:rPr>
          <w:rFonts w:ascii="Book Antiqua" w:hAnsi="Book Antiqua"/>
          <w:iCs/>
          <w:spacing w:val="-3"/>
          <w:szCs w:val="24"/>
          <w:lang w:val="es-PR"/>
        </w:rPr>
        <w:t>Aranesp</w:t>
      </w:r>
      <w:proofErr w:type="spellEnd"/>
      <w:r w:rsidR="00E3118D" w:rsidRPr="00CF2465">
        <w:rPr>
          <w:rFonts w:ascii="Book Antiqua" w:hAnsi="Book Antiqua"/>
          <w:iCs/>
          <w:spacing w:val="-3"/>
          <w:szCs w:val="24"/>
          <w:lang w:val="es-PR"/>
        </w:rPr>
        <w:t xml:space="preserve">), </w:t>
      </w:r>
      <w:proofErr w:type="spellStart"/>
      <w:r w:rsidR="00E3118D" w:rsidRPr="00CF2465">
        <w:rPr>
          <w:rFonts w:ascii="Book Antiqua" w:hAnsi="Book Antiqua"/>
          <w:iCs/>
          <w:spacing w:val="-3"/>
          <w:szCs w:val="24"/>
          <w:lang w:val="es-PR"/>
        </w:rPr>
        <w:t>Epoetin</w:t>
      </w:r>
      <w:proofErr w:type="spellEnd"/>
      <w:r w:rsidR="00E3118D" w:rsidRPr="00CF2465">
        <w:rPr>
          <w:rFonts w:ascii="Book Antiqua" w:hAnsi="Book Antiqua"/>
          <w:iCs/>
          <w:spacing w:val="-3"/>
          <w:szCs w:val="24"/>
          <w:lang w:val="es-PR"/>
        </w:rPr>
        <w:t xml:space="preserve"> alfa (</w:t>
      </w:r>
      <w:proofErr w:type="spellStart"/>
      <w:r w:rsidR="00E3118D" w:rsidRPr="00CF2465">
        <w:rPr>
          <w:rFonts w:ascii="Book Antiqua" w:hAnsi="Book Antiqua"/>
          <w:iCs/>
          <w:spacing w:val="-3"/>
          <w:szCs w:val="24"/>
          <w:lang w:val="es-PR"/>
        </w:rPr>
        <w:t>Procrit</w:t>
      </w:r>
      <w:proofErr w:type="spellEnd"/>
      <w:r w:rsidR="00E3118D" w:rsidRPr="00CF2465">
        <w:rPr>
          <w:rFonts w:ascii="Book Antiqua" w:hAnsi="Book Antiqua"/>
          <w:iCs/>
          <w:spacing w:val="-3"/>
          <w:szCs w:val="24"/>
          <w:lang w:val="es-PR"/>
        </w:rPr>
        <w:t xml:space="preserve">), </w:t>
      </w:r>
      <w:proofErr w:type="spellStart"/>
      <w:r w:rsidR="00E3118D" w:rsidRPr="00CF2465">
        <w:rPr>
          <w:rFonts w:ascii="Book Antiqua" w:hAnsi="Book Antiqua"/>
          <w:iCs/>
          <w:spacing w:val="-3"/>
          <w:szCs w:val="24"/>
          <w:lang w:val="es-PR"/>
        </w:rPr>
        <w:t>Filgrastim</w:t>
      </w:r>
      <w:proofErr w:type="spellEnd"/>
      <w:r w:rsidR="00E3118D" w:rsidRPr="00CF2465">
        <w:rPr>
          <w:rFonts w:ascii="Book Antiqua" w:hAnsi="Book Antiqua"/>
          <w:iCs/>
          <w:spacing w:val="-3"/>
          <w:szCs w:val="24"/>
          <w:lang w:val="es-PR"/>
        </w:rPr>
        <w:t xml:space="preserve"> G-CSF 1mg (</w:t>
      </w:r>
      <w:proofErr w:type="spellStart"/>
      <w:r w:rsidR="00E3118D" w:rsidRPr="00CF2465">
        <w:rPr>
          <w:rFonts w:ascii="Book Antiqua" w:hAnsi="Book Antiqua"/>
          <w:iCs/>
          <w:spacing w:val="-3"/>
          <w:szCs w:val="24"/>
          <w:lang w:val="es-PR"/>
        </w:rPr>
        <w:t>Neupogen</w:t>
      </w:r>
      <w:proofErr w:type="spellEnd"/>
      <w:r w:rsidR="00E3118D" w:rsidRPr="00CF2465">
        <w:rPr>
          <w:rFonts w:ascii="Book Antiqua" w:hAnsi="Book Antiqua"/>
          <w:iCs/>
          <w:spacing w:val="-3"/>
          <w:szCs w:val="24"/>
          <w:lang w:val="es-PR"/>
        </w:rPr>
        <w:t xml:space="preserve">) y </w:t>
      </w:r>
      <w:proofErr w:type="spellStart"/>
      <w:r w:rsidR="00E3118D" w:rsidRPr="00CF2465">
        <w:rPr>
          <w:rFonts w:ascii="Book Antiqua" w:hAnsi="Book Antiqua"/>
          <w:iCs/>
          <w:spacing w:val="-3"/>
          <w:szCs w:val="24"/>
          <w:lang w:val="es-PR"/>
        </w:rPr>
        <w:t>Pegfilgrastim</w:t>
      </w:r>
      <w:proofErr w:type="spellEnd"/>
      <w:r w:rsidR="00E3118D" w:rsidRPr="00CF2465">
        <w:rPr>
          <w:rFonts w:ascii="Book Antiqua" w:hAnsi="Book Antiqua"/>
          <w:iCs/>
          <w:spacing w:val="-3"/>
          <w:szCs w:val="24"/>
          <w:lang w:val="es-PR"/>
        </w:rPr>
        <w:t xml:space="preserve"> (</w:t>
      </w:r>
      <w:proofErr w:type="spellStart"/>
      <w:r w:rsidR="00E3118D" w:rsidRPr="00CF2465">
        <w:rPr>
          <w:rFonts w:ascii="Book Antiqua" w:hAnsi="Book Antiqua"/>
          <w:iCs/>
          <w:spacing w:val="-3"/>
          <w:szCs w:val="24"/>
          <w:lang w:val="es-PR"/>
        </w:rPr>
        <w:t>Neulasta</w:t>
      </w:r>
      <w:proofErr w:type="spellEnd"/>
      <w:r w:rsidR="00E3118D" w:rsidRPr="00CF2465">
        <w:rPr>
          <w:rFonts w:ascii="Book Antiqua" w:hAnsi="Book Antiqua"/>
          <w:iCs/>
          <w:spacing w:val="-3"/>
          <w:szCs w:val="24"/>
          <w:lang w:val="es-PR"/>
        </w:rPr>
        <w:t>)</w:t>
      </w:r>
      <w:r w:rsidR="00B84F02" w:rsidRPr="00CF2465">
        <w:rPr>
          <w:rFonts w:ascii="Book Antiqua" w:hAnsi="Book Antiqua"/>
          <w:iCs/>
          <w:spacing w:val="-3"/>
          <w:szCs w:val="24"/>
          <w:lang w:val="es-PR"/>
        </w:rPr>
        <w:t xml:space="preserve"> y </w:t>
      </w:r>
      <w:r w:rsidR="00A10F6A" w:rsidRPr="00CF2465">
        <w:rPr>
          <w:rFonts w:ascii="Book Antiqua" w:hAnsi="Book Antiqua"/>
          <w:iCs/>
          <w:spacing w:val="-3"/>
          <w:szCs w:val="24"/>
          <w:lang w:val="es-PR"/>
        </w:rPr>
        <w:t>medicamentos para las convulsiones y para el corazón sin limitaciones</w:t>
      </w:r>
      <w:r w:rsidR="00B84F02" w:rsidRPr="00CF2465">
        <w:rPr>
          <w:rFonts w:ascii="Book Antiqua" w:hAnsi="Book Antiqua"/>
          <w:iCs/>
          <w:spacing w:val="-3"/>
          <w:szCs w:val="24"/>
          <w:lang w:val="es-PR"/>
        </w:rPr>
        <w:t>;</w:t>
      </w:r>
      <w:r w:rsidR="002E6B00" w:rsidRPr="00CF2465">
        <w:rPr>
          <w:rFonts w:ascii="Book Antiqua" w:hAnsi="Book Antiqua"/>
          <w:iCs/>
          <w:spacing w:val="-3"/>
          <w:szCs w:val="24"/>
          <w:lang w:val="es-PR"/>
        </w:rPr>
        <w:t xml:space="preserve"> así como </w:t>
      </w:r>
      <w:r w:rsidR="00B84F02" w:rsidRPr="00CF2465">
        <w:rPr>
          <w:rFonts w:ascii="Book Antiqua" w:hAnsi="Book Antiqua"/>
          <w:iCs/>
          <w:spacing w:val="-3"/>
          <w:szCs w:val="24"/>
          <w:lang w:val="es-PR"/>
        </w:rPr>
        <w:t xml:space="preserve">servicios de </w:t>
      </w:r>
      <w:r w:rsidR="0082030D" w:rsidRPr="00CF2465">
        <w:rPr>
          <w:rFonts w:ascii="Book Antiqua" w:hAnsi="Book Antiqua"/>
          <w:iCs/>
          <w:spacing w:val="-3"/>
          <w:szCs w:val="24"/>
          <w:lang w:val="es-PR"/>
        </w:rPr>
        <w:t>equipos médicos especializados o customizados y pañales</w:t>
      </w:r>
      <w:r w:rsidR="0066711B" w:rsidRPr="00CF2465">
        <w:rPr>
          <w:rFonts w:ascii="Book Antiqua" w:hAnsi="Book Antiqua"/>
          <w:iCs/>
          <w:spacing w:val="-3"/>
          <w:szCs w:val="24"/>
          <w:lang w:val="es-PR"/>
        </w:rPr>
        <w:t>.</w:t>
      </w:r>
    </w:p>
    <w:p w14:paraId="4A0DA6E3" w14:textId="77777777" w:rsidR="00C34B2F" w:rsidRPr="00CF2465" w:rsidRDefault="00C34B2F" w:rsidP="00C34B2F">
      <w:pPr>
        <w:suppressLineNumbers/>
        <w:ind w:firstLine="540"/>
        <w:jc w:val="both"/>
        <w:rPr>
          <w:rFonts w:ascii="Book Antiqua" w:hAnsi="Book Antiqua"/>
          <w:iCs/>
          <w:spacing w:val="-3"/>
          <w:szCs w:val="24"/>
          <w:lang w:val="es-PR"/>
        </w:rPr>
      </w:pPr>
    </w:p>
    <w:bookmarkEnd w:id="5"/>
    <w:p w14:paraId="1A84FD1F" w14:textId="6BA87351" w:rsidR="00A10F6A" w:rsidRPr="00CF2465" w:rsidRDefault="0001008F" w:rsidP="00C34B2F">
      <w:pPr>
        <w:suppressLineNumbers/>
        <w:ind w:firstLine="540"/>
        <w:jc w:val="both"/>
        <w:rPr>
          <w:rFonts w:ascii="Book Antiqua" w:hAnsi="Book Antiqua"/>
          <w:lang w:val="es-ES_tradnl"/>
        </w:rPr>
      </w:pPr>
      <w:r w:rsidRPr="00CF2465">
        <w:rPr>
          <w:rFonts w:ascii="Book Antiqua" w:hAnsi="Book Antiqua"/>
          <w:iCs/>
          <w:spacing w:val="-3"/>
          <w:szCs w:val="24"/>
          <w:lang w:val="es-PR"/>
        </w:rPr>
        <w:t>L</w:t>
      </w:r>
      <w:r w:rsidR="00A10F6A" w:rsidRPr="00CF2465">
        <w:rPr>
          <w:rFonts w:ascii="Book Antiqua" w:hAnsi="Book Antiqua"/>
          <w:iCs/>
          <w:spacing w:val="-3"/>
          <w:szCs w:val="24"/>
          <w:lang w:val="es-PR"/>
        </w:rPr>
        <w:t xml:space="preserve">os servicios de salud en el hogar pediátrico, terapia física, terapia ocupacional, terapia del habla, cuidado de heridas, </w:t>
      </w:r>
      <w:r w:rsidR="007B57F9" w:rsidRPr="00CF2465">
        <w:rPr>
          <w:rFonts w:ascii="Book Antiqua" w:hAnsi="Book Antiqua"/>
          <w:iCs/>
          <w:spacing w:val="-3"/>
          <w:szCs w:val="24"/>
          <w:lang w:val="es-PR"/>
        </w:rPr>
        <w:t>s</w:t>
      </w:r>
      <w:r w:rsidR="00A10F6A" w:rsidRPr="00CF2465">
        <w:rPr>
          <w:rFonts w:ascii="Book Antiqua" w:hAnsi="Book Antiqua"/>
          <w:iCs/>
          <w:spacing w:val="-3"/>
          <w:szCs w:val="24"/>
          <w:lang w:val="es-PR"/>
        </w:rPr>
        <w:t>ervicios de infusión en el hogar pediátrico</w:t>
      </w:r>
      <w:r w:rsidRPr="00CF2465">
        <w:rPr>
          <w:rFonts w:ascii="Book Antiqua" w:hAnsi="Book Antiqua"/>
          <w:iCs/>
          <w:spacing w:val="-3"/>
          <w:szCs w:val="24"/>
          <w:lang w:val="es-PR"/>
        </w:rPr>
        <w:t xml:space="preserve"> y </w:t>
      </w:r>
      <w:r w:rsidR="00A10F6A" w:rsidRPr="00CF2465">
        <w:rPr>
          <w:rFonts w:ascii="Book Antiqua" w:hAnsi="Book Antiqua"/>
          <w:iCs/>
          <w:spacing w:val="-3"/>
          <w:szCs w:val="24"/>
          <w:lang w:val="es-PR"/>
        </w:rPr>
        <w:t>centros de atención médica especializados en enfermería (</w:t>
      </w:r>
      <w:proofErr w:type="spellStart"/>
      <w:r w:rsidR="009217E8" w:rsidRPr="00CF2465">
        <w:rPr>
          <w:rFonts w:ascii="Book Antiqua" w:hAnsi="Book Antiqua"/>
          <w:iCs/>
          <w:spacing w:val="-3"/>
          <w:szCs w:val="24"/>
          <w:lang w:val="es-PR"/>
        </w:rPr>
        <w:t>S</w:t>
      </w:r>
      <w:r w:rsidR="00A10F6A" w:rsidRPr="00CF2465">
        <w:rPr>
          <w:rFonts w:ascii="Book Antiqua" w:hAnsi="Book Antiqua"/>
          <w:iCs/>
          <w:spacing w:val="-3"/>
          <w:szCs w:val="24"/>
          <w:lang w:val="es-PR"/>
        </w:rPr>
        <w:t>kill</w:t>
      </w:r>
      <w:proofErr w:type="spellEnd"/>
      <w:r w:rsidR="00A10F6A" w:rsidRPr="00CF2465">
        <w:rPr>
          <w:rFonts w:ascii="Book Antiqua" w:hAnsi="Book Antiqua"/>
          <w:iCs/>
          <w:spacing w:val="-3"/>
          <w:szCs w:val="24"/>
          <w:lang w:val="es-PR"/>
        </w:rPr>
        <w:t xml:space="preserve"> </w:t>
      </w:r>
      <w:proofErr w:type="spellStart"/>
      <w:r w:rsidR="009217E8" w:rsidRPr="00CF2465">
        <w:rPr>
          <w:rFonts w:ascii="Book Antiqua" w:hAnsi="Book Antiqua"/>
          <w:iCs/>
          <w:spacing w:val="-3"/>
          <w:szCs w:val="24"/>
          <w:lang w:val="es-PR"/>
        </w:rPr>
        <w:t>N</w:t>
      </w:r>
      <w:r w:rsidR="00A10F6A" w:rsidRPr="00CF2465">
        <w:rPr>
          <w:rFonts w:ascii="Book Antiqua" w:hAnsi="Book Antiqua"/>
          <w:iCs/>
          <w:spacing w:val="-3"/>
          <w:szCs w:val="24"/>
          <w:lang w:val="es-PR"/>
        </w:rPr>
        <w:t>ursing</w:t>
      </w:r>
      <w:proofErr w:type="spellEnd"/>
      <w:r w:rsidR="00A10F6A" w:rsidRPr="00CF2465">
        <w:rPr>
          <w:rFonts w:ascii="Book Antiqua" w:hAnsi="Book Antiqua"/>
          <w:iCs/>
          <w:spacing w:val="-3"/>
          <w:szCs w:val="24"/>
          <w:lang w:val="es-PR"/>
        </w:rPr>
        <w:t xml:space="preserve"> </w:t>
      </w:r>
      <w:proofErr w:type="spellStart"/>
      <w:r w:rsidR="009217E8" w:rsidRPr="00CF2465">
        <w:rPr>
          <w:rFonts w:ascii="Book Antiqua" w:hAnsi="Book Antiqua"/>
          <w:iCs/>
          <w:spacing w:val="-3"/>
          <w:szCs w:val="24"/>
          <w:lang w:val="es-PR"/>
        </w:rPr>
        <w:t>F</w:t>
      </w:r>
      <w:r w:rsidR="00A10F6A" w:rsidRPr="00CF2465">
        <w:rPr>
          <w:rFonts w:ascii="Book Antiqua" w:hAnsi="Book Antiqua"/>
          <w:iCs/>
          <w:spacing w:val="-3"/>
          <w:szCs w:val="24"/>
          <w:lang w:val="es-PR"/>
        </w:rPr>
        <w:t>acility</w:t>
      </w:r>
      <w:proofErr w:type="spellEnd"/>
      <w:r w:rsidR="00A10F6A" w:rsidRPr="00CF2465">
        <w:rPr>
          <w:rFonts w:ascii="Book Antiqua" w:hAnsi="Book Antiqua"/>
          <w:iCs/>
          <w:spacing w:val="-3"/>
          <w:szCs w:val="24"/>
          <w:lang w:val="es-PR"/>
        </w:rPr>
        <w:t xml:space="preserve">) serán evaluados y recertificados cada seis (6) meses con </w:t>
      </w:r>
      <w:proofErr w:type="gramStart"/>
      <w:r w:rsidR="00A10F6A" w:rsidRPr="00CF2465">
        <w:rPr>
          <w:rFonts w:ascii="Book Antiqua" w:hAnsi="Book Antiqua"/>
          <w:iCs/>
          <w:spacing w:val="-3"/>
          <w:szCs w:val="24"/>
          <w:lang w:val="es-PR"/>
        </w:rPr>
        <w:t>orden médica y justificación m</w:t>
      </w:r>
      <w:r w:rsidR="007B57F9" w:rsidRPr="00CF2465">
        <w:rPr>
          <w:rFonts w:ascii="Book Antiqua" w:hAnsi="Book Antiqua"/>
          <w:iCs/>
          <w:spacing w:val="-3"/>
          <w:szCs w:val="24"/>
          <w:lang w:val="es-PR"/>
        </w:rPr>
        <w:t>é</w:t>
      </w:r>
      <w:r w:rsidR="00A10F6A" w:rsidRPr="00CF2465">
        <w:rPr>
          <w:rFonts w:ascii="Book Antiqua" w:hAnsi="Book Antiqua"/>
          <w:iCs/>
          <w:spacing w:val="-3"/>
          <w:szCs w:val="24"/>
          <w:lang w:val="es-PR"/>
        </w:rPr>
        <w:t>dica</w:t>
      </w:r>
      <w:proofErr w:type="gramEnd"/>
      <w:r w:rsidR="00A10F6A" w:rsidRPr="00CF2465">
        <w:rPr>
          <w:rFonts w:ascii="Book Antiqua" w:hAnsi="Book Antiqua"/>
          <w:iCs/>
          <w:spacing w:val="-3"/>
          <w:szCs w:val="24"/>
          <w:lang w:val="es-PR"/>
        </w:rPr>
        <w:t xml:space="preserve"> por su médico primario (PCP) o por un médico especialista, lo que redundaría en un servicio justificado más expedito.</w:t>
      </w:r>
    </w:p>
    <w:p w14:paraId="2AA68761" w14:textId="77777777" w:rsidR="009D5467" w:rsidRPr="00CF2465" w:rsidRDefault="009D5467" w:rsidP="009D5467">
      <w:pPr>
        <w:autoSpaceDE w:val="0"/>
        <w:autoSpaceDN w:val="0"/>
        <w:adjustRightInd w:val="0"/>
        <w:ind w:firstLine="720"/>
        <w:jc w:val="both"/>
        <w:rPr>
          <w:rFonts w:ascii="Book Antiqua" w:hAnsi="Book Antiqua"/>
          <w:lang w:val="es-PR"/>
        </w:rPr>
      </w:pPr>
    </w:p>
    <w:p w14:paraId="15741B36" w14:textId="326FCE9F" w:rsidR="00E564E6" w:rsidRPr="00CF2465" w:rsidRDefault="00623E58" w:rsidP="00A238D8">
      <w:pPr>
        <w:pStyle w:val="Default0"/>
        <w:spacing w:line="480" w:lineRule="auto"/>
        <w:jc w:val="both"/>
        <w:rPr>
          <w:rFonts w:ascii="Book Antiqua" w:hAnsi="Book Antiqua"/>
          <w:bCs/>
          <w:lang w:val="es-PR"/>
        </w:rPr>
      </w:pPr>
      <w:r w:rsidRPr="00CF2465">
        <w:rPr>
          <w:rFonts w:ascii="Book Antiqua" w:hAnsi="Book Antiqua"/>
          <w:i/>
          <w:lang w:val="es-PR"/>
        </w:rPr>
        <w:t>DECRÉTASE</w:t>
      </w:r>
      <w:r w:rsidR="00E564E6" w:rsidRPr="00CF2465">
        <w:rPr>
          <w:rFonts w:ascii="Book Antiqua" w:hAnsi="Book Antiqua"/>
          <w:i/>
          <w:lang w:val="es-PR"/>
        </w:rPr>
        <w:t xml:space="preserve"> POR LA ASAMBLEA LEGISLATIVA DE PUERTO RICO: </w:t>
      </w:r>
    </w:p>
    <w:p w14:paraId="2244A6C2" w14:textId="77777777" w:rsidR="00E564E6" w:rsidRPr="00CF2465" w:rsidRDefault="00E564E6" w:rsidP="00E564E6">
      <w:pPr>
        <w:pStyle w:val="default"/>
        <w:spacing w:line="480" w:lineRule="auto"/>
        <w:jc w:val="both"/>
        <w:rPr>
          <w:rFonts w:ascii="Book Antiqua" w:hAnsi="Book Antiqua"/>
          <w:bCs/>
          <w:lang w:val="es-PR"/>
        </w:rPr>
        <w:sectPr w:rsidR="00E564E6" w:rsidRPr="00CF2465" w:rsidSect="001305D5">
          <w:headerReference w:type="even" r:id="rId10"/>
          <w:headerReference w:type="default" r:id="rId11"/>
          <w:pgSz w:w="12240" w:h="15840" w:code="1"/>
          <w:pgMar w:top="1440" w:right="1440" w:bottom="1440" w:left="1440" w:header="720" w:footer="720" w:gutter="0"/>
          <w:cols w:space="720"/>
          <w:titlePg/>
          <w:docGrid w:linePitch="360"/>
        </w:sectPr>
      </w:pPr>
    </w:p>
    <w:p w14:paraId="5F6A9358" w14:textId="124EA60C" w:rsidR="006D04B7" w:rsidRPr="00CF2465" w:rsidRDefault="006D04B7" w:rsidP="006D04B7">
      <w:pPr>
        <w:widowControl w:val="0"/>
        <w:autoSpaceDE w:val="0"/>
        <w:autoSpaceDN w:val="0"/>
        <w:adjustRightInd w:val="0"/>
        <w:spacing w:line="456" w:lineRule="auto"/>
        <w:ind w:firstLine="720"/>
        <w:jc w:val="both"/>
        <w:rPr>
          <w:rFonts w:ascii="Book Antiqua" w:hAnsi="Book Antiqua"/>
          <w:snapToGrid w:val="0"/>
          <w:szCs w:val="24"/>
          <w:lang w:val="es-PR"/>
        </w:rPr>
      </w:pPr>
      <w:r w:rsidRPr="00CF2465">
        <w:rPr>
          <w:rFonts w:ascii="Book Antiqua" w:hAnsi="Book Antiqua"/>
          <w:snapToGrid w:val="0"/>
          <w:szCs w:val="24"/>
          <w:lang w:val="es-ES_tradnl"/>
        </w:rPr>
        <w:t>Sección 1.-Se enmienda la Sección 6 del Artículo VI de la Ley Núm. 72-1993, según enmendada,</w:t>
      </w:r>
      <w:r w:rsidRPr="00CF2465">
        <w:rPr>
          <w:rFonts w:ascii="Book Antiqua" w:hAnsi="Book Antiqua"/>
          <w:snapToGrid w:val="0"/>
          <w:szCs w:val="24"/>
          <w:lang w:val="es-PR"/>
        </w:rPr>
        <w:t xml:space="preserve"> para que se lea como sigue:</w:t>
      </w:r>
    </w:p>
    <w:p w14:paraId="16A39035" w14:textId="77777777" w:rsidR="006D04B7" w:rsidRPr="00CF2465" w:rsidRDefault="006D04B7" w:rsidP="006D04B7">
      <w:pPr>
        <w:widowControl w:val="0"/>
        <w:autoSpaceDE w:val="0"/>
        <w:autoSpaceDN w:val="0"/>
        <w:adjustRightInd w:val="0"/>
        <w:spacing w:line="456" w:lineRule="auto"/>
        <w:ind w:firstLine="720"/>
        <w:jc w:val="center"/>
        <w:rPr>
          <w:rFonts w:ascii="Book Antiqua" w:hAnsi="Book Antiqua"/>
          <w:lang w:val="es-ES_tradnl"/>
        </w:rPr>
      </w:pPr>
      <w:r w:rsidRPr="00CF2465">
        <w:rPr>
          <w:rFonts w:ascii="Book Antiqua" w:hAnsi="Book Antiqua"/>
          <w:lang w:val="es-ES_tradnl"/>
        </w:rPr>
        <w:t>“ARTÍCULO VI</w:t>
      </w:r>
    </w:p>
    <w:p w14:paraId="1BDFF0B0" w14:textId="77777777" w:rsidR="006D04B7" w:rsidRPr="00CF2465" w:rsidRDefault="006D04B7" w:rsidP="006D04B7">
      <w:pPr>
        <w:widowControl w:val="0"/>
        <w:autoSpaceDE w:val="0"/>
        <w:autoSpaceDN w:val="0"/>
        <w:adjustRightInd w:val="0"/>
        <w:spacing w:line="456" w:lineRule="auto"/>
        <w:ind w:firstLine="720"/>
        <w:jc w:val="center"/>
        <w:rPr>
          <w:rFonts w:ascii="Book Antiqua" w:hAnsi="Book Antiqua"/>
          <w:lang w:val="es-ES_tradnl"/>
        </w:rPr>
      </w:pPr>
      <w:r w:rsidRPr="00CF2465">
        <w:rPr>
          <w:rFonts w:ascii="Book Antiqua" w:hAnsi="Book Antiqua"/>
          <w:lang w:val="es-ES_tradnl"/>
        </w:rPr>
        <w:t>PLAN DE SEGUROS DE SALUD</w:t>
      </w:r>
    </w:p>
    <w:p w14:paraId="79214296"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Sección 1.-Selección de planes de salud</w:t>
      </w:r>
    </w:p>
    <w:p w14:paraId="0C046C9B"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 xml:space="preserve"> …</w:t>
      </w:r>
    </w:p>
    <w:p w14:paraId="20C73061"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Sección 2.-Contratación</w:t>
      </w:r>
    </w:p>
    <w:p w14:paraId="1497CA50"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w:t>
      </w:r>
    </w:p>
    <w:p w14:paraId="1E392712"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Sección 3.-Beneficiarios del Plan de Salud</w:t>
      </w:r>
    </w:p>
    <w:p w14:paraId="119CA65F"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w:t>
      </w:r>
    </w:p>
    <w:p w14:paraId="41A75344"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Sección 4.-Disposiciones contra discriminación:</w:t>
      </w:r>
    </w:p>
    <w:p w14:paraId="4B323FDA"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w:t>
      </w:r>
    </w:p>
    <w:p w14:paraId="61C87A77"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Sección 5.-Deducibles; coaseguro y primas; prácticas prohibidas</w:t>
      </w:r>
    </w:p>
    <w:p w14:paraId="630F1320"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t>…</w:t>
      </w:r>
    </w:p>
    <w:p w14:paraId="545DA20B" w14:textId="77777777" w:rsidR="006D04B7" w:rsidRPr="00CF2465" w:rsidRDefault="006D04B7" w:rsidP="006D04B7">
      <w:pPr>
        <w:widowControl w:val="0"/>
        <w:autoSpaceDE w:val="0"/>
        <w:autoSpaceDN w:val="0"/>
        <w:adjustRightInd w:val="0"/>
        <w:spacing w:line="456" w:lineRule="auto"/>
        <w:ind w:firstLine="720"/>
        <w:jc w:val="both"/>
        <w:rPr>
          <w:rFonts w:ascii="Book Antiqua" w:hAnsi="Book Antiqua"/>
          <w:lang w:val="es-PR"/>
        </w:rPr>
      </w:pPr>
      <w:r w:rsidRPr="00CF2465">
        <w:rPr>
          <w:rFonts w:ascii="Book Antiqua" w:hAnsi="Book Antiqua"/>
          <w:lang w:val="es-PR"/>
        </w:rPr>
        <w:lastRenderedPageBreak/>
        <w:t xml:space="preserve">Sección 6.-Cubierta y Beneficios Mínimos </w:t>
      </w:r>
    </w:p>
    <w:p w14:paraId="0E97DA53" w14:textId="60E00499" w:rsidR="00D51518" w:rsidRPr="00CF2465" w:rsidRDefault="006D04B7" w:rsidP="00D51518">
      <w:pPr>
        <w:widowControl w:val="0"/>
        <w:autoSpaceDE w:val="0"/>
        <w:autoSpaceDN w:val="0"/>
        <w:adjustRightInd w:val="0"/>
        <w:spacing w:line="456" w:lineRule="auto"/>
        <w:ind w:firstLine="720"/>
        <w:jc w:val="both"/>
        <w:rPr>
          <w:rFonts w:ascii="Book Antiqua" w:hAnsi="Book Antiqua"/>
          <w:i/>
          <w:szCs w:val="24"/>
          <w:lang w:val="es-PR"/>
        </w:rPr>
      </w:pPr>
      <w:r w:rsidRPr="00CF2465">
        <w:rPr>
          <w:rFonts w:ascii="Book Antiqua" w:hAnsi="Book Antiqua"/>
          <w:lang w:val="es-PR"/>
        </w:rPr>
        <w:t xml:space="preserve">Los planes de salud tendrán una cubierta amplia, con un mínimo de exclusiones. No habrá exclusiones por condiciones preexistentes, como tampoco períodos de espera, al momento de otorgarse la cubierta al beneficiario. </w:t>
      </w:r>
      <w:r w:rsidR="006329C1" w:rsidRPr="00CF2465">
        <w:rPr>
          <w:rFonts w:ascii="Book Antiqua" w:hAnsi="Book Antiqua"/>
          <w:i/>
          <w:iCs/>
          <w:lang w:val="es-PR"/>
        </w:rPr>
        <w:t>Disponiéndose que para</w:t>
      </w:r>
      <w:r w:rsidR="006329C1" w:rsidRPr="00CF2465">
        <w:rPr>
          <w:rFonts w:ascii="Book Antiqua" w:hAnsi="Book Antiqua"/>
          <w:lang w:val="es-PR"/>
        </w:rPr>
        <w:t xml:space="preserve"> </w:t>
      </w:r>
      <w:r w:rsidR="006329C1" w:rsidRPr="00CF2465">
        <w:rPr>
          <w:rFonts w:ascii="Book Antiqua" w:hAnsi="Book Antiqua"/>
          <w:i/>
          <w:lang w:val="es-PR"/>
        </w:rPr>
        <w:t xml:space="preserve">los niños y jóvenes de </w:t>
      </w:r>
      <w:r w:rsidR="008A0A80" w:rsidRPr="00CF2465">
        <w:rPr>
          <w:rFonts w:ascii="Book Antiqua" w:hAnsi="Book Antiqua"/>
          <w:i/>
          <w:lang w:val="es-PR"/>
        </w:rPr>
        <w:t xml:space="preserve">menores de </w:t>
      </w:r>
      <w:r w:rsidR="008A0A80" w:rsidRPr="00CF2465">
        <w:rPr>
          <w:rFonts w:ascii="Book Antiqua" w:hAnsi="Book Antiqua"/>
          <w:i/>
          <w:iCs/>
          <w:lang w:val="es-PR"/>
        </w:rPr>
        <w:t>veintiún</w:t>
      </w:r>
      <w:r w:rsidR="008A0A80" w:rsidRPr="00CF2465">
        <w:rPr>
          <w:rFonts w:ascii="Book Antiqua" w:hAnsi="Book Antiqua"/>
          <w:i/>
          <w:lang w:val="es-PR"/>
        </w:rPr>
        <w:t xml:space="preserve"> (21) años de </w:t>
      </w:r>
      <w:r w:rsidR="006329C1" w:rsidRPr="00CF2465">
        <w:rPr>
          <w:rFonts w:ascii="Book Antiqua" w:hAnsi="Book Antiqua"/>
          <w:i/>
          <w:lang w:val="es-PR"/>
        </w:rPr>
        <w:t xml:space="preserve">edad con diversidades físicas o fisiológicas complejas postrados en cama, en silla de ruedas, con pobre ambulación o que dependa de tecnología para mantenerse con vida </w:t>
      </w:r>
      <w:bookmarkStart w:id="6" w:name="_Hlk152919876"/>
      <w:r w:rsidR="006329C1" w:rsidRPr="00CF2465">
        <w:rPr>
          <w:rFonts w:ascii="Book Antiqua" w:hAnsi="Book Antiqua"/>
          <w:i/>
          <w:lang w:val="es-PR"/>
        </w:rPr>
        <w:t xml:space="preserve">no requieren </w:t>
      </w:r>
      <w:proofErr w:type="spellStart"/>
      <w:r w:rsidR="006329C1" w:rsidRPr="00CF2465">
        <w:rPr>
          <w:rFonts w:ascii="Book Antiqua" w:hAnsi="Book Antiqua"/>
          <w:i/>
          <w:lang w:val="es-PR"/>
        </w:rPr>
        <w:t>preautorizaciones</w:t>
      </w:r>
      <w:proofErr w:type="spellEnd"/>
      <w:r w:rsidR="006329C1" w:rsidRPr="00CF2465">
        <w:rPr>
          <w:rFonts w:ascii="Book Antiqua" w:hAnsi="Book Antiqua"/>
          <w:i/>
          <w:lang w:val="es-PR"/>
        </w:rPr>
        <w:t>, autorizaciones o recertificación de los planes médicos contratados por la Administración de Seguros de Salud de Puerto Rico, siempre y cuando cuenten con una orden médica y justificación médica de su médico primario (PCP) o de un médico especialista</w:t>
      </w:r>
      <w:bookmarkEnd w:id="6"/>
      <w:r w:rsidR="00FA5E26" w:rsidRPr="00CF2465">
        <w:rPr>
          <w:rFonts w:ascii="Book Antiqua" w:hAnsi="Book Antiqua"/>
          <w:i/>
          <w:lang w:val="es-PR"/>
        </w:rPr>
        <w:t>, e</w:t>
      </w:r>
      <w:r w:rsidRPr="00CF2465">
        <w:rPr>
          <w:rFonts w:ascii="Book Antiqua" w:hAnsi="Book Antiqua"/>
          <w:i/>
          <w:lang w:val="es-PR"/>
        </w:rPr>
        <w:t xml:space="preserve">n lo que respecta </w:t>
      </w:r>
      <w:r w:rsidR="00D51518" w:rsidRPr="00CF2465">
        <w:rPr>
          <w:rFonts w:ascii="Book Antiqua" w:hAnsi="Book Antiqua"/>
          <w:i/>
          <w:lang w:val="es-PR"/>
        </w:rPr>
        <w:t xml:space="preserve">a </w:t>
      </w:r>
      <w:r w:rsidR="00D51518" w:rsidRPr="00CF2465">
        <w:rPr>
          <w:rFonts w:ascii="Book Antiqua" w:hAnsi="Book Antiqua"/>
          <w:i/>
          <w:iCs/>
          <w:lang w:val="es-PR"/>
        </w:rPr>
        <w:t>los servicios de salud en el hogar pediátrico, terapias físicas, terapias ocupacional, terapias del habla, nutricionista, psicólogos y médicos especialistas; servicios de cardiología como ECCP, prueba nuclear para el estrés cardíaco (</w:t>
      </w:r>
      <w:proofErr w:type="spellStart"/>
      <w:r w:rsidR="00D51518" w:rsidRPr="00CF2465">
        <w:rPr>
          <w:rFonts w:ascii="Book Antiqua" w:hAnsi="Book Antiqua"/>
          <w:i/>
          <w:iCs/>
          <w:lang w:val="es-PR"/>
        </w:rPr>
        <w:t>Persantine</w:t>
      </w:r>
      <w:proofErr w:type="spellEnd"/>
      <w:r w:rsidR="00D51518" w:rsidRPr="00CF2465">
        <w:rPr>
          <w:rFonts w:ascii="Book Antiqua" w:hAnsi="Book Antiqua"/>
          <w:i/>
          <w:iCs/>
          <w:lang w:val="es-PR"/>
        </w:rPr>
        <w:t xml:space="preserve"> y </w:t>
      </w:r>
      <w:proofErr w:type="spellStart"/>
      <w:r w:rsidR="00D51518" w:rsidRPr="00CF2465">
        <w:rPr>
          <w:rFonts w:ascii="Book Antiqua" w:hAnsi="Book Antiqua"/>
          <w:i/>
          <w:iCs/>
          <w:lang w:val="es-PR"/>
        </w:rPr>
        <w:t>Thallium</w:t>
      </w:r>
      <w:proofErr w:type="spellEnd"/>
      <w:r w:rsidR="00D51518" w:rsidRPr="00CF2465">
        <w:rPr>
          <w:rFonts w:ascii="Book Antiqua" w:hAnsi="Book Antiqua"/>
          <w:i/>
          <w:iCs/>
          <w:lang w:val="es-PR"/>
        </w:rPr>
        <w:t xml:space="preserve">)-MIBI, prueba del estrés (polea), aparato cardíaco asistido/desfibrilador portátil, holter 24 – 48 - 72 horas, ecocardiograma, </w:t>
      </w:r>
      <w:proofErr w:type="spellStart"/>
      <w:r w:rsidR="00D51518" w:rsidRPr="00CF2465">
        <w:rPr>
          <w:rFonts w:ascii="Book Antiqua" w:hAnsi="Book Antiqua"/>
          <w:i/>
          <w:iCs/>
          <w:lang w:val="es-PR"/>
        </w:rPr>
        <w:t>doppler</w:t>
      </w:r>
      <w:proofErr w:type="spellEnd"/>
      <w:r w:rsidR="00D51518" w:rsidRPr="00CF2465">
        <w:rPr>
          <w:rFonts w:ascii="Book Antiqua" w:hAnsi="Book Antiqua"/>
          <w:i/>
          <w:iCs/>
          <w:lang w:val="es-PR"/>
        </w:rPr>
        <w:t xml:space="preserve"> con flujo de color, eco con prueba de resistencia cardíaca (stress test), estudios de diagnósticos cerebrovasculares, estudios fisiológicos no invasivos de las arterias en las extremidades superiores e inferiores, </w:t>
      </w:r>
      <w:proofErr w:type="spellStart"/>
      <w:r w:rsidR="00D51518" w:rsidRPr="00CF2465">
        <w:rPr>
          <w:rFonts w:ascii="Book Antiqua" w:hAnsi="Book Antiqua"/>
          <w:i/>
          <w:iCs/>
          <w:lang w:val="es-PR"/>
        </w:rPr>
        <w:t>scan</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duplex</w:t>
      </w:r>
      <w:proofErr w:type="spellEnd"/>
      <w:r w:rsidR="00D51518" w:rsidRPr="00CF2465">
        <w:rPr>
          <w:rFonts w:ascii="Book Antiqua" w:hAnsi="Book Antiqua"/>
          <w:i/>
          <w:iCs/>
          <w:lang w:val="es-PR"/>
        </w:rPr>
        <w:t xml:space="preserve"> de las arterias en las extremidades inferiores y superiores, </w:t>
      </w:r>
      <w:proofErr w:type="spellStart"/>
      <w:r w:rsidR="00D51518" w:rsidRPr="00CF2465">
        <w:rPr>
          <w:rFonts w:ascii="Book Antiqua" w:hAnsi="Book Antiqua"/>
          <w:i/>
          <w:iCs/>
          <w:lang w:val="es-PR"/>
        </w:rPr>
        <w:t>scan</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duplex</w:t>
      </w:r>
      <w:proofErr w:type="spellEnd"/>
      <w:r w:rsidR="00D51518" w:rsidRPr="00CF2465">
        <w:rPr>
          <w:rFonts w:ascii="Book Antiqua" w:hAnsi="Book Antiqua"/>
          <w:i/>
          <w:iCs/>
          <w:lang w:val="es-PR"/>
        </w:rPr>
        <w:t xml:space="preserve"> de las venas en las extremidades inferiores y superiores, sonograma intravascular, estudio fisiológico </w:t>
      </w:r>
      <w:proofErr w:type="spellStart"/>
      <w:r w:rsidR="00D51518" w:rsidRPr="00CF2465">
        <w:rPr>
          <w:rFonts w:ascii="Book Antiqua" w:hAnsi="Book Antiqua"/>
          <w:i/>
          <w:iCs/>
          <w:lang w:val="es-PR"/>
        </w:rPr>
        <w:t>doppler</w:t>
      </w:r>
      <w:proofErr w:type="spellEnd"/>
      <w:r w:rsidR="00D51518" w:rsidRPr="00CF2465">
        <w:rPr>
          <w:rFonts w:ascii="Book Antiqua" w:hAnsi="Book Antiqua"/>
          <w:i/>
          <w:iCs/>
          <w:lang w:val="es-PR"/>
        </w:rPr>
        <w:t xml:space="preserve"> no invasivo de las venas en las extremidades y PAVR/TAVI/TAVR </w:t>
      </w:r>
      <w:proofErr w:type="spellStart"/>
      <w:r w:rsidR="00D51518" w:rsidRPr="00CF2465">
        <w:rPr>
          <w:rFonts w:ascii="Book Antiqua" w:hAnsi="Book Antiqua"/>
          <w:i/>
          <w:iCs/>
          <w:lang w:val="es-PR"/>
        </w:rPr>
        <w:t>Percutaneous</w:t>
      </w:r>
      <w:proofErr w:type="spellEnd"/>
      <w:r w:rsidR="00D51518" w:rsidRPr="00CF2465">
        <w:rPr>
          <w:rFonts w:ascii="Book Antiqua" w:hAnsi="Book Antiqua"/>
          <w:i/>
          <w:iCs/>
          <w:lang w:val="es-PR"/>
        </w:rPr>
        <w:t xml:space="preserve"> Valve </w:t>
      </w:r>
      <w:proofErr w:type="spellStart"/>
      <w:r w:rsidR="00D51518" w:rsidRPr="00CF2465">
        <w:rPr>
          <w:rFonts w:ascii="Book Antiqua" w:hAnsi="Book Antiqua"/>
          <w:i/>
          <w:iCs/>
          <w:lang w:val="es-PR"/>
        </w:rPr>
        <w:t>Surgery</w:t>
      </w:r>
      <w:proofErr w:type="spellEnd"/>
      <w:r w:rsidR="00D51518" w:rsidRPr="00CF2465">
        <w:rPr>
          <w:rFonts w:ascii="Book Antiqua" w:hAnsi="Book Antiqua"/>
          <w:i/>
          <w:iCs/>
          <w:lang w:val="es-PR"/>
        </w:rPr>
        <w:t>; servicios de radiología y medicina nuclear como</w:t>
      </w:r>
      <w:r w:rsidR="00D51518" w:rsidRPr="00CF2465">
        <w:rPr>
          <w:rFonts w:ascii="Book Antiqua" w:hAnsi="Book Antiqua"/>
          <w:i/>
          <w:lang w:val="es-PR"/>
        </w:rPr>
        <w:t xml:space="preserve"> </w:t>
      </w:r>
      <w:r w:rsidR="00D51518" w:rsidRPr="00CF2465">
        <w:rPr>
          <w:rFonts w:ascii="Book Antiqua" w:hAnsi="Book Antiqua"/>
          <w:i/>
          <w:iCs/>
          <w:lang w:val="es-PR"/>
        </w:rPr>
        <w:t xml:space="preserve">MRI/MRA, CT SCANS, CTA, PET SCANS - PET CT SCANS, pruebas medicina nuclear y estudio de flujo cerebrovascular; servicios de radiación oncológica; equipo médico duradero y servicios relacionados (sin limitarse a excepciones) que incluye ventiladores;  cuidado de heridas; misceláneos que incluyen transportación para situaciones que no son emergencias (ambulancia y </w:t>
      </w:r>
      <w:r w:rsidR="00D51518" w:rsidRPr="00CF2465">
        <w:rPr>
          <w:rFonts w:ascii="Book Antiqua" w:hAnsi="Book Antiqua"/>
          <w:i/>
          <w:iCs/>
          <w:lang w:val="es-PR"/>
        </w:rPr>
        <w:lastRenderedPageBreak/>
        <w:t xml:space="preserve">otros), servicios de infusión en el hogar, centros de atención médica especializados en enfermería, cuidado por proveedores no participantes (sin excepciones), pruebas genéticas de laboratorio, servicios OB como 17-P y </w:t>
      </w:r>
      <w:proofErr w:type="spellStart"/>
      <w:r w:rsidR="00D51518" w:rsidRPr="00CF2465">
        <w:rPr>
          <w:rFonts w:ascii="Book Antiqua" w:hAnsi="Book Antiqua"/>
          <w:i/>
          <w:iCs/>
          <w:lang w:val="es-PR"/>
        </w:rPr>
        <w:t>zofran</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pump</w:t>
      </w:r>
      <w:proofErr w:type="spellEnd"/>
      <w:r w:rsidR="00D51518" w:rsidRPr="00CF2465">
        <w:rPr>
          <w:rFonts w:ascii="Book Antiqua" w:hAnsi="Book Antiqua"/>
          <w:i/>
          <w:iCs/>
          <w:lang w:val="es-PR"/>
        </w:rPr>
        <w:t xml:space="preserve">, laboratorios </w:t>
      </w:r>
      <w:proofErr w:type="spellStart"/>
      <w:r w:rsidR="00D51518" w:rsidRPr="00CF2465">
        <w:rPr>
          <w:rFonts w:ascii="Book Antiqua" w:hAnsi="Book Antiqua"/>
          <w:i/>
          <w:iCs/>
          <w:lang w:val="es-PR"/>
        </w:rPr>
        <w:t>mammaprint</w:t>
      </w:r>
      <w:proofErr w:type="spellEnd"/>
      <w:r w:rsidR="00D51518" w:rsidRPr="00CF2465">
        <w:rPr>
          <w:rFonts w:ascii="Book Antiqua" w:hAnsi="Book Antiqua"/>
          <w:i/>
          <w:iCs/>
          <w:lang w:val="es-PR"/>
        </w:rPr>
        <w:t xml:space="preserve">, estudios del sueño, </w:t>
      </w:r>
      <w:proofErr w:type="spellStart"/>
      <w:r w:rsidR="00D51518" w:rsidRPr="00CF2465">
        <w:rPr>
          <w:rFonts w:ascii="Book Antiqua" w:hAnsi="Book Antiqua"/>
          <w:i/>
          <w:iCs/>
          <w:lang w:val="es-PR"/>
        </w:rPr>
        <w:t>esofagogastroduodenoscopia</w:t>
      </w:r>
      <w:proofErr w:type="spellEnd"/>
      <w:r w:rsidR="00D51518" w:rsidRPr="00CF2465">
        <w:rPr>
          <w:rFonts w:ascii="Book Antiqua" w:hAnsi="Book Antiqua"/>
          <w:i/>
          <w:iCs/>
          <w:lang w:val="es-PR"/>
        </w:rPr>
        <w:t xml:space="preserve"> (EGD), colonoscopía (para menores de veintiuno (21) años para diagnóstico y tratamiento), biopsia de la próstata y procedimientos de la piel; servicios genitourinario como litotricia, terapias de láser y cistoscopía; servicios de tratamientos antes del trasplante y trasplante de hueso, piel y córnea; servicios de cirugías como bypass gástrico para obesidad (bariátrico), laparoscopías, cirugía de ojos - capsulotomía por láser, ojos-blefaroplastia, dilatación y legrado, hombros, procedimiento en uñas, histeroscopia, remoción de lesiones, maxilofacial, potencial cosmético y experimentales; servicios de salud mental como programa intensivo ambulatorio, hospitalización parcial, terapia electroconvulsiva y pruebas neuro-psicológicas; servicios de terapia para pacientes ambulatorios (física); servicios de farmacia como tratamientos para cáncer como quimioterapias, otros medicamentos especializados como</w:t>
      </w:r>
      <w:r w:rsidR="00D51518" w:rsidRPr="00CF2465">
        <w:rPr>
          <w:rFonts w:ascii="Book Antiqua" w:hAnsi="Book Antiqua"/>
          <w:i/>
          <w:lang w:val="es-PR"/>
        </w:rPr>
        <w:t xml:space="preserve"> </w:t>
      </w:r>
      <w:proofErr w:type="spellStart"/>
      <w:r w:rsidR="00D51518" w:rsidRPr="00CF2465">
        <w:rPr>
          <w:rFonts w:ascii="Book Antiqua" w:hAnsi="Book Antiqua"/>
          <w:i/>
          <w:iCs/>
          <w:lang w:val="es-PR"/>
        </w:rPr>
        <w:t>Darbepoetin</w:t>
      </w:r>
      <w:proofErr w:type="spellEnd"/>
      <w:r w:rsidR="00D51518" w:rsidRPr="00CF2465">
        <w:rPr>
          <w:rFonts w:ascii="Book Antiqua" w:hAnsi="Book Antiqua"/>
          <w:i/>
          <w:iCs/>
          <w:lang w:val="es-PR"/>
        </w:rPr>
        <w:t xml:space="preserve"> alfa (</w:t>
      </w:r>
      <w:proofErr w:type="spellStart"/>
      <w:r w:rsidR="00D51518" w:rsidRPr="00CF2465">
        <w:rPr>
          <w:rFonts w:ascii="Book Antiqua" w:hAnsi="Book Antiqua"/>
          <w:i/>
          <w:iCs/>
          <w:lang w:val="es-PR"/>
        </w:rPr>
        <w:t>Aranesp</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Epoetin</w:t>
      </w:r>
      <w:proofErr w:type="spellEnd"/>
      <w:r w:rsidR="00D51518" w:rsidRPr="00CF2465">
        <w:rPr>
          <w:rFonts w:ascii="Book Antiqua" w:hAnsi="Book Antiqua"/>
          <w:i/>
          <w:iCs/>
          <w:lang w:val="es-PR"/>
        </w:rPr>
        <w:t xml:space="preserve"> alfa (</w:t>
      </w:r>
      <w:proofErr w:type="spellStart"/>
      <w:r w:rsidR="00D51518" w:rsidRPr="00CF2465">
        <w:rPr>
          <w:rFonts w:ascii="Book Antiqua" w:hAnsi="Book Antiqua"/>
          <w:i/>
          <w:iCs/>
          <w:lang w:val="es-PR"/>
        </w:rPr>
        <w:t>Procrit</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Filgrastim</w:t>
      </w:r>
      <w:proofErr w:type="spellEnd"/>
      <w:r w:rsidR="00D51518" w:rsidRPr="00CF2465">
        <w:rPr>
          <w:rFonts w:ascii="Book Antiqua" w:hAnsi="Book Antiqua"/>
          <w:i/>
          <w:iCs/>
          <w:lang w:val="es-PR"/>
        </w:rPr>
        <w:t xml:space="preserve"> G-CSF 1mg (</w:t>
      </w:r>
      <w:proofErr w:type="spellStart"/>
      <w:r w:rsidR="00D51518" w:rsidRPr="00CF2465">
        <w:rPr>
          <w:rFonts w:ascii="Book Antiqua" w:hAnsi="Book Antiqua"/>
          <w:i/>
          <w:iCs/>
          <w:lang w:val="es-PR"/>
        </w:rPr>
        <w:t>Neupogen</w:t>
      </w:r>
      <w:proofErr w:type="spellEnd"/>
      <w:r w:rsidR="00D51518" w:rsidRPr="00CF2465">
        <w:rPr>
          <w:rFonts w:ascii="Book Antiqua" w:hAnsi="Book Antiqua"/>
          <w:i/>
          <w:iCs/>
          <w:lang w:val="es-PR"/>
        </w:rPr>
        <w:t xml:space="preserve">) y </w:t>
      </w:r>
      <w:proofErr w:type="spellStart"/>
      <w:r w:rsidR="00D51518" w:rsidRPr="00CF2465">
        <w:rPr>
          <w:rFonts w:ascii="Book Antiqua" w:hAnsi="Book Antiqua"/>
          <w:i/>
          <w:iCs/>
          <w:lang w:val="es-PR"/>
        </w:rPr>
        <w:t>Pegfilgrastim</w:t>
      </w:r>
      <w:proofErr w:type="spellEnd"/>
      <w:r w:rsidR="00D51518" w:rsidRPr="00CF2465">
        <w:rPr>
          <w:rFonts w:ascii="Book Antiqua" w:hAnsi="Book Antiqua"/>
          <w:i/>
          <w:iCs/>
          <w:lang w:val="es-PR"/>
        </w:rPr>
        <w:t xml:space="preserve"> (</w:t>
      </w:r>
      <w:proofErr w:type="spellStart"/>
      <w:r w:rsidR="00D51518" w:rsidRPr="00CF2465">
        <w:rPr>
          <w:rFonts w:ascii="Book Antiqua" w:hAnsi="Book Antiqua"/>
          <w:i/>
          <w:iCs/>
          <w:lang w:val="es-PR"/>
        </w:rPr>
        <w:t>Neulasta</w:t>
      </w:r>
      <w:proofErr w:type="spellEnd"/>
      <w:r w:rsidR="00D51518" w:rsidRPr="00CF2465">
        <w:rPr>
          <w:rFonts w:ascii="Book Antiqua" w:hAnsi="Book Antiqua"/>
          <w:i/>
          <w:iCs/>
          <w:lang w:val="es-PR"/>
        </w:rPr>
        <w:t>) y medicamentos para las convulsiones y para el corazón sin limitaciones; así como servicios de equipos médicos especializados o customizados y pañales.</w:t>
      </w:r>
      <w:r w:rsidR="001A3DAF" w:rsidRPr="00CF2465">
        <w:rPr>
          <w:rFonts w:ascii="Book Antiqua" w:hAnsi="Book Antiqua"/>
          <w:i/>
          <w:iCs/>
          <w:lang w:val="es-PR"/>
        </w:rPr>
        <w:t xml:space="preserve"> Asimismo, </w:t>
      </w:r>
      <w:r w:rsidR="001A3DAF" w:rsidRPr="00CF2465">
        <w:rPr>
          <w:rFonts w:ascii="Book Antiqua" w:hAnsi="Book Antiqua"/>
          <w:i/>
          <w:lang w:val="es-PR"/>
        </w:rPr>
        <w:t xml:space="preserve">no requieren </w:t>
      </w:r>
      <w:proofErr w:type="spellStart"/>
      <w:r w:rsidR="001A3DAF" w:rsidRPr="00CF2465">
        <w:rPr>
          <w:rFonts w:ascii="Book Antiqua" w:hAnsi="Book Antiqua"/>
          <w:i/>
          <w:lang w:val="es-PR"/>
        </w:rPr>
        <w:t>preautorizaciones</w:t>
      </w:r>
      <w:proofErr w:type="spellEnd"/>
      <w:r w:rsidR="001A3DAF" w:rsidRPr="00CF2465">
        <w:rPr>
          <w:rFonts w:ascii="Book Antiqua" w:hAnsi="Book Antiqua"/>
          <w:i/>
          <w:lang w:val="es-PR"/>
        </w:rPr>
        <w:t>, autorizaciones o recertificación de los planes médicos contratados por la Administración de Seguros de Salud de Puerto Rico</w:t>
      </w:r>
      <w:r w:rsidR="00A50DA3" w:rsidRPr="00CF2465">
        <w:rPr>
          <w:rFonts w:ascii="Book Antiqua" w:hAnsi="Book Antiqua"/>
          <w:i/>
          <w:lang w:val="es-PR"/>
        </w:rPr>
        <w:t xml:space="preserve"> </w:t>
      </w:r>
      <w:r w:rsidR="002B510D" w:rsidRPr="00CF2465">
        <w:rPr>
          <w:rFonts w:ascii="Book Antiqua" w:hAnsi="Book Antiqua"/>
          <w:i/>
          <w:spacing w:val="-3"/>
          <w:szCs w:val="24"/>
          <w:lang w:val="es-PR"/>
        </w:rPr>
        <w:t>otros servicios que posibiliten el mantenimiento y calidad de vida</w:t>
      </w:r>
      <w:r w:rsidR="00A50DA3" w:rsidRPr="00CF2465">
        <w:rPr>
          <w:rFonts w:ascii="Book Antiqua" w:hAnsi="Book Antiqua"/>
          <w:i/>
          <w:spacing w:val="-3"/>
          <w:szCs w:val="24"/>
          <w:lang w:val="es-PR"/>
        </w:rPr>
        <w:t xml:space="preserve"> de esta población de </w:t>
      </w:r>
      <w:r w:rsidR="00A50DA3" w:rsidRPr="00CF2465">
        <w:rPr>
          <w:rFonts w:ascii="Book Antiqua" w:hAnsi="Book Antiqua"/>
          <w:i/>
          <w:lang w:val="es-PR"/>
        </w:rPr>
        <w:t xml:space="preserve">niños y jóvenes de menores de </w:t>
      </w:r>
      <w:r w:rsidR="00A50DA3" w:rsidRPr="00CF2465">
        <w:rPr>
          <w:rFonts w:ascii="Book Antiqua" w:hAnsi="Book Antiqua"/>
          <w:i/>
          <w:iCs/>
          <w:lang w:val="es-PR"/>
        </w:rPr>
        <w:t>veintiún</w:t>
      </w:r>
      <w:r w:rsidR="00A50DA3" w:rsidRPr="00CF2465">
        <w:rPr>
          <w:rFonts w:ascii="Book Antiqua" w:hAnsi="Book Antiqua"/>
          <w:i/>
          <w:lang w:val="es-PR"/>
        </w:rPr>
        <w:t xml:space="preserve"> (21) años de edad con diversidades físicas o fisiológicas complejas postrados en cama, en silla de ruedas, con pobre ambulación o que dependa de tecnología para mantenerse con vida</w:t>
      </w:r>
      <w:r w:rsidR="004C5E23" w:rsidRPr="00CF2465">
        <w:rPr>
          <w:rFonts w:ascii="Book Antiqua" w:hAnsi="Book Antiqua"/>
          <w:i/>
          <w:lang w:val="es-PR"/>
        </w:rPr>
        <w:t xml:space="preserve">, </w:t>
      </w:r>
      <w:r w:rsidR="001A3DAF" w:rsidRPr="00CF2465">
        <w:rPr>
          <w:rFonts w:ascii="Book Antiqua" w:hAnsi="Book Antiqua"/>
          <w:i/>
          <w:lang w:val="es-PR"/>
        </w:rPr>
        <w:t>siempre y cuando cuenten con una orden médica y justificación médica de su médico primario (PCP) o de un médico especialista</w:t>
      </w:r>
      <w:r w:rsidR="007C30B5" w:rsidRPr="00CF2465">
        <w:rPr>
          <w:rFonts w:ascii="Book Antiqua" w:hAnsi="Book Antiqua"/>
          <w:i/>
          <w:lang w:val="es-PR"/>
        </w:rPr>
        <w:t>.</w:t>
      </w:r>
      <w:r w:rsidR="00696518" w:rsidRPr="00CF2465">
        <w:rPr>
          <w:rFonts w:ascii="Book Antiqua" w:hAnsi="Book Antiqua"/>
          <w:i/>
          <w:lang w:val="es-PR"/>
        </w:rPr>
        <w:t xml:space="preserve"> Tampoco requiere</w:t>
      </w:r>
      <w:r w:rsidR="00D00909" w:rsidRPr="00CF2465">
        <w:rPr>
          <w:rFonts w:ascii="Book Antiqua" w:hAnsi="Book Antiqua"/>
          <w:i/>
          <w:lang w:val="es-PR"/>
        </w:rPr>
        <w:t>n</w:t>
      </w:r>
      <w:r w:rsidR="00696518" w:rsidRPr="00CF2465">
        <w:rPr>
          <w:rFonts w:ascii="Book Antiqua" w:hAnsi="Book Antiqua"/>
          <w:i/>
          <w:lang w:val="es-PR"/>
        </w:rPr>
        <w:t xml:space="preserve"> </w:t>
      </w:r>
      <w:proofErr w:type="spellStart"/>
      <w:r w:rsidR="00696518" w:rsidRPr="00CF2465">
        <w:rPr>
          <w:rFonts w:ascii="Book Antiqua" w:hAnsi="Book Antiqua"/>
          <w:i/>
          <w:lang w:val="es-PR"/>
        </w:rPr>
        <w:t>preautorizaciones</w:t>
      </w:r>
      <w:proofErr w:type="spellEnd"/>
      <w:r w:rsidR="00696518" w:rsidRPr="00CF2465">
        <w:rPr>
          <w:rFonts w:ascii="Book Antiqua" w:hAnsi="Book Antiqua"/>
          <w:i/>
          <w:lang w:val="es-PR"/>
        </w:rPr>
        <w:t xml:space="preserve">, autorizaciones o recertificación de los planes médicos contratados por la Administración de Seguros de Salud de Puerto Rico </w:t>
      </w:r>
      <w:r w:rsidR="00696518" w:rsidRPr="00CF2465">
        <w:rPr>
          <w:rFonts w:ascii="Book Antiqua" w:hAnsi="Book Antiqua"/>
          <w:i/>
          <w:szCs w:val="24"/>
          <w:lang w:val="es-PR"/>
        </w:rPr>
        <w:t xml:space="preserve">cuando </w:t>
      </w:r>
      <w:r w:rsidR="00D00909" w:rsidRPr="00CF2465">
        <w:rPr>
          <w:rFonts w:ascii="Book Antiqua" w:hAnsi="Book Antiqua"/>
          <w:i/>
          <w:szCs w:val="24"/>
          <w:lang w:val="es-PR"/>
        </w:rPr>
        <w:t xml:space="preserve">los </w:t>
      </w:r>
      <w:r w:rsidR="00D00909" w:rsidRPr="00CF2465">
        <w:rPr>
          <w:rFonts w:ascii="Book Antiqua" w:hAnsi="Book Antiqua"/>
          <w:i/>
          <w:szCs w:val="24"/>
          <w:lang w:val="es-PR"/>
        </w:rPr>
        <w:lastRenderedPageBreak/>
        <w:t>servicios de esta población hayan</w:t>
      </w:r>
      <w:r w:rsidR="00696518" w:rsidRPr="00CF2465">
        <w:rPr>
          <w:rFonts w:ascii="Book Antiqua" w:hAnsi="Book Antiqua"/>
          <w:i/>
          <w:szCs w:val="24"/>
          <w:lang w:val="es-PR"/>
        </w:rPr>
        <w:t xml:space="preserve"> comenzado siendo menores de veintiún (21) </w:t>
      </w:r>
      <w:proofErr w:type="gramStart"/>
      <w:r w:rsidR="00696518" w:rsidRPr="00CF2465">
        <w:rPr>
          <w:rFonts w:ascii="Book Antiqua" w:hAnsi="Book Antiqua"/>
          <w:i/>
          <w:szCs w:val="24"/>
          <w:lang w:val="es-PR"/>
        </w:rPr>
        <w:t>años de edad</w:t>
      </w:r>
      <w:proofErr w:type="gramEnd"/>
      <w:r w:rsidR="00696518" w:rsidRPr="00CF2465">
        <w:rPr>
          <w:rFonts w:ascii="Book Antiqua" w:hAnsi="Book Antiqua"/>
          <w:i/>
          <w:szCs w:val="24"/>
          <w:lang w:val="es-PR"/>
        </w:rPr>
        <w:t xml:space="preserve"> y continúen recibiendo dichos servicios después de haber cumplido veintiún (21) años de edad. </w:t>
      </w:r>
    </w:p>
    <w:p w14:paraId="271E5DA9" w14:textId="47DC773A" w:rsidR="006D04B7" w:rsidRPr="00CF2465" w:rsidRDefault="00DC2771" w:rsidP="006D04B7">
      <w:pPr>
        <w:widowControl w:val="0"/>
        <w:autoSpaceDE w:val="0"/>
        <w:autoSpaceDN w:val="0"/>
        <w:adjustRightInd w:val="0"/>
        <w:spacing w:line="456" w:lineRule="auto"/>
        <w:ind w:firstLine="720"/>
        <w:jc w:val="both"/>
        <w:rPr>
          <w:rFonts w:ascii="Book Antiqua" w:hAnsi="Book Antiqua"/>
          <w:i/>
          <w:lang w:val="es-PR"/>
        </w:rPr>
      </w:pPr>
      <w:r w:rsidRPr="00CF2465">
        <w:rPr>
          <w:rFonts w:ascii="Book Antiqua" w:hAnsi="Book Antiqua"/>
          <w:i/>
          <w:lang w:val="es-PR"/>
        </w:rPr>
        <w:t>L</w:t>
      </w:r>
      <w:r w:rsidR="006D04B7" w:rsidRPr="00CF2465">
        <w:rPr>
          <w:rFonts w:ascii="Book Antiqua" w:hAnsi="Book Antiqua"/>
          <w:i/>
          <w:lang w:val="es-PR"/>
        </w:rPr>
        <w:t xml:space="preserve">os servicios de salud en el hogar pediátrico, terapia física, terapia ocupacional, terapia del habla, cuidado de heridas, </w:t>
      </w:r>
      <w:r w:rsidR="00964F8B" w:rsidRPr="00CF2465">
        <w:rPr>
          <w:rFonts w:ascii="Book Antiqua" w:hAnsi="Book Antiqua"/>
          <w:i/>
          <w:lang w:val="es-PR"/>
        </w:rPr>
        <w:t>s</w:t>
      </w:r>
      <w:r w:rsidR="006D04B7" w:rsidRPr="00CF2465">
        <w:rPr>
          <w:rFonts w:ascii="Book Antiqua" w:hAnsi="Book Antiqua"/>
          <w:i/>
          <w:lang w:val="es-PR"/>
        </w:rPr>
        <w:t>ervicios de infusión en el hogar pediátrico</w:t>
      </w:r>
      <w:r w:rsidRPr="00CF2465">
        <w:rPr>
          <w:rFonts w:ascii="Book Antiqua" w:hAnsi="Book Antiqua"/>
          <w:i/>
          <w:lang w:val="es-PR"/>
        </w:rPr>
        <w:t xml:space="preserve"> y </w:t>
      </w:r>
      <w:r w:rsidR="006D04B7" w:rsidRPr="00CF2465">
        <w:rPr>
          <w:rFonts w:ascii="Book Antiqua" w:hAnsi="Book Antiqua"/>
          <w:i/>
          <w:lang w:val="es-PR"/>
        </w:rPr>
        <w:t>centros de atención médica especializados en enfermería (</w:t>
      </w:r>
      <w:proofErr w:type="spellStart"/>
      <w:r w:rsidR="006D04B7" w:rsidRPr="00CF2465">
        <w:rPr>
          <w:rFonts w:ascii="Book Antiqua" w:hAnsi="Book Antiqua"/>
          <w:i/>
          <w:lang w:val="es-PR"/>
        </w:rPr>
        <w:t>Skill</w:t>
      </w:r>
      <w:proofErr w:type="spellEnd"/>
      <w:r w:rsidR="006D04B7" w:rsidRPr="00CF2465">
        <w:rPr>
          <w:rFonts w:ascii="Book Antiqua" w:hAnsi="Book Antiqua"/>
          <w:i/>
          <w:lang w:val="es-PR"/>
        </w:rPr>
        <w:t xml:space="preserve"> </w:t>
      </w:r>
      <w:proofErr w:type="spellStart"/>
      <w:r w:rsidR="006D04B7" w:rsidRPr="00CF2465">
        <w:rPr>
          <w:rFonts w:ascii="Book Antiqua" w:hAnsi="Book Antiqua"/>
          <w:i/>
          <w:lang w:val="es-PR"/>
        </w:rPr>
        <w:t>Nursing</w:t>
      </w:r>
      <w:proofErr w:type="spellEnd"/>
      <w:r w:rsidR="006D04B7" w:rsidRPr="00CF2465">
        <w:rPr>
          <w:rFonts w:ascii="Book Antiqua" w:hAnsi="Book Antiqua"/>
          <w:i/>
          <w:lang w:val="es-PR"/>
        </w:rPr>
        <w:t xml:space="preserve"> </w:t>
      </w:r>
      <w:proofErr w:type="spellStart"/>
      <w:r w:rsidR="00CB6E54" w:rsidRPr="00CF2465">
        <w:rPr>
          <w:rFonts w:ascii="Book Antiqua" w:hAnsi="Book Antiqua"/>
          <w:i/>
          <w:lang w:val="es-PR"/>
        </w:rPr>
        <w:t>F</w:t>
      </w:r>
      <w:r w:rsidR="006D04B7" w:rsidRPr="00CF2465">
        <w:rPr>
          <w:rFonts w:ascii="Book Antiqua" w:hAnsi="Book Antiqua"/>
          <w:i/>
          <w:lang w:val="es-PR"/>
        </w:rPr>
        <w:t>acility</w:t>
      </w:r>
      <w:proofErr w:type="spellEnd"/>
      <w:r w:rsidR="006D04B7" w:rsidRPr="00CF2465">
        <w:rPr>
          <w:rFonts w:ascii="Book Antiqua" w:hAnsi="Book Antiqua"/>
          <w:i/>
          <w:lang w:val="es-PR"/>
        </w:rPr>
        <w:t>)</w:t>
      </w:r>
      <w:r w:rsidRPr="00CF2465">
        <w:rPr>
          <w:rFonts w:ascii="Book Antiqua" w:hAnsi="Book Antiqua"/>
          <w:i/>
          <w:lang w:val="es-PR"/>
        </w:rPr>
        <w:t xml:space="preserve">, </w:t>
      </w:r>
      <w:r w:rsidR="006D04B7" w:rsidRPr="00CF2465">
        <w:rPr>
          <w:rFonts w:ascii="Book Antiqua" w:hAnsi="Book Antiqua"/>
          <w:i/>
          <w:lang w:val="es-PR"/>
        </w:rPr>
        <w:t>serán evaluados y recertificados cada seis (6) meses con orden médica y justificación medica por su médico primario (PCP) o por un médico especialista, lo que redundaría en un servicio justificado más expedito.</w:t>
      </w:r>
    </w:p>
    <w:p w14:paraId="52FBD1D1" w14:textId="77777777" w:rsidR="006D04B7" w:rsidRPr="00CF2465" w:rsidRDefault="006D04B7" w:rsidP="006D04B7">
      <w:pPr>
        <w:widowControl w:val="0"/>
        <w:autoSpaceDE w:val="0"/>
        <w:autoSpaceDN w:val="0"/>
        <w:adjustRightInd w:val="0"/>
        <w:spacing w:line="480" w:lineRule="auto"/>
        <w:ind w:firstLine="720"/>
        <w:jc w:val="both"/>
        <w:rPr>
          <w:rFonts w:ascii="Book Antiqua" w:hAnsi="Book Antiqua"/>
          <w:lang w:val="es-PR"/>
        </w:rPr>
      </w:pPr>
      <w:r w:rsidRPr="00CF2465">
        <w:rPr>
          <w:rFonts w:ascii="Book Antiqua" w:hAnsi="Book Antiqua"/>
          <w:lang w:val="es-PR"/>
        </w:rPr>
        <w:t>Cubierta A. …</w:t>
      </w:r>
    </w:p>
    <w:p w14:paraId="21AD2C53" w14:textId="77777777" w:rsidR="006D04B7" w:rsidRPr="00CF2465" w:rsidRDefault="006D04B7" w:rsidP="006D04B7">
      <w:pPr>
        <w:widowControl w:val="0"/>
        <w:autoSpaceDE w:val="0"/>
        <w:autoSpaceDN w:val="0"/>
        <w:adjustRightInd w:val="0"/>
        <w:spacing w:line="480" w:lineRule="auto"/>
        <w:ind w:firstLine="720"/>
        <w:jc w:val="both"/>
        <w:rPr>
          <w:rFonts w:ascii="Book Antiqua" w:hAnsi="Book Antiqua"/>
          <w:lang w:val="es-PR"/>
        </w:rPr>
      </w:pPr>
      <w:r w:rsidRPr="00CF2465">
        <w:rPr>
          <w:rFonts w:ascii="Book Antiqua" w:hAnsi="Book Antiqua"/>
          <w:lang w:val="es-PR"/>
        </w:rPr>
        <w:t xml:space="preserve">Cubierta B. … </w:t>
      </w:r>
    </w:p>
    <w:p w14:paraId="0B8A2720" w14:textId="77777777" w:rsidR="006D04B7" w:rsidRPr="00CF2465" w:rsidRDefault="006D04B7" w:rsidP="006D04B7">
      <w:pPr>
        <w:widowControl w:val="0"/>
        <w:autoSpaceDE w:val="0"/>
        <w:autoSpaceDN w:val="0"/>
        <w:adjustRightInd w:val="0"/>
        <w:spacing w:line="480" w:lineRule="auto"/>
        <w:ind w:firstLine="720"/>
        <w:jc w:val="both"/>
        <w:rPr>
          <w:rFonts w:ascii="Book Antiqua" w:hAnsi="Book Antiqua"/>
          <w:lang w:val="es-PR"/>
        </w:rPr>
      </w:pPr>
      <w:r w:rsidRPr="00CF2465">
        <w:rPr>
          <w:rFonts w:ascii="Book Antiqua" w:hAnsi="Book Antiqua"/>
          <w:lang w:val="es-PR"/>
        </w:rPr>
        <w:t xml:space="preserve">Cubierta C. … </w:t>
      </w:r>
    </w:p>
    <w:p w14:paraId="4E0BA83A" w14:textId="236EC133" w:rsidR="006D04B7" w:rsidRPr="00CF2465" w:rsidRDefault="006D04B7" w:rsidP="006D04B7">
      <w:pPr>
        <w:widowControl w:val="0"/>
        <w:autoSpaceDE w:val="0"/>
        <w:autoSpaceDN w:val="0"/>
        <w:adjustRightInd w:val="0"/>
        <w:spacing w:line="480" w:lineRule="auto"/>
        <w:ind w:left="90" w:firstLine="630"/>
        <w:jc w:val="both"/>
        <w:rPr>
          <w:rFonts w:ascii="Book Antiqua" w:hAnsi="Book Antiqua"/>
          <w:lang w:val="es-PR"/>
        </w:rPr>
      </w:pPr>
      <w:r w:rsidRPr="00CF2465">
        <w:rPr>
          <w:rFonts w:ascii="Book Antiqua" w:hAnsi="Book Antiqua"/>
          <w:lang w:val="es-PR"/>
        </w:rPr>
        <w:t xml:space="preserve">Los médicos primarios tendrán la responsabilidad del manejo ambulatorio del beneficiario bajo su cuidado, proveyéndole continuidad en el servicio. </w:t>
      </w:r>
      <w:r w:rsidR="0024228E" w:rsidRPr="0024228E">
        <w:rPr>
          <w:rFonts w:ascii="Book Antiqua" w:hAnsi="Book Antiqua"/>
          <w:b/>
          <w:bCs/>
          <w:lang w:val="es-PR"/>
        </w:rPr>
        <w:t>[</w:t>
      </w:r>
      <w:r w:rsidRPr="0024228E">
        <w:rPr>
          <w:rFonts w:ascii="Book Antiqua" w:hAnsi="Book Antiqua"/>
          <w:b/>
          <w:bCs/>
          <w:lang w:val="es-PR"/>
        </w:rPr>
        <w:t>Asimismo, estos serán los únicos autorizados a referir al beneficiario a los médicos de apoyo y proveedores primarios.</w:t>
      </w:r>
      <w:r w:rsidR="0024228E" w:rsidRPr="0024228E">
        <w:rPr>
          <w:rFonts w:ascii="Book Antiqua" w:hAnsi="Book Antiqua"/>
          <w:b/>
          <w:bCs/>
          <w:lang w:val="es-PR"/>
        </w:rPr>
        <w:t>]</w:t>
      </w:r>
      <w:r w:rsidR="0024228E" w:rsidRPr="0024228E">
        <w:rPr>
          <w:rFonts w:ascii="Book Antiqua" w:hAnsi="Book Antiqua"/>
          <w:lang w:val="es-PR"/>
        </w:rPr>
        <w:t xml:space="preserve"> </w:t>
      </w:r>
      <w:r w:rsidR="0024228E" w:rsidRPr="0024228E">
        <w:rPr>
          <w:rFonts w:ascii="Book Antiqua" w:hAnsi="Book Antiqua"/>
          <w:i/>
          <w:iCs/>
          <w:lang w:val="es-PR"/>
        </w:rPr>
        <w:t>Asimismo, estos estarán autorizados junto a los médicos de apoyo a referir al beneficiario a los distintos proveedores de servicios de salud.</w:t>
      </w:r>
      <w:r w:rsidRPr="00CF2465">
        <w:rPr>
          <w:rFonts w:ascii="Book Antiqua" w:hAnsi="Book Antiqua"/>
          <w:lang w:val="es-PR"/>
        </w:rPr>
        <w:t>”</w:t>
      </w:r>
    </w:p>
    <w:p w14:paraId="30419C5A" w14:textId="77777777" w:rsidR="006D04B7" w:rsidRPr="00CF2465" w:rsidRDefault="006D04B7" w:rsidP="006D04B7">
      <w:pPr>
        <w:widowControl w:val="0"/>
        <w:autoSpaceDE w:val="0"/>
        <w:autoSpaceDN w:val="0"/>
        <w:adjustRightInd w:val="0"/>
        <w:spacing w:line="480" w:lineRule="auto"/>
        <w:ind w:left="90" w:firstLine="630"/>
        <w:jc w:val="both"/>
        <w:rPr>
          <w:rFonts w:ascii="Book Antiqua" w:hAnsi="Book Antiqua"/>
          <w:lang w:val="es-PR"/>
        </w:rPr>
      </w:pPr>
      <w:r w:rsidRPr="00CF2465">
        <w:rPr>
          <w:rFonts w:ascii="Book Antiqua" w:hAnsi="Book Antiqua"/>
          <w:lang w:val="es-PR"/>
        </w:rPr>
        <w:t>Artículo 2.-Reglamentación</w:t>
      </w:r>
    </w:p>
    <w:p w14:paraId="6017F605" w14:textId="77777777" w:rsidR="006D04B7" w:rsidRPr="00CF2465" w:rsidRDefault="006D04B7" w:rsidP="006D04B7">
      <w:pPr>
        <w:widowControl w:val="0"/>
        <w:autoSpaceDE w:val="0"/>
        <w:autoSpaceDN w:val="0"/>
        <w:adjustRightInd w:val="0"/>
        <w:spacing w:line="480" w:lineRule="auto"/>
        <w:ind w:left="90" w:firstLine="630"/>
        <w:jc w:val="both"/>
        <w:rPr>
          <w:rFonts w:ascii="Book Antiqua" w:hAnsi="Book Antiqua"/>
          <w:lang w:val="es-PR"/>
        </w:rPr>
      </w:pPr>
      <w:r w:rsidRPr="00CF2465">
        <w:rPr>
          <w:rFonts w:ascii="Book Antiqua" w:hAnsi="Book Antiqua"/>
          <w:lang w:val="es-PR"/>
        </w:rPr>
        <w:t xml:space="preserve">El </w:t>
      </w:r>
      <w:proofErr w:type="gramStart"/>
      <w:r w:rsidRPr="00CF2465">
        <w:rPr>
          <w:rFonts w:ascii="Book Antiqua" w:hAnsi="Book Antiqua"/>
          <w:lang w:val="es-PR"/>
        </w:rPr>
        <w:t>Secretario</w:t>
      </w:r>
      <w:proofErr w:type="gramEnd"/>
      <w:r w:rsidRPr="00CF2465">
        <w:rPr>
          <w:rFonts w:ascii="Book Antiqua" w:hAnsi="Book Antiqua"/>
          <w:lang w:val="es-PR"/>
        </w:rPr>
        <w:t xml:space="preserve"> tendrá un término de noventa (90) días para redactar, enmendar o modificar la reglamentación que sea necesaria a los efectos dispuestos en esta Ley.</w:t>
      </w:r>
    </w:p>
    <w:p w14:paraId="1246090B" w14:textId="77777777" w:rsidR="006D04B7" w:rsidRPr="00CF2465" w:rsidRDefault="006D04B7" w:rsidP="006D04B7">
      <w:pPr>
        <w:widowControl w:val="0"/>
        <w:autoSpaceDE w:val="0"/>
        <w:autoSpaceDN w:val="0"/>
        <w:adjustRightInd w:val="0"/>
        <w:spacing w:line="480" w:lineRule="auto"/>
        <w:ind w:left="90" w:firstLine="630"/>
        <w:jc w:val="both"/>
        <w:rPr>
          <w:rFonts w:ascii="Book Antiqua" w:hAnsi="Book Antiqua"/>
          <w:lang w:val="es-PR"/>
        </w:rPr>
      </w:pPr>
      <w:r w:rsidRPr="00CF2465">
        <w:rPr>
          <w:rFonts w:ascii="Book Antiqua" w:hAnsi="Book Antiqua"/>
          <w:lang w:val="es-PR"/>
        </w:rPr>
        <w:t>Artículo 3.-Separabilidad</w:t>
      </w:r>
    </w:p>
    <w:p w14:paraId="23D59BB4" w14:textId="77777777" w:rsidR="006D04B7" w:rsidRPr="00CF2465" w:rsidRDefault="006D04B7" w:rsidP="006D04B7">
      <w:pPr>
        <w:tabs>
          <w:tab w:val="left" w:pos="360"/>
        </w:tabs>
        <w:spacing w:line="480" w:lineRule="auto"/>
        <w:ind w:firstLine="360"/>
        <w:jc w:val="both"/>
        <w:rPr>
          <w:rFonts w:ascii="Book Antiqua" w:hAnsi="Book Antiqua"/>
          <w:szCs w:val="24"/>
          <w:lang w:val="es-PR"/>
        </w:rPr>
      </w:pPr>
      <w:r w:rsidRPr="00CF2465">
        <w:rPr>
          <w:rFonts w:ascii="Book Antiqua" w:hAnsi="Book Antiqua"/>
          <w:szCs w:val="24"/>
          <w:lang w:val="es-PR"/>
        </w:rPr>
        <w:t>Si cualquier artículo, disposición, párrafo, inciso o parte de esta Ley, fuere declarada nula o inconstitucional por cualquier Tribunal competente, se entenderá que el resto de sus disposiciones mantendrán su validez y vigencia.</w:t>
      </w:r>
    </w:p>
    <w:p w14:paraId="54C2FE6A" w14:textId="3EC3783F" w:rsidR="006D04B7" w:rsidRPr="00CF2465" w:rsidRDefault="006D04B7" w:rsidP="006D04B7">
      <w:pPr>
        <w:widowControl w:val="0"/>
        <w:autoSpaceDE w:val="0"/>
        <w:autoSpaceDN w:val="0"/>
        <w:adjustRightInd w:val="0"/>
        <w:spacing w:line="480" w:lineRule="auto"/>
        <w:ind w:left="90" w:firstLine="630"/>
        <w:jc w:val="both"/>
        <w:rPr>
          <w:rFonts w:ascii="Book Antiqua" w:hAnsi="Book Antiqua"/>
          <w:lang w:val="es-PR"/>
        </w:rPr>
      </w:pPr>
      <w:r w:rsidRPr="00CF2465">
        <w:rPr>
          <w:rFonts w:ascii="Book Antiqua" w:hAnsi="Book Antiqua"/>
          <w:lang w:val="es-PR"/>
        </w:rPr>
        <w:lastRenderedPageBreak/>
        <w:t>Artículo 4.</w:t>
      </w:r>
      <w:r w:rsidR="00C34B2F">
        <w:rPr>
          <w:rFonts w:ascii="Book Antiqua" w:hAnsi="Book Antiqua"/>
          <w:lang w:val="es-PR"/>
        </w:rPr>
        <w:t>-</w:t>
      </w:r>
      <w:r w:rsidRPr="00CF2465">
        <w:rPr>
          <w:rFonts w:ascii="Book Antiqua" w:hAnsi="Book Antiqua"/>
          <w:lang w:val="es-PR"/>
        </w:rPr>
        <w:t>Vigencia</w:t>
      </w:r>
    </w:p>
    <w:p w14:paraId="2DE2BC21" w14:textId="00A3AE09" w:rsidR="006675C5" w:rsidRPr="003C1453" w:rsidRDefault="006D04B7" w:rsidP="003C1453">
      <w:pPr>
        <w:widowControl w:val="0"/>
        <w:autoSpaceDE w:val="0"/>
        <w:autoSpaceDN w:val="0"/>
        <w:adjustRightInd w:val="0"/>
        <w:spacing w:line="480" w:lineRule="auto"/>
        <w:ind w:left="90" w:firstLine="630"/>
        <w:jc w:val="both"/>
        <w:rPr>
          <w:rFonts w:ascii="Book Antiqua" w:hAnsi="Book Antiqua"/>
          <w:snapToGrid w:val="0"/>
          <w:szCs w:val="24"/>
          <w:lang w:val="es-PR"/>
        </w:rPr>
      </w:pPr>
      <w:r w:rsidRPr="00CF2465">
        <w:rPr>
          <w:rFonts w:ascii="Book Antiqua" w:hAnsi="Book Antiqua"/>
          <w:lang w:val="es-PR"/>
        </w:rPr>
        <w:t>Esta Ley entrará en vigor inmediatamente después de su aprobación.</w:t>
      </w:r>
    </w:p>
    <w:sectPr w:rsidR="006675C5" w:rsidRPr="003C1453" w:rsidSect="001305D5">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DA63" w14:textId="77777777" w:rsidR="00B15DBA" w:rsidRDefault="00B15DBA">
      <w:r>
        <w:separator/>
      </w:r>
    </w:p>
  </w:endnote>
  <w:endnote w:type="continuationSeparator" w:id="0">
    <w:p w14:paraId="7EE9EE06" w14:textId="77777777" w:rsidR="00B15DBA" w:rsidRDefault="00B1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w1)">
    <w:altName w:val="Times New Roman"/>
    <w:charset w:val="00"/>
    <w:family w:val="roman"/>
    <w:pitch w:val="default"/>
    <w:sig w:usb0="77BC919B" w:usb1="001E2E68" w:usb2="00000008" w:usb3="001E2E68" w:csb0="00000009" w:csb1="00000020"/>
  </w:font>
  <w:font w:name="DXANP N+ Serifa B T,">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18E3" w14:textId="77777777" w:rsidR="00B15DBA" w:rsidRDefault="00B15DBA">
      <w:r>
        <w:separator/>
      </w:r>
    </w:p>
  </w:footnote>
  <w:footnote w:type="continuationSeparator" w:id="0">
    <w:p w14:paraId="3F4FD7A9" w14:textId="77777777" w:rsidR="00B15DBA" w:rsidRDefault="00B1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F1A7" w14:textId="77777777" w:rsidR="007505C5" w:rsidRDefault="007505C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17DA686A" w14:textId="77777777" w:rsidR="007505C5" w:rsidRDefault="00750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6161" w14:textId="77777777" w:rsidR="007505C5" w:rsidRDefault="007505C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6CDFA159" w14:textId="77777777" w:rsidR="007505C5" w:rsidRDefault="00750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CDE"/>
    <w:multiLevelType w:val="hybridMultilevel"/>
    <w:tmpl w:val="ADD43F66"/>
    <w:lvl w:ilvl="0" w:tplc="CBB21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6371060"/>
    <w:multiLevelType w:val="multilevel"/>
    <w:tmpl w:val="BC0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272A6"/>
    <w:multiLevelType w:val="hybridMultilevel"/>
    <w:tmpl w:val="ED68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598634">
    <w:abstractNumId w:val="1"/>
  </w:num>
  <w:num w:numId="2" w16cid:durableId="1685129635">
    <w:abstractNumId w:val="0"/>
  </w:num>
  <w:num w:numId="3" w16cid:durableId="530457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E6"/>
    <w:rsid w:val="00000FAA"/>
    <w:rsid w:val="0000287F"/>
    <w:rsid w:val="00002A47"/>
    <w:rsid w:val="00002AAC"/>
    <w:rsid w:val="000046F4"/>
    <w:rsid w:val="00006CF4"/>
    <w:rsid w:val="0001008F"/>
    <w:rsid w:val="00015355"/>
    <w:rsid w:val="0002597D"/>
    <w:rsid w:val="000276C4"/>
    <w:rsid w:val="00035106"/>
    <w:rsid w:val="00035DDF"/>
    <w:rsid w:val="0004240D"/>
    <w:rsid w:val="00045C64"/>
    <w:rsid w:val="00047369"/>
    <w:rsid w:val="00052BA5"/>
    <w:rsid w:val="00054085"/>
    <w:rsid w:val="00060EF6"/>
    <w:rsid w:val="000617A1"/>
    <w:rsid w:val="0006274B"/>
    <w:rsid w:val="0007097B"/>
    <w:rsid w:val="00071447"/>
    <w:rsid w:val="00075F94"/>
    <w:rsid w:val="000843ED"/>
    <w:rsid w:val="000847D1"/>
    <w:rsid w:val="00086193"/>
    <w:rsid w:val="00095A26"/>
    <w:rsid w:val="000975E2"/>
    <w:rsid w:val="000A06C8"/>
    <w:rsid w:val="000A1926"/>
    <w:rsid w:val="000A302D"/>
    <w:rsid w:val="000A48D5"/>
    <w:rsid w:val="000A63D8"/>
    <w:rsid w:val="000A771B"/>
    <w:rsid w:val="000B19A8"/>
    <w:rsid w:val="000B5E80"/>
    <w:rsid w:val="000C210D"/>
    <w:rsid w:val="000C2C33"/>
    <w:rsid w:val="000C3369"/>
    <w:rsid w:val="000D0955"/>
    <w:rsid w:val="000D28D9"/>
    <w:rsid w:val="000D3B1F"/>
    <w:rsid w:val="000D45E2"/>
    <w:rsid w:val="000D7B40"/>
    <w:rsid w:val="000E6FD0"/>
    <w:rsid w:val="000F0AF1"/>
    <w:rsid w:val="000F265F"/>
    <w:rsid w:val="000F4F36"/>
    <w:rsid w:val="00100E6C"/>
    <w:rsid w:val="00102A6F"/>
    <w:rsid w:val="00110181"/>
    <w:rsid w:val="001139D9"/>
    <w:rsid w:val="00115027"/>
    <w:rsid w:val="0011517E"/>
    <w:rsid w:val="00117396"/>
    <w:rsid w:val="00120FC9"/>
    <w:rsid w:val="00121F7C"/>
    <w:rsid w:val="001426F2"/>
    <w:rsid w:val="00143A8E"/>
    <w:rsid w:val="00143EFF"/>
    <w:rsid w:val="001451F5"/>
    <w:rsid w:val="00145528"/>
    <w:rsid w:val="0014770C"/>
    <w:rsid w:val="00150271"/>
    <w:rsid w:val="00152E1A"/>
    <w:rsid w:val="001550C8"/>
    <w:rsid w:val="00160D6C"/>
    <w:rsid w:val="001642A1"/>
    <w:rsid w:val="00164720"/>
    <w:rsid w:val="001648EC"/>
    <w:rsid w:val="001659F8"/>
    <w:rsid w:val="00176931"/>
    <w:rsid w:val="00182CFD"/>
    <w:rsid w:val="00183373"/>
    <w:rsid w:val="00190230"/>
    <w:rsid w:val="001908D8"/>
    <w:rsid w:val="00190CAB"/>
    <w:rsid w:val="00193E07"/>
    <w:rsid w:val="001A088B"/>
    <w:rsid w:val="001A166E"/>
    <w:rsid w:val="001A3DAF"/>
    <w:rsid w:val="001A5C56"/>
    <w:rsid w:val="001C75BF"/>
    <w:rsid w:val="001D6800"/>
    <w:rsid w:val="001D7A59"/>
    <w:rsid w:val="001E0390"/>
    <w:rsid w:val="001E0C60"/>
    <w:rsid w:val="001E7803"/>
    <w:rsid w:val="001F6DE6"/>
    <w:rsid w:val="00204AAF"/>
    <w:rsid w:val="00205F41"/>
    <w:rsid w:val="00211A8A"/>
    <w:rsid w:val="00211D38"/>
    <w:rsid w:val="00223194"/>
    <w:rsid w:val="002235A2"/>
    <w:rsid w:val="002235A4"/>
    <w:rsid w:val="0022543B"/>
    <w:rsid w:val="00226CB6"/>
    <w:rsid w:val="0023153A"/>
    <w:rsid w:val="00231B5B"/>
    <w:rsid w:val="00234378"/>
    <w:rsid w:val="0024228E"/>
    <w:rsid w:val="00246F9E"/>
    <w:rsid w:val="00247125"/>
    <w:rsid w:val="0025220A"/>
    <w:rsid w:val="00252C5E"/>
    <w:rsid w:val="002545E6"/>
    <w:rsid w:val="00256751"/>
    <w:rsid w:val="0026009F"/>
    <w:rsid w:val="00263EA9"/>
    <w:rsid w:val="00263F24"/>
    <w:rsid w:val="00265634"/>
    <w:rsid w:val="00267C17"/>
    <w:rsid w:val="002803C5"/>
    <w:rsid w:val="00281CFF"/>
    <w:rsid w:val="00283411"/>
    <w:rsid w:val="00286159"/>
    <w:rsid w:val="00287DD1"/>
    <w:rsid w:val="00293DDC"/>
    <w:rsid w:val="00296A28"/>
    <w:rsid w:val="00297FFA"/>
    <w:rsid w:val="002A6A8E"/>
    <w:rsid w:val="002A6AB1"/>
    <w:rsid w:val="002A7564"/>
    <w:rsid w:val="002B0ECC"/>
    <w:rsid w:val="002B409D"/>
    <w:rsid w:val="002B510D"/>
    <w:rsid w:val="002B71E4"/>
    <w:rsid w:val="002B7582"/>
    <w:rsid w:val="002B7C00"/>
    <w:rsid w:val="002B7DD6"/>
    <w:rsid w:val="002C160B"/>
    <w:rsid w:val="002C2F4F"/>
    <w:rsid w:val="002C38D5"/>
    <w:rsid w:val="002C7FFB"/>
    <w:rsid w:val="002D04D3"/>
    <w:rsid w:val="002D67AA"/>
    <w:rsid w:val="002E02A3"/>
    <w:rsid w:val="002E33EB"/>
    <w:rsid w:val="002E6B00"/>
    <w:rsid w:val="002F1236"/>
    <w:rsid w:val="003007B7"/>
    <w:rsid w:val="00301838"/>
    <w:rsid w:val="003018AE"/>
    <w:rsid w:val="00302643"/>
    <w:rsid w:val="00304CF0"/>
    <w:rsid w:val="00311F2E"/>
    <w:rsid w:val="003131B6"/>
    <w:rsid w:val="0031624E"/>
    <w:rsid w:val="00321D35"/>
    <w:rsid w:val="00324429"/>
    <w:rsid w:val="00324C56"/>
    <w:rsid w:val="003255A7"/>
    <w:rsid w:val="00325ACC"/>
    <w:rsid w:val="00335486"/>
    <w:rsid w:val="00335539"/>
    <w:rsid w:val="003401D0"/>
    <w:rsid w:val="00342105"/>
    <w:rsid w:val="00342895"/>
    <w:rsid w:val="00344FB5"/>
    <w:rsid w:val="00346243"/>
    <w:rsid w:val="00347C64"/>
    <w:rsid w:val="00353548"/>
    <w:rsid w:val="00354DE2"/>
    <w:rsid w:val="003560C1"/>
    <w:rsid w:val="00360F54"/>
    <w:rsid w:val="00361C9D"/>
    <w:rsid w:val="003625A5"/>
    <w:rsid w:val="00364370"/>
    <w:rsid w:val="003659FE"/>
    <w:rsid w:val="003816CF"/>
    <w:rsid w:val="003856C1"/>
    <w:rsid w:val="00387995"/>
    <w:rsid w:val="00395545"/>
    <w:rsid w:val="003A13ED"/>
    <w:rsid w:val="003A2EDC"/>
    <w:rsid w:val="003B2DDF"/>
    <w:rsid w:val="003B3A00"/>
    <w:rsid w:val="003B4FF7"/>
    <w:rsid w:val="003B59FB"/>
    <w:rsid w:val="003C1453"/>
    <w:rsid w:val="003C3ED3"/>
    <w:rsid w:val="003D2669"/>
    <w:rsid w:val="003E007A"/>
    <w:rsid w:val="003E02C2"/>
    <w:rsid w:val="003E0639"/>
    <w:rsid w:val="003E1D8F"/>
    <w:rsid w:val="003E4241"/>
    <w:rsid w:val="003E5C3D"/>
    <w:rsid w:val="003E6EE2"/>
    <w:rsid w:val="003F06F1"/>
    <w:rsid w:val="003F261B"/>
    <w:rsid w:val="003F5F48"/>
    <w:rsid w:val="003F70F2"/>
    <w:rsid w:val="004011CF"/>
    <w:rsid w:val="00401FB2"/>
    <w:rsid w:val="00402072"/>
    <w:rsid w:val="004049EB"/>
    <w:rsid w:val="00410166"/>
    <w:rsid w:val="00411520"/>
    <w:rsid w:val="00423A6B"/>
    <w:rsid w:val="0042700C"/>
    <w:rsid w:val="00427AE5"/>
    <w:rsid w:val="00432FDD"/>
    <w:rsid w:val="0044355E"/>
    <w:rsid w:val="004441F1"/>
    <w:rsid w:val="00446023"/>
    <w:rsid w:val="00446F52"/>
    <w:rsid w:val="00451841"/>
    <w:rsid w:val="00452C28"/>
    <w:rsid w:val="00455EE0"/>
    <w:rsid w:val="00461783"/>
    <w:rsid w:val="0046650F"/>
    <w:rsid w:val="00466D52"/>
    <w:rsid w:val="00470499"/>
    <w:rsid w:val="00477D58"/>
    <w:rsid w:val="00477F91"/>
    <w:rsid w:val="00482232"/>
    <w:rsid w:val="00483546"/>
    <w:rsid w:val="00486CF6"/>
    <w:rsid w:val="00487128"/>
    <w:rsid w:val="004B0C2E"/>
    <w:rsid w:val="004B1F4C"/>
    <w:rsid w:val="004B1F91"/>
    <w:rsid w:val="004B327B"/>
    <w:rsid w:val="004B489D"/>
    <w:rsid w:val="004C2FD4"/>
    <w:rsid w:val="004C5E23"/>
    <w:rsid w:val="004C67A9"/>
    <w:rsid w:val="004D0F2F"/>
    <w:rsid w:val="004D2512"/>
    <w:rsid w:val="004D5CC5"/>
    <w:rsid w:val="004D6EE7"/>
    <w:rsid w:val="004F3BFF"/>
    <w:rsid w:val="005018BC"/>
    <w:rsid w:val="00502082"/>
    <w:rsid w:val="00503EF3"/>
    <w:rsid w:val="00506FFC"/>
    <w:rsid w:val="00507481"/>
    <w:rsid w:val="00511CAB"/>
    <w:rsid w:val="00516535"/>
    <w:rsid w:val="00525BCD"/>
    <w:rsid w:val="00534F53"/>
    <w:rsid w:val="00545A8F"/>
    <w:rsid w:val="00551580"/>
    <w:rsid w:val="00552C28"/>
    <w:rsid w:val="005537F1"/>
    <w:rsid w:val="0055493D"/>
    <w:rsid w:val="00557A07"/>
    <w:rsid w:val="00567FC1"/>
    <w:rsid w:val="00573434"/>
    <w:rsid w:val="0057594A"/>
    <w:rsid w:val="00576F80"/>
    <w:rsid w:val="0058020E"/>
    <w:rsid w:val="00583B80"/>
    <w:rsid w:val="00585120"/>
    <w:rsid w:val="00585AF8"/>
    <w:rsid w:val="0058600D"/>
    <w:rsid w:val="00587583"/>
    <w:rsid w:val="00596265"/>
    <w:rsid w:val="00596E95"/>
    <w:rsid w:val="005A598E"/>
    <w:rsid w:val="005A7810"/>
    <w:rsid w:val="005A782C"/>
    <w:rsid w:val="005B34F3"/>
    <w:rsid w:val="005B5BBB"/>
    <w:rsid w:val="005C25CF"/>
    <w:rsid w:val="005C2689"/>
    <w:rsid w:val="005C5EB1"/>
    <w:rsid w:val="005D3670"/>
    <w:rsid w:val="005E0CEC"/>
    <w:rsid w:val="005E7167"/>
    <w:rsid w:val="005E7817"/>
    <w:rsid w:val="005F4D15"/>
    <w:rsid w:val="005F51E1"/>
    <w:rsid w:val="005F5ECB"/>
    <w:rsid w:val="005F68B9"/>
    <w:rsid w:val="005F7285"/>
    <w:rsid w:val="006055E1"/>
    <w:rsid w:val="006104A2"/>
    <w:rsid w:val="0061428E"/>
    <w:rsid w:val="00615FA6"/>
    <w:rsid w:val="00621D71"/>
    <w:rsid w:val="00623E58"/>
    <w:rsid w:val="006329C1"/>
    <w:rsid w:val="00637C34"/>
    <w:rsid w:val="00637E48"/>
    <w:rsid w:val="00640465"/>
    <w:rsid w:val="00641E50"/>
    <w:rsid w:val="00644A09"/>
    <w:rsid w:val="0065326F"/>
    <w:rsid w:val="00664146"/>
    <w:rsid w:val="00665E09"/>
    <w:rsid w:val="0066711B"/>
    <w:rsid w:val="006675C5"/>
    <w:rsid w:val="0067633E"/>
    <w:rsid w:val="0067755E"/>
    <w:rsid w:val="00683879"/>
    <w:rsid w:val="006908D5"/>
    <w:rsid w:val="00690E75"/>
    <w:rsid w:val="00691F72"/>
    <w:rsid w:val="00692388"/>
    <w:rsid w:val="006930A6"/>
    <w:rsid w:val="00693AF8"/>
    <w:rsid w:val="006944F8"/>
    <w:rsid w:val="006958CF"/>
    <w:rsid w:val="00695F57"/>
    <w:rsid w:val="00696518"/>
    <w:rsid w:val="006A2239"/>
    <w:rsid w:val="006A4F7E"/>
    <w:rsid w:val="006B2DE6"/>
    <w:rsid w:val="006B515C"/>
    <w:rsid w:val="006C3C12"/>
    <w:rsid w:val="006C4F8B"/>
    <w:rsid w:val="006D04B7"/>
    <w:rsid w:val="006D113E"/>
    <w:rsid w:val="006D620F"/>
    <w:rsid w:val="006E0547"/>
    <w:rsid w:val="006E3658"/>
    <w:rsid w:val="006E5D9F"/>
    <w:rsid w:val="006E5E7B"/>
    <w:rsid w:val="006F6656"/>
    <w:rsid w:val="00705EFB"/>
    <w:rsid w:val="00712157"/>
    <w:rsid w:val="00713F10"/>
    <w:rsid w:val="0071456F"/>
    <w:rsid w:val="00717439"/>
    <w:rsid w:val="00717CCC"/>
    <w:rsid w:val="00720CF9"/>
    <w:rsid w:val="0072112F"/>
    <w:rsid w:val="007345C9"/>
    <w:rsid w:val="00737138"/>
    <w:rsid w:val="00740EF9"/>
    <w:rsid w:val="00743D92"/>
    <w:rsid w:val="00744A55"/>
    <w:rsid w:val="00747671"/>
    <w:rsid w:val="007505C5"/>
    <w:rsid w:val="00751537"/>
    <w:rsid w:val="0075259B"/>
    <w:rsid w:val="00755F61"/>
    <w:rsid w:val="00761A74"/>
    <w:rsid w:val="00763452"/>
    <w:rsid w:val="00765D03"/>
    <w:rsid w:val="00770DBF"/>
    <w:rsid w:val="00773140"/>
    <w:rsid w:val="007739C1"/>
    <w:rsid w:val="00774A77"/>
    <w:rsid w:val="00775A14"/>
    <w:rsid w:val="007803E4"/>
    <w:rsid w:val="0078294D"/>
    <w:rsid w:val="00782B0C"/>
    <w:rsid w:val="00785410"/>
    <w:rsid w:val="00787DF2"/>
    <w:rsid w:val="007900E9"/>
    <w:rsid w:val="0079617A"/>
    <w:rsid w:val="007967F5"/>
    <w:rsid w:val="007A19D1"/>
    <w:rsid w:val="007A220D"/>
    <w:rsid w:val="007A6F45"/>
    <w:rsid w:val="007B052D"/>
    <w:rsid w:val="007B139A"/>
    <w:rsid w:val="007B345F"/>
    <w:rsid w:val="007B57F9"/>
    <w:rsid w:val="007C082D"/>
    <w:rsid w:val="007C2099"/>
    <w:rsid w:val="007C30B5"/>
    <w:rsid w:val="007D39CE"/>
    <w:rsid w:val="007D5051"/>
    <w:rsid w:val="007D5EAE"/>
    <w:rsid w:val="007E001B"/>
    <w:rsid w:val="007E0E3F"/>
    <w:rsid w:val="007E3F24"/>
    <w:rsid w:val="007E58D7"/>
    <w:rsid w:val="007F25D3"/>
    <w:rsid w:val="007F4FE9"/>
    <w:rsid w:val="007F72D1"/>
    <w:rsid w:val="008002D3"/>
    <w:rsid w:val="008007B1"/>
    <w:rsid w:val="00800BA2"/>
    <w:rsid w:val="008107D8"/>
    <w:rsid w:val="008110D5"/>
    <w:rsid w:val="0081161A"/>
    <w:rsid w:val="00812D2D"/>
    <w:rsid w:val="00812F17"/>
    <w:rsid w:val="0081437B"/>
    <w:rsid w:val="00814B3A"/>
    <w:rsid w:val="008169D6"/>
    <w:rsid w:val="0082030D"/>
    <w:rsid w:val="00821E88"/>
    <w:rsid w:val="00823789"/>
    <w:rsid w:val="0082529E"/>
    <w:rsid w:val="00825E71"/>
    <w:rsid w:val="008267C2"/>
    <w:rsid w:val="0083076A"/>
    <w:rsid w:val="00837E19"/>
    <w:rsid w:val="008419F3"/>
    <w:rsid w:val="00842032"/>
    <w:rsid w:val="0084641D"/>
    <w:rsid w:val="00847A2C"/>
    <w:rsid w:val="00852072"/>
    <w:rsid w:val="00852DD1"/>
    <w:rsid w:val="00860157"/>
    <w:rsid w:val="00862258"/>
    <w:rsid w:val="00862E0E"/>
    <w:rsid w:val="00864858"/>
    <w:rsid w:val="0086537A"/>
    <w:rsid w:val="00867CB6"/>
    <w:rsid w:val="00871B1C"/>
    <w:rsid w:val="008733FC"/>
    <w:rsid w:val="008770B6"/>
    <w:rsid w:val="00877930"/>
    <w:rsid w:val="00885F33"/>
    <w:rsid w:val="008974B0"/>
    <w:rsid w:val="008A0A80"/>
    <w:rsid w:val="008A191A"/>
    <w:rsid w:val="008A4329"/>
    <w:rsid w:val="008A5949"/>
    <w:rsid w:val="008A60F6"/>
    <w:rsid w:val="008B0999"/>
    <w:rsid w:val="008B21BE"/>
    <w:rsid w:val="008B2B3F"/>
    <w:rsid w:val="008B45D9"/>
    <w:rsid w:val="008C5160"/>
    <w:rsid w:val="008C6AF6"/>
    <w:rsid w:val="008D51A8"/>
    <w:rsid w:val="008E4E07"/>
    <w:rsid w:val="008F4E69"/>
    <w:rsid w:val="00907261"/>
    <w:rsid w:val="009137C1"/>
    <w:rsid w:val="009217E8"/>
    <w:rsid w:val="00922E68"/>
    <w:rsid w:val="0093120B"/>
    <w:rsid w:val="0093221B"/>
    <w:rsid w:val="00932BD1"/>
    <w:rsid w:val="00933815"/>
    <w:rsid w:val="00934437"/>
    <w:rsid w:val="009356F6"/>
    <w:rsid w:val="00944ECD"/>
    <w:rsid w:val="009457F5"/>
    <w:rsid w:val="00945E7A"/>
    <w:rsid w:val="009506A9"/>
    <w:rsid w:val="00950C70"/>
    <w:rsid w:val="009529D5"/>
    <w:rsid w:val="0095748C"/>
    <w:rsid w:val="0096414B"/>
    <w:rsid w:val="00964F8B"/>
    <w:rsid w:val="009652D2"/>
    <w:rsid w:val="009721AF"/>
    <w:rsid w:val="00973D67"/>
    <w:rsid w:val="00975623"/>
    <w:rsid w:val="00977494"/>
    <w:rsid w:val="00980F10"/>
    <w:rsid w:val="00982584"/>
    <w:rsid w:val="009870F0"/>
    <w:rsid w:val="00990AE4"/>
    <w:rsid w:val="00993691"/>
    <w:rsid w:val="00996FE1"/>
    <w:rsid w:val="009A0DC0"/>
    <w:rsid w:val="009A159F"/>
    <w:rsid w:val="009A46F6"/>
    <w:rsid w:val="009A6233"/>
    <w:rsid w:val="009A72C1"/>
    <w:rsid w:val="009B092B"/>
    <w:rsid w:val="009B2819"/>
    <w:rsid w:val="009B385B"/>
    <w:rsid w:val="009B4CB3"/>
    <w:rsid w:val="009B7148"/>
    <w:rsid w:val="009C48F0"/>
    <w:rsid w:val="009C551D"/>
    <w:rsid w:val="009C607A"/>
    <w:rsid w:val="009C65B1"/>
    <w:rsid w:val="009C6B4B"/>
    <w:rsid w:val="009D427E"/>
    <w:rsid w:val="009D5467"/>
    <w:rsid w:val="009D6825"/>
    <w:rsid w:val="009E15BE"/>
    <w:rsid w:val="009E2184"/>
    <w:rsid w:val="009F2044"/>
    <w:rsid w:val="009F3BD6"/>
    <w:rsid w:val="00A041E3"/>
    <w:rsid w:val="00A0438B"/>
    <w:rsid w:val="00A10F6A"/>
    <w:rsid w:val="00A119F1"/>
    <w:rsid w:val="00A12242"/>
    <w:rsid w:val="00A12C64"/>
    <w:rsid w:val="00A13C35"/>
    <w:rsid w:val="00A13F12"/>
    <w:rsid w:val="00A16A2C"/>
    <w:rsid w:val="00A218B1"/>
    <w:rsid w:val="00A22709"/>
    <w:rsid w:val="00A238D8"/>
    <w:rsid w:val="00A26103"/>
    <w:rsid w:val="00A31065"/>
    <w:rsid w:val="00A34993"/>
    <w:rsid w:val="00A401FA"/>
    <w:rsid w:val="00A425A6"/>
    <w:rsid w:val="00A444A1"/>
    <w:rsid w:val="00A44839"/>
    <w:rsid w:val="00A454FF"/>
    <w:rsid w:val="00A4725D"/>
    <w:rsid w:val="00A474B5"/>
    <w:rsid w:val="00A50DA3"/>
    <w:rsid w:val="00A51435"/>
    <w:rsid w:val="00A553CD"/>
    <w:rsid w:val="00A566CC"/>
    <w:rsid w:val="00A60DDC"/>
    <w:rsid w:val="00A62EAC"/>
    <w:rsid w:val="00A733AC"/>
    <w:rsid w:val="00A765F3"/>
    <w:rsid w:val="00A77D5F"/>
    <w:rsid w:val="00A85FF7"/>
    <w:rsid w:val="00A87FC9"/>
    <w:rsid w:val="00A9213E"/>
    <w:rsid w:val="00A9316E"/>
    <w:rsid w:val="00AA66DC"/>
    <w:rsid w:val="00AA7B33"/>
    <w:rsid w:val="00AB1CD2"/>
    <w:rsid w:val="00AB6DA2"/>
    <w:rsid w:val="00AB726F"/>
    <w:rsid w:val="00AC1B58"/>
    <w:rsid w:val="00AC264F"/>
    <w:rsid w:val="00AC2B8D"/>
    <w:rsid w:val="00AD5EE0"/>
    <w:rsid w:val="00AD72E6"/>
    <w:rsid w:val="00AD7B91"/>
    <w:rsid w:val="00AE227D"/>
    <w:rsid w:val="00AE3836"/>
    <w:rsid w:val="00AE4A25"/>
    <w:rsid w:val="00AE4C7E"/>
    <w:rsid w:val="00AE684F"/>
    <w:rsid w:val="00AF067E"/>
    <w:rsid w:val="00AF09CF"/>
    <w:rsid w:val="00AF0DD2"/>
    <w:rsid w:val="00AF16D8"/>
    <w:rsid w:val="00AF7507"/>
    <w:rsid w:val="00B006AC"/>
    <w:rsid w:val="00B03AC8"/>
    <w:rsid w:val="00B045C2"/>
    <w:rsid w:val="00B05A69"/>
    <w:rsid w:val="00B07150"/>
    <w:rsid w:val="00B1285E"/>
    <w:rsid w:val="00B15B81"/>
    <w:rsid w:val="00B15DBA"/>
    <w:rsid w:val="00B172C0"/>
    <w:rsid w:val="00B17F5A"/>
    <w:rsid w:val="00B226A8"/>
    <w:rsid w:val="00B23324"/>
    <w:rsid w:val="00B4139B"/>
    <w:rsid w:val="00B42586"/>
    <w:rsid w:val="00B42773"/>
    <w:rsid w:val="00B44244"/>
    <w:rsid w:val="00B472ED"/>
    <w:rsid w:val="00B50D83"/>
    <w:rsid w:val="00B52087"/>
    <w:rsid w:val="00B54D97"/>
    <w:rsid w:val="00B561B6"/>
    <w:rsid w:val="00B60261"/>
    <w:rsid w:val="00B75DED"/>
    <w:rsid w:val="00B84F02"/>
    <w:rsid w:val="00B938EC"/>
    <w:rsid w:val="00B940C4"/>
    <w:rsid w:val="00B94A02"/>
    <w:rsid w:val="00BA094F"/>
    <w:rsid w:val="00BA133C"/>
    <w:rsid w:val="00BA2C5C"/>
    <w:rsid w:val="00BA55C7"/>
    <w:rsid w:val="00BA5CC5"/>
    <w:rsid w:val="00BB76B5"/>
    <w:rsid w:val="00BC536D"/>
    <w:rsid w:val="00BC5530"/>
    <w:rsid w:val="00BC6FEF"/>
    <w:rsid w:val="00BD184A"/>
    <w:rsid w:val="00BD490A"/>
    <w:rsid w:val="00BE0BCD"/>
    <w:rsid w:val="00BE2553"/>
    <w:rsid w:val="00BF2B3A"/>
    <w:rsid w:val="00BF72BD"/>
    <w:rsid w:val="00C06E06"/>
    <w:rsid w:val="00C10CD8"/>
    <w:rsid w:val="00C13931"/>
    <w:rsid w:val="00C16E59"/>
    <w:rsid w:val="00C16F0C"/>
    <w:rsid w:val="00C22AC4"/>
    <w:rsid w:val="00C22EC2"/>
    <w:rsid w:val="00C23236"/>
    <w:rsid w:val="00C30482"/>
    <w:rsid w:val="00C30C89"/>
    <w:rsid w:val="00C31044"/>
    <w:rsid w:val="00C33D37"/>
    <w:rsid w:val="00C34B2F"/>
    <w:rsid w:val="00C36D23"/>
    <w:rsid w:val="00C375DC"/>
    <w:rsid w:val="00C44F82"/>
    <w:rsid w:val="00C47798"/>
    <w:rsid w:val="00C55965"/>
    <w:rsid w:val="00C55B55"/>
    <w:rsid w:val="00C636A1"/>
    <w:rsid w:val="00C65AB7"/>
    <w:rsid w:val="00C75467"/>
    <w:rsid w:val="00C81231"/>
    <w:rsid w:val="00C813E3"/>
    <w:rsid w:val="00C8416F"/>
    <w:rsid w:val="00C86CED"/>
    <w:rsid w:val="00C86F34"/>
    <w:rsid w:val="00C87C5A"/>
    <w:rsid w:val="00C87E4A"/>
    <w:rsid w:val="00C91CF3"/>
    <w:rsid w:val="00C9563A"/>
    <w:rsid w:val="00C96F0F"/>
    <w:rsid w:val="00CA322B"/>
    <w:rsid w:val="00CA5DDA"/>
    <w:rsid w:val="00CB0F31"/>
    <w:rsid w:val="00CB644A"/>
    <w:rsid w:val="00CB6E00"/>
    <w:rsid w:val="00CB6E54"/>
    <w:rsid w:val="00CB79F4"/>
    <w:rsid w:val="00CC1A93"/>
    <w:rsid w:val="00CC1E71"/>
    <w:rsid w:val="00CC496A"/>
    <w:rsid w:val="00CC627E"/>
    <w:rsid w:val="00CC6BFD"/>
    <w:rsid w:val="00CC7526"/>
    <w:rsid w:val="00CC7558"/>
    <w:rsid w:val="00CD2DE2"/>
    <w:rsid w:val="00CF2465"/>
    <w:rsid w:val="00CF5F56"/>
    <w:rsid w:val="00CF6202"/>
    <w:rsid w:val="00CF7134"/>
    <w:rsid w:val="00CF78E4"/>
    <w:rsid w:val="00D00909"/>
    <w:rsid w:val="00D00E3C"/>
    <w:rsid w:val="00D013F0"/>
    <w:rsid w:val="00D02FC8"/>
    <w:rsid w:val="00D07151"/>
    <w:rsid w:val="00D076B5"/>
    <w:rsid w:val="00D07A87"/>
    <w:rsid w:val="00D1062C"/>
    <w:rsid w:val="00D149EC"/>
    <w:rsid w:val="00D15D60"/>
    <w:rsid w:val="00D206C1"/>
    <w:rsid w:val="00D2243A"/>
    <w:rsid w:val="00D23F6F"/>
    <w:rsid w:val="00D24D2E"/>
    <w:rsid w:val="00D24D68"/>
    <w:rsid w:val="00D255E3"/>
    <w:rsid w:val="00D30407"/>
    <w:rsid w:val="00D33A4F"/>
    <w:rsid w:val="00D34B49"/>
    <w:rsid w:val="00D37EE5"/>
    <w:rsid w:val="00D50396"/>
    <w:rsid w:val="00D51518"/>
    <w:rsid w:val="00D545F9"/>
    <w:rsid w:val="00D565C6"/>
    <w:rsid w:val="00D57F5E"/>
    <w:rsid w:val="00D62AE8"/>
    <w:rsid w:val="00D65036"/>
    <w:rsid w:val="00D673FA"/>
    <w:rsid w:val="00D7263F"/>
    <w:rsid w:val="00D74A73"/>
    <w:rsid w:val="00D807CE"/>
    <w:rsid w:val="00D80B68"/>
    <w:rsid w:val="00D9021B"/>
    <w:rsid w:val="00D95C8C"/>
    <w:rsid w:val="00DA1308"/>
    <w:rsid w:val="00DA1FDC"/>
    <w:rsid w:val="00DA4751"/>
    <w:rsid w:val="00DA55D3"/>
    <w:rsid w:val="00DA5DD8"/>
    <w:rsid w:val="00DA7139"/>
    <w:rsid w:val="00DB3B87"/>
    <w:rsid w:val="00DC2771"/>
    <w:rsid w:val="00DC2F19"/>
    <w:rsid w:val="00DC421C"/>
    <w:rsid w:val="00DC5401"/>
    <w:rsid w:val="00DC5C91"/>
    <w:rsid w:val="00DD047E"/>
    <w:rsid w:val="00DD7796"/>
    <w:rsid w:val="00DD7FEA"/>
    <w:rsid w:val="00DE687C"/>
    <w:rsid w:val="00DE6F79"/>
    <w:rsid w:val="00DF23D2"/>
    <w:rsid w:val="00DF4A45"/>
    <w:rsid w:val="00DF7BBF"/>
    <w:rsid w:val="00DF7BE6"/>
    <w:rsid w:val="00E02B24"/>
    <w:rsid w:val="00E05660"/>
    <w:rsid w:val="00E075E6"/>
    <w:rsid w:val="00E10062"/>
    <w:rsid w:val="00E10DEC"/>
    <w:rsid w:val="00E22857"/>
    <w:rsid w:val="00E3118D"/>
    <w:rsid w:val="00E429C1"/>
    <w:rsid w:val="00E42D0F"/>
    <w:rsid w:val="00E4713C"/>
    <w:rsid w:val="00E5057A"/>
    <w:rsid w:val="00E55155"/>
    <w:rsid w:val="00E55980"/>
    <w:rsid w:val="00E564E6"/>
    <w:rsid w:val="00E565D4"/>
    <w:rsid w:val="00E60BB0"/>
    <w:rsid w:val="00E634DA"/>
    <w:rsid w:val="00E64AF5"/>
    <w:rsid w:val="00E65F5D"/>
    <w:rsid w:val="00E729C8"/>
    <w:rsid w:val="00E72AE0"/>
    <w:rsid w:val="00E7735F"/>
    <w:rsid w:val="00E77D72"/>
    <w:rsid w:val="00E83427"/>
    <w:rsid w:val="00E83899"/>
    <w:rsid w:val="00E84F13"/>
    <w:rsid w:val="00E86080"/>
    <w:rsid w:val="00E922EA"/>
    <w:rsid w:val="00E930C5"/>
    <w:rsid w:val="00E96AFF"/>
    <w:rsid w:val="00EA41A0"/>
    <w:rsid w:val="00EA5EEC"/>
    <w:rsid w:val="00EA72E2"/>
    <w:rsid w:val="00EA7567"/>
    <w:rsid w:val="00EB4441"/>
    <w:rsid w:val="00EC5F1D"/>
    <w:rsid w:val="00ED14A4"/>
    <w:rsid w:val="00ED2011"/>
    <w:rsid w:val="00ED7255"/>
    <w:rsid w:val="00EE6C64"/>
    <w:rsid w:val="00EE7947"/>
    <w:rsid w:val="00EF1D87"/>
    <w:rsid w:val="00F05930"/>
    <w:rsid w:val="00F06CD7"/>
    <w:rsid w:val="00F132EA"/>
    <w:rsid w:val="00F15679"/>
    <w:rsid w:val="00F23A1E"/>
    <w:rsid w:val="00F250A8"/>
    <w:rsid w:val="00F30ADE"/>
    <w:rsid w:val="00F3240B"/>
    <w:rsid w:val="00F3472A"/>
    <w:rsid w:val="00F35A33"/>
    <w:rsid w:val="00F40A00"/>
    <w:rsid w:val="00F40B0D"/>
    <w:rsid w:val="00F41BF0"/>
    <w:rsid w:val="00F44A61"/>
    <w:rsid w:val="00F464C2"/>
    <w:rsid w:val="00F47EBF"/>
    <w:rsid w:val="00F50E7C"/>
    <w:rsid w:val="00F5572A"/>
    <w:rsid w:val="00F57042"/>
    <w:rsid w:val="00F57970"/>
    <w:rsid w:val="00F62E69"/>
    <w:rsid w:val="00F7101A"/>
    <w:rsid w:val="00F71B11"/>
    <w:rsid w:val="00F723FF"/>
    <w:rsid w:val="00F73832"/>
    <w:rsid w:val="00F74586"/>
    <w:rsid w:val="00F808A8"/>
    <w:rsid w:val="00F80ED7"/>
    <w:rsid w:val="00F8743A"/>
    <w:rsid w:val="00F9032C"/>
    <w:rsid w:val="00F955FA"/>
    <w:rsid w:val="00F968F9"/>
    <w:rsid w:val="00FA1EC8"/>
    <w:rsid w:val="00FA5E26"/>
    <w:rsid w:val="00FB273A"/>
    <w:rsid w:val="00FB2B8B"/>
    <w:rsid w:val="00FB2D43"/>
    <w:rsid w:val="00FB5700"/>
    <w:rsid w:val="00FB7DFE"/>
    <w:rsid w:val="00FC0FAE"/>
    <w:rsid w:val="00FC222D"/>
    <w:rsid w:val="00FD3B9B"/>
    <w:rsid w:val="00FE4AAF"/>
    <w:rsid w:val="00FE4BAC"/>
    <w:rsid w:val="00FE51D4"/>
    <w:rsid w:val="00FE7160"/>
    <w:rsid w:val="00FE7BBE"/>
    <w:rsid w:val="00FF221B"/>
    <w:rsid w:val="00FF3503"/>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2754"/>
  <w15:chartTrackingRefBased/>
  <w15:docId w15:val="{D8FF8567-FEE3-4A24-9D72-149885C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E6"/>
    <w:pPr>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ar"/>
    <w:qFormat/>
    <w:rsid w:val="00E564E6"/>
    <w:pPr>
      <w:keepNext/>
      <w:ind w:left="360" w:hanging="360"/>
      <w:jc w:val="center"/>
      <w:outlineLvl w:val="0"/>
    </w:pPr>
    <w:rPr>
      <w:rFonts w:ascii="CG Times(w1)" w:hAnsi="CG Times(w1)"/>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64E6"/>
    <w:rPr>
      <w:rFonts w:ascii="CG Times(w1)" w:eastAsia="Times New Roman" w:hAnsi="CG Times(w1)" w:cs="Times New Roman"/>
      <w:sz w:val="28"/>
      <w:szCs w:val="20"/>
      <w:lang w:val="es-ES_tradnl"/>
    </w:rPr>
  </w:style>
  <w:style w:type="paragraph" w:customStyle="1" w:styleId="title2">
    <w:name w:val="title2"/>
    <w:basedOn w:val="Normal"/>
    <w:rsid w:val="00E564E6"/>
    <w:rPr>
      <w:szCs w:val="24"/>
    </w:rPr>
  </w:style>
  <w:style w:type="paragraph" w:customStyle="1" w:styleId="default">
    <w:name w:val="default"/>
    <w:basedOn w:val="Normal"/>
    <w:rsid w:val="00E564E6"/>
    <w:pPr>
      <w:autoSpaceDE w:val="0"/>
      <w:autoSpaceDN w:val="0"/>
    </w:pPr>
    <w:rPr>
      <w:rFonts w:ascii="DXANP N+ Serifa B T," w:hAnsi="DXANP N+ Serifa B T,"/>
      <w:color w:val="000000"/>
      <w:szCs w:val="24"/>
    </w:rPr>
  </w:style>
  <w:style w:type="paragraph" w:styleId="Encabezado">
    <w:name w:val="header"/>
    <w:basedOn w:val="Normal"/>
    <w:link w:val="EncabezadoCar"/>
    <w:rsid w:val="00E564E6"/>
    <w:pPr>
      <w:tabs>
        <w:tab w:val="center" w:pos="4320"/>
        <w:tab w:val="right" w:pos="8640"/>
      </w:tabs>
    </w:pPr>
    <w:rPr>
      <w:szCs w:val="24"/>
    </w:rPr>
  </w:style>
  <w:style w:type="character" w:customStyle="1" w:styleId="EncabezadoCar">
    <w:name w:val="Encabezado Car"/>
    <w:basedOn w:val="Fuentedeprrafopredeter"/>
    <w:link w:val="Encabezado"/>
    <w:rsid w:val="00E564E6"/>
    <w:rPr>
      <w:rFonts w:ascii="Times New Roman" w:eastAsia="Times New Roman" w:hAnsi="Times New Roman" w:cs="Times New Roman"/>
      <w:sz w:val="24"/>
      <w:szCs w:val="24"/>
    </w:rPr>
  </w:style>
  <w:style w:type="character" w:styleId="Nmerodepgina">
    <w:name w:val="page number"/>
    <w:basedOn w:val="Fuentedeprrafopredeter"/>
    <w:rsid w:val="00E564E6"/>
  </w:style>
  <w:style w:type="paragraph" w:customStyle="1" w:styleId="Default0">
    <w:name w:val="Default"/>
    <w:rsid w:val="00E564E6"/>
    <w:pPr>
      <w:autoSpaceDE w:val="0"/>
      <w:autoSpaceDN w:val="0"/>
      <w:adjustRightInd w:val="0"/>
      <w:spacing w:after="0" w:line="240" w:lineRule="auto"/>
    </w:pPr>
    <w:rPr>
      <w:rFonts w:ascii="Arial" w:hAnsi="Arial" w:cs="Arial"/>
      <w:color w:val="000000"/>
      <w:sz w:val="24"/>
      <w:szCs w:val="24"/>
    </w:rPr>
  </w:style>
  <w:style w:type="character" w:styleId="Nmerodelnea">
    <w:name w:val="line number"/>
    <w:basedOn w:val="Fuentedeprrafopredeter"/>
    <w:uiPriority w:val="99"/>
    <w:semiHidden/>
    <w:unhideWhenUsed/>
    <w:rsid w:val="00E564E6"/>
  </w:style>
  <w:style w:type="paragraph" w:styleId="Prrafodelista">
    <w:name w:val="List Paragraph"/>
    <w:basedOn w:val="Normal"/>
    <w:uiPriority w:val="34"/>
    <w:qFormat/>
    <w:rsid w:val="001E0C60"/>
    <w:pPr>
      <w:ind w:left="720"/>
      <w:contextualSpacing/>
    </w:pPr>
  </w:style>
  <w:style w:type="character" w:styleId="Textodelmarcadordeposicin">
    <w:name w:val="Placeholder Text"/>
    <w:basedOn w:val="Fuentedeprrafopredeter"/>
    <w:uiPriority w:val="99"/>
    <w:semiHidden/>
    <w:rsid w:val="0024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5765">
      <w:bodyDiv w:val="1"/>
      <w:marLeft w:val="0"/>
      <w:marRight w:val="0"/>
      <w:marTop w:val="0"/>
      <w:marBottom w:val="0"/>
      <w:divBdr>
        <w:top w:val="none" w:sz="0" w:space="0" w:color="auto"/>
        <w:left w:val="none" w:sz="0" w:space="0" w:color="auto"/>
        <w:bottom w:val="none" w:sz="0" w:space="0" w:color="auto"/>
        <w:right w:val="none" w:sz="0" w:space="0" w:color="auto"/>
      </w:divBdr>
    </w:div>
    <w:div w:id="712967466">
      <w:bodyDiv w:val="1"/>
      <w:marLeft w:val="0"/>
      <w:marRight w:val="0"/>
      <w:marTop w:val="0"/>
      <w:marBottom w:val="0"/>
      <w:divBdr>
        <w:top w:val="none" w:sz="0" w:space="0" w:color="auto"/>
        <w:left w:val="none" w:sz="0" w:space="0" w:color="auto"/>
        <w:bottom w:val="none" w:sz="0" w:space="0" w:color="auto"/>
        <w:right w:val="none" w:sz="0" w:space="0" w:color="auto"/>
      </w:divBdr>
    </w:div>
    <w:div w:id="1002465027">
      <w:bodyDiv w:val="1"/>
      <w:marLeft w:val="0"/>
      <w:marRight w:val="0"/>
      <w:marTop w:val="0"/>
      <w:marBottom w:val="0"/>
      <w:divBdr>
        <w:top w:val="none" w:sz="0" w:space="0" w:color="auto"/>
        <w:left w:val="none" w:sz="0" w:space="0" w:color="auto"/>
        <w:bottom w:val="none" w:sz="0" w:space="0" w:color="auto"/>
        <w:right w:val="none" w:sz="0" w:space="0" w:color="auto"/>
      </w:divBdr>
    </w:div>
    <w:div w:id="1530530017">
      <w:bodyDiv w:val="1"/>
      <w:marLeft w:val="0"/>
      <w:marRight w:val="0"/>
      <w:marTop w:val="0"/>
      <w:marBottom w:val="0"/>
      <w:divBdr>
        <w:top w:val="none" w:sz="0" w:space="0" w:color="auto"/>
        <w:left w:val="none" w:sz="0" w:space="0" w:color="auto"/>
        <w:bottom w:val="none" w:sz="0" w:space="0" w:color="auto"/>
        <w:right w:val="none" w:sz="0" w:space="0" w:color="auto"/>
      </w:divBdr>
    </w:div>
    <w:div w:id="1574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2" ma:contentTypeDescription="Crear nuevo documento." ma:contentTypeScope="" ma:versionID="06b8d2df38a9259aca58a4f32c5c5d6a">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412af9a35c5d74b6f67142a319178332"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93562-CBB9-4ADB-8872-FF2C0545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C08AF-B7C8-47B3-81B2-1456C77F49C5}">
  <ds:schemaRefs>
    <ds:schemaRef ds:uri="http://schemas.openxmlformats.org/officeDocument/2006/bibliography"/>
  </ds:schemaRefs>
</ds:datastoreItem>
</file>

<file path=customXml/itemProps3.xml><?xml version="1.0" encoding="utf-8"?>
<ds:datastoreItem xmlns:ds="http://schemas.openxmlformats.org/officeDocument/2006/customXml" ds:itemID="{BC24DF6A-197C-4E59-9939-3E146ECD7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 Soto Muñiz</dc:creator>
  <cp:keywords/>
  <dc:description/>
  <cp:lastModifiedBy>Rocío Alayón Morell</cp:lastModifiedBy>
  <cp:revision>3</cp:revision>
  <cp:lastPrinted>2023-10-10T15:55:00Z</cp:lastPrinted>
  <dcterms:created xsi:type="dcterms:W3CDTF">2023-12-11T20:45:00Z</dcterms:created>
  <dcterms:modified xsi:type="dcterms:W3CDTF">2023-12-12T15:36:00Z</dcterms:modified>
</cp:coreProperties>
</file>