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3ADA" w14:textId="77777777" w:rsidR="00277EB6" w:rsidRPr="00277EB6" w:rsidRDefault="00277EB6" w:rsidP="00277EB6">
      <w:pPr>
        <w:suppressLineNumbers/>
        <w:jc w:val="center"/>
        <w:rPr>
          <w:rFonts w:ascii="Book Antiqua" w:hAnsi="Book Antiqua" w:cs="Arial"/>
          <w:b/>
          <w:bCs/>
          <w:sz w:val="24"/>
          <w:szCs w:val="28"/>
        </w:rPr>
      </w:pPr>
      <w:r w:rsidRPr="00277EB6">
        <w:rPr>
          <w:rFonts w:ascii="Book Antiqua" w:hAnsi="Book Antiqua" w:cs="Arial"/>
          <w:b/>
          <w:bCs/>
          <w:sz w:val="24"/>
          <w:szCs w:val="28"/>
        </w:rPr>
        <w:t>(TEXTO DE APROBACION FINAL POR LA CAMARA)</w:t>
      </w:r>
      <w:r w:rsidRPr="00277EB6">
        <w:rPr>
          <w:rFonts w:ascii="Book Antiqua" w:hAnsi="Book Antiqua" w:cs="Arial"/>
          <w:b/>
          <w:bCs/>
          <w:sz w:val="24"/>
          <w:szCs w:val="28"/>
        </w:rPr>
        <w:fldChar w:fldCharType="begin"/>
      </w:r>
      <w:r w:rsidRPr="00277EB6">
        <w:rPr>
          <w:rFonts w:ascii="Book Antiqua" w:hAnsi="Book Antiqua" w:cs="Arial"/>
          <w:b/>
          <w:bCs/>
          <w:sz w:val="24"/>
          <w:szCs w:val="28"/>
        </w:rPr>
        <w:instrText xml:space="preserve">PRIVATE </w:instrText>
      </w:r>
      <w:r w:rsidRPr="00277EB6">
        <w:rPr>
          <w:rFonts w:ascii="Book Antiqua" w:hAnsi="Book Antiqua" w:cs="Arial"/>
          <w:b/>
          <w:bCs/>
          <w:sz w:val="24"/>
          <w:szCs w:val="28"/>
        </w:rPr>
        <w:fldChar w:fldCharType="end"/>
      </w:r>
    </w:p>
    <w:p w14:paraId="149B82EB" w14:textId="77777777" w:rsidR="00277EB6" w:rsidRPr="00277EB6" w:rsidRDefault="00277EB6" w:rsidP="00277EB6">
      <w:pPr>
        <w:suppressLineNumbers/>
        <w:suppressAutoHyphens/>
        <w:jc w:val="center"/>
        <w:rPr>
          <w:rFonts w:ascii="Book Antiqua" w:hAnsi="Book Antiqua" w:cs="Arial"/>
          <w:b/>
          <w:bCs/>
          <w:sz w:val="24"/>
          <w:szCs w:val="28"/>
        </w:rPr>
      </w:pPr>
      <w:r w:rsidRPr="00277EB6">
        <w:rPr>
          <w:rFonts w:ascii="Book Antiqua" w:hAnsi="Book Antiqua" w:cs="Arial"/>
          <w:b/>
          <w:bCs/>
          <w:sz w:val="24"/>
          <w:szCs w:val="28"/>
        </w:rPr>
        <w:t>(5 DE MARZO DE 2024)</w:t>
      </w:r>
    </w:p>
    <w:p w14:paraId="2CFA38AB" w14:textId="77777777" w:rsidR="00277EB6" w:rsidRPr="00277EB6" w:rsidRDefault="00277EB6" w:rsidP="00277EB6">
      <w:pPr>
        <w:suppressLineNumbers/>
        <w:jc w:val="both"/>
        <w:rPr>
          <w:rFonts w:ascii="Book Antiqua" w:hAnsi="Book Antiqua"/>
          <w:b/>
          <w:strike/>
          <w:sz w:val="24"/>
          <w:szCs w:val="28"/>
          <w:lang w:val="es-ES_tradnl"/>
        </w:rPr>
      </w:pPr>
      <w:r w:rsidRPr="00277EB6">
        <w:rPr>
          <w:noProof/>
          <w:sz w:val="24"/>
          <w:szCs w:val="24"/>
        </w:rPr>
        <mc:AlternateContent>
          <mc:Choice Requires="wps">
            <w:drawing>
              <wp:anchor distT="0" distB="0" distL="114300" distR="114300" simplePos="0" relativeHeight="251659264" behindDoc="1" locked="0" layoutInCell="0" allowOverlap="1" wp14:anchorId="165CB84D" wp14:editId="7E171854">
                <wp:simplePos x="0" y="0"/>
                <wp:positionH relativeFrom="margin">
                  <wp:posOffset>0</wp:posOffset>
                </wp:positionH>
                <wp:positionV relativeFrom="paragraph">
                  <wp:posOffset>0</wp:posOffset>
                </wp:positionV>
                <wp:extent cx="5943600" cy="22860"/>
                <wp:effectExtent l="0" t="0" r="0" b="0"/>
                <wp:wrapNone/>
                <wp:docPr id="14929220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30E7"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" o:allowincell="f" fillcolor="black" stroked="f">
                <w10:wrap anchorx="margin"/>
              </v:rect>
            </w:pict>
          </mc:Fallback>
        </mc:AlternateContent>
      </w:r>
    </w:p>
    <w:p w14:paraId="546DED7E" w14:textId="7DAA12F4" w:rsidR="00695E3F" w:rsidRPr="000F1A77" w:rsidRDefault="003F1D89" w:rsidP="00277EB6">
      <w:pPr>
        <w:suppressLineNumbers/>
        <w:spacing w:before="229"/>
        <w:jc w:val="center"/>
        <w:rPr>
          <w:rFonts w:ascii="Book Antiqua" w:hAnsi="Book Antiqua"/>
          <w:sz w:val="28"/>
        </w:rPr>
      </w:pPr>
      <w:r w:rsidRPr="000F1A77">
        <w:rPr>
          <w:rFonts w:ascii="Book Antiqua" w:hAnsi="Book Antiqua"/>
          <w:sz w:val="28"/>
        </w:rPr>
        <w:t>ESTADO</w:t>
      </w:r>
      <w:r w:rsidRPr="000F1A77">
        <w:rPr>
          <w:rFonts w:ascii="Book Antiqua" w:hAnsi="Book Antiqua"/>
          <w:spacing w:val="-5"/>
          <w:sz w:val="28"/>
        </w:rPr>
        <w:t xml:space="preserve"> </w:t>
      </w:r>
      <w:r w:rsidRPr="000F1A77">
        <w:rPr>
          <w:rFonts w:ascii="Book Antiqua" w:hAnsi="Book Antiqua"/>
          <w:sz w:val="28"/>
        </w:rPr>
        <w:t>LIBRE</w:t>
      </w:r>
      <w:r w:rsidRPr="000F1A77">
        <w:rPr>
          <w:rFonts w:ascii="Book Antiqua" w:hAnsi="Book Antiqua"/>
          <w:spacing w:val="-1"/>
          <w:sz w:val="28"/>
        </w:rPr>
        <w:t xml:space="preserve"> </w:t>
      </w:r>
      <w:r w:rsidRPr="000F1A77">
        <w:rPr>
          <w:rFonts w:ascii="Book Antiqua" w:hAnsi="Book Antiqua"/>
          <w:sz w:val="28"/>
        </w:rPr>
        <w:t>ASOCIADO</w:t>
      </w:r>
      <w:r w:rsidRPr="000F1A77">
        <w:rPr>
          <w:rFonts w:ascii="Book Antiqua" w:hAnsi="Book Antiqua"/>
          <w:spacing w:val="-5"/>
          <w:sz w:val="28"/>
        </w:rPr>
        <w:t xml:space="preserve"> </w:t>
      </w:r>
      <w:r w:rsidRPr="000F1A77">
        <w:rPr>
          <w:rFonts w:ascii="Book Antiqua" w:hAnsi="Book Antiqua"/>
          <w:sz w:val="28"/>
        </w:rPr>
        <w:t>DE</w:t>
      </w:r>
      <w:r w:rsidRPr="000F1A77">
        <w:rPr>
          <w:rFonts w:ascii="Book Antiqua" w:hAnsi="Book Antiqua"/>
          <w:spacing w:val="-1"/>
          <w:sz w:val="28"/>
        </w:rPr>
        <w:t xml:space="preserve"> </w:t>
      </w:r>
      <w:r w:rsidRPr="000F1A77">
        <w:rPr>
          <w:rFonts w:ascii="Book Antiqua" w:hAnsi="Book Antiqua"/>
          <w:sz w:val="28"/>
        </w:rPr>
        <w:t>PUERTO</w:t>
      </w:r>
      <w:r w:rsidRPr="000F1A77">
        <w:rPr>
          <w:rFonts w:ascii="Book Antiqua" w:hAnsi="Book Antiqua"/>
          <w:spacing w:val="-2"/>
          <w:sz w:val="28"/>
        </w:rPr>
        <w:t xml:space="preserve"> </w:t>
      </w:r>
      <w:r w:rsidRPr="000F1A77">
        <w:rPr>
          <w:rFonts w:ascii="Book Antiqua" w:hAnsi="Book Antiqua"/>
          <w:sz w:val="28"/>
        </w:rPr>
        <w:t>RICO</w:t>
      </w:r>
    </w:p>
    <w:p w14:paraId="183CEA92" w14:textId="7305FB8D" w:rsidR="00695E3F" w:rsidRPr="000F1A77" w:rsidRDefault="003F1D89" w:rsidP="00C65E6E">
      <w:pPr>
        <w:pStyle w:val="BodyText"/>
        <w:suppressLineNumbers/>
        <w:tabs>
          <w:tab w:val="left" w:pos="8561"/>
        </w:tabs>
        <w:spacing w:before="272" w:line="311" w:lineRule="exact"/>
        <w:rPr>
          <w:rFonts w:ascii="Book Antiqua" w:hAnsi="Book Antiqua"/>
        </w:rPr>
      </w:pPr>
      <w:r w:rsidRPr="000F1A77">
        <w:rPr>
          <w:rFonts w:ascii="Book Antiqua" w:hAnsi="Book Antiqua"/>
        </w:rPr>
        <w:t>19na.</w:t>
      </w:r>
      <w:r w:rsidRPr="000F1A77">
        <w:rPr>
          <w:rFonts w:ascii="Book Antiqua" w:hAnsi="Book Antiqua"/>
          <w:spacing w:val="-2"/>
        </w:rPr>
        <w:t xml:space="preserve"> </w:t>
      </w:r>
      <w:r w:rsidRPr="000F1A77">
        <w:rPr>
          <w:rFonts w:ascii="Book Antiqua" w:hAnsi="Book Antiqua"/>
        </w:rPr>
        <w:t>Asamblea</w:t>
      </w:r>
      <w:r w:rsidR="00C65E6E">
        <w:rPr>
          <w:rFonts w:ascii="Book Antiqua" w:hAnsi="Book Antiqua"/>
        </w:rPr>
        <w:t xml:space="preserve">                                                                                                   </w:t>
      </w:r>
      <w:r w:rsidR="00277EB6">
        <w:rPr>
          <w:rFonts w:ascii="Book Antiqua" w:hAnsi="Book Antiqua"/>
        </w:rPr>
        <w:t xml:space="preserve"> </w:t>
      </w:r>
      <w:r w:rsidR="00C65E6E">
        <w:rPr>
          <w:rFonts w:ascii="Book Antiqua" w:hAnsi="Book Antiqua"/>
        </w:rPr>
        <w:t xml:space="preserve"> </w:t>
      </w:r>
      <w:r w:rsidR="00F8404D" w:rsidRPr="000F1A77">
        <w:rPr>
          <w:rFonts w:ascii="Book Antiqua" w:hAnsi="Book Antiqua"/>
        </w:rPr>
        <w:t>7</w:t>
      </w:r>
      <w:r w:rsidR="00915726">
        <w:rPr>
          <w:rFonts w:ascii="Book Antiqua" w:hAnsi="Book Antiqua"/>
        </w:rPr>
        <w:t>ma</w:t>
      </w:r>
      <w:r w:rsidRPr="000F1A77">
        <w:rPr>
          <w:rFonts w:ascii="Book Antiqua" w:hAnsi="Book Antiqua"/>
        </w:rPr>
        <w:t>. Sesión</w:t>
      </w:r>
    </w:p>
    <w:p w14:paraId="73FF96D0" w14:textId="4E21AD74" w:rsidR="00695E3F" w:rsidRPr="000F1A77" w:rsidRDefault="00C65E6E" w:rsidP="00277EB6">
      <w:pPr>
        <w:pStyle w:val="BodyText"/>
        <w:suppressLineNumbers/>
        <w:tabs>
          <w:tab w:val="left" w:pos="7740"/>
        </w:tabs>
        <w:spacing w:before="0" w:line="311" w:lineRule="exact"/>
        <w:rPr>
          <w:rFonts w:ascii="Book Antiqua" w:hAnsi="Book Antiqua"/>
        </w:rPr>
      </w:pPr>
      <w:r>
        <w:rPr>
          <w:rFonts w:ascii="Book Antiqua" w:hAnsi="Book Antiqua"/>
        </w:rPr>
        <w:t xml:space="preserve">           </w:t>
      </w:r>
      <w:r w:rsidR="003F1D89" w:rsidRPr="000F1A77">
        <w:rPr>
          <w:rFonts w:ascii="Book Antiqua" w:hAnsi="Book Antiqua"/>
        </w:rPr>
        <w:t>Legislativa</w:t>
      </w:r>
      <w:r w:rsidR="00277EB6">
        <w:rPr>
          <w:rFonts w:ascii="Book Antiqua" w:hAnsi="Book Antiqua"/>
        </w:rPr>
        <w:tab/>
        <w:t xml:space="preserve">         </w:t>
      </w:r>
      <w:r w:rsidR="003F1D89" w:rsidRPr="000F1A77">
        <w:rPr>
          <w:rFonts w:ascii="Book Antiqua" w:hAnsi="Book Antiqua"/>
        </w:rPr>
        <w:t>Ordinaria</w:t>
      </w:r>
    </w:p>
    <w:p w14:paraId="2F49971C" w14:textId="77777777" w:rsidR="00695E3F" w:rsidRPr="000F1A77" w:rsidRDefault="00695E3F" w:rsidP="00634689">
      <w:pPr>
        <w:pStyle w:val="BodyText"/>
        <w:suppressLineNumbers/>
        <w:spacing w:before="12"/>
        <w:rPr>
          <w:rFonts w:ascii="Book Antiqua" w:hAnsi="Book Antiqua"/>
          <w:sz w:val="18"/>
        </w:rPr>
      </w:pPr>
    </w:p>
    <w:p w14:paraId="3536D63A" w14:textId="29A0D8E4" w:rsidR="00695E3F" w:rsidRPr="000F1A77" w:rsidRDefault="00BE0E43" w:rsidP="00277EB6">
      <w:pPr>
        <w:suppressLineNumbers/>
        <w:spacing w:before="1"/>
        <w:jc w:val="center"/>
        <w:rPr>
          <w:rFonts w:ascii="Book Antiqua" w:hAnsi="Book Antiqua"/>
          <w:b/>
          <w:sz w:val="36"/>
        </w:rPr>
      </w:pPr>
      <w:r w:rsidRPr="000F1A77">
        <w:rPr>
          <w:rFonts w:ascii="Book Antiqua" w:hAnsi="Book Antiqua"/>
          <w:b/>
          <w:sz w:val="36"/>
        </w:rPr>
        <w:t>CÁMARA DE REPRESENTANTES</w:t>
      </w:r>
    </w:p>
    <w:p w14:paraId="13C54CBC" w14:textId="5D597470" w:rsidR="00695E3F" w:rsidRPr="000F1A77" w:rsidRDefault="008A3625" w:rsidP="00277EB6">
      <w:pPr>
        <w:pStyle w:val="Title"/>
        <w:suppressLineNumbers/>
        <w:ind w:left="0"/>
        <w:jc w:val="center"/>
        <w:rPr>
          <w:rFonts w:ascii="Book Antiqua" w:hAnsi="Book Antiqua"/>
        </w:rPr>
      </w:pPr>
      <w:r w:rsidRPr="000F1A77">
        <w:rPr>
          <w:rFonts w:ascii="Book Antiqua" w:hAnsi="Book Antiqua"/>
        </w:rPr>
        <w:t>P</w:t>
      </w:r>
      <w:r w:rsidR="003F1D89" w:rsidRPr="000F1A77">
        <w:rPr>
          <w:rFonts w:ascii="Book Antiqua" w:hAnsi="Book Antiqua"/>
        </w:rPr>
        <w:t>.</w:t>
      </w:r>
      <w:r w:rsidR="003F1D89" w:rsidRPr="000F1A77">
        <w:rPr>
          <w:rFonts w:ascii="Book Antiqua" w:hAnsi="Book Antiqua"/>
          <w:spacing w:val="1"/>
        </w:rPr>
        <w:t xml:space="preserve"> </w:t>
      </w:r>
      <w:r w:rsidR="003F1D89" w:rsidRPr="000F1A77">
        <w:rPr>
          <w:rFonts w:ascii="Book Antiqua" w:hAnsi="Book Antiqua"/>
        </w:rPr>
        <w:t>de</w:t>
      </w:r>
      <w:r w:rsidR="00BE0E43" w:rsidRPr="000F1A77">
        <w:rPr>
          <w:rFonts w:ascii="Book Antiqua" w:hAnsi="Book Antiqua"/>
        </w:rPr>
        <w:t xml:space="preserve"> la C</w:t>
      </w:r>
      <w:r w:rsidR="003F1D89" w:rsidRPr="000F1A77">
        <w:rPr>
          <w:rFonts w:ascii="Book Antiqua" w:hAnsi="Book Antiqua"/>
        </w:rPr>
        <w:t>.</w:t>
      </w:r>
      <w:r w:rsidR="00F3110E">
        <w:rPr>
          <w:rFonts w:ascii="Book Antiqua" w:hAnsi="Book Antiqua"/>
        </w:rPr>
        <w:t xml:space="preserve"> </w:t>
      </w:r>
      <w:r w:rsidR="00831E19">
        <w:rPr>
          <w:rFonts w:ascii="Book Antiqua" w:hAnsi="Book Antiqua"/>
        </w:rPr>
        <w:t>2002</w:t>
      </w:r>
    </w:p>
    <w:p w14:paraId="131D7DB9" w14:textId="4BD4D61C" w:rsidR="00695E3F" w:rsidRPr="000F1A77" w:rsidRDefault="00231900" w:rsidP="00277EB6">
      <w:pPr>
        <w:pStyle w:val="BodyText"/>
        <w:suppressLineNumbers/>
        <w:spacing w:before="260"/>
        <w:jc w:val="center"/>
        <w:rPr>
          <w:rFonts w:ascii="Book Antiqua" w:hAnsi="Book Antiqua"/>
        </w:rPr>
      </w:pPr>
      <w:r w:rsidRPr="000F1A77">
        <w:rPr>
          <w:rFonts w:ascii="Book Antiqua" w:hAnsi="Book Antiqua"/>
        </w:rPr>
        <w:t xml:space="preserve">23 </w:t>
      </w:r>
      <w:r w:rsidR="00E95311" w:rsidRPr="000F1A77">
        <w:rPr>
          <w:rFonts w:ascii="Book Antiqua" w:hAnsi="Book Antiqua"/>
        </w:rPr>
        <w:t xml:space="preserve">DE </w:t>
      </w:r>
      <w:r w:rsidRPr="000F1A77">
        <w:rPr>
          <w:rFonts w:ascii="Book Antiqua" w:hAnsi="Book Antiqua"/>
        </w:rPr>
        <w:t>ENERO</w:t>
      </w:r>
      <w:r w:rsidR="003F1D89" w:rsidRPr="000F1A77">
        <w:rPr>
          <w:rFonts w:ascii="Book Antiqua" w:hAnsi="Book Antiqua"/>
          <w:spacing w:val="-1"/>
        </w:rPr>
        <w:t xml:space="preserve"> </w:t>
      </w:r>
      <w:r w:rsidR="003F1D89" w:rsidRPr="000F1A77">
        <w:rPr>
          <w:rFonts w:ascii="Book Antiqua" w:hAnsi="Book Antiqua"/>
        </w:rPr>
        <w:t>DE 202</w:t>
      </w:r>
      <w:r w:rsidR="00B34616" w:rsidRPr="000F1A77">
        <w:rPr>
          <w:rFonts w:ascii="Book Antiqua" w:hAnsi="Book Antiqua"/>
        </w:rPr>
        <w:t>4</w:t>
      </w:r>
    </w:p>
    <w:p w14:paraId="6D6CE93D" w14:textId="77777777" w:rsidR="00695E3F" w:rsidRPr="000F1A77" w:rsidRDefault="00695E3F" w:rsidP="00634689">
      <w:pPr>
        <w:pStyle w:val="BodyText"/>
        <w:suppressLineNumbers/>
        <w:spacing w:before="8"/>
        <w:rPr>
          <w:rFonts w:ascii="Book Antiqua" w:hAnsi="Book Antiqua"/>
          <w:sz w:val="19"/>
        </w:rPr>
      </w:pPr>
    </w:p>
    <w:p w14:paraId="323C2EB4" w14:textId="72666871" w:rsidR="00231900" w:rsidRDefault="003F1D89" w:rsidP="00634689">
      <w:pPr>
        <w:suppressLineNumbers/>
        <w:ind w:left="782"/>
        <w:jc w:val="center"/>
        <w:rPr>
          <w:rFonts w:ascii="Book Antiqua" w:hAnsi="Book Antiqua"/>
          <w:sz w:val="24"/>
        </w:rPr>
      </w:pPr>
      <w:r w:rsidRPr="000F1A77">
        <w:rPr>
          <w:rFonts w:ascii="Book Antiqua" w:hAnsi="Book Antiqua"/>
          <w:sz w:val="24"/>
        </w:rPr>
        <w:t>Presentad</w:t>
      </w:r>
      <w:r w:rsidR="008A3625" w:rsidRPr="000F1A77">
        <w:rPr>
          <w:rFonts w:ascii="Book Antiqua" w:hAnsi="Book Antiqua"/>
          <w:sz w:val="24"/>
        </w:rPr>
        <w:t>o</w:t>
      </w:r>
      <w:r w:rsidRPr="000F1A77">
        <w:rPr>
          <w:rFonts w:ascii="Book Antiqua" w:hAnsi="Book Antiqua"/>
          <w:spacing w:val="-12"/>
          <w:sz w:val="24"/>
        </w:rPr>
        <w:t xml:space="preserve"> </w:t>
      </w:r>
      <w:r w:rsidRPr="000F1A77">
        <w:rPr>
          <w:rFonts w:ascii="Book Antiqua" w:hAnsi="Book Antiqua"/>
          <w:sz w:val="24"/>
        </w:rPr>
        <w:t>por</w:t>
      </w:r>
      <w:r w:rsidRPr="000F1A77">
        <w:rPr>
          <w:rFonts w:ascii="Book Antiqua" w:hAnsi="Book Antiqua"/>
          <w:spacing w:val="-12"/>
          <w:sz w:val="24"/>
        </w:rPr>
        <w:t xml:space="preserve"> </w:t>
      </w:r>
      <w:r w:rsidR="00BE0E43" w:rsidRPr="000F1A77">
        <w:rPr>
          <w:rFonts w:ascii="Book Antiqua" w:hAnsi="Book Antiqua"/>
          <w:sz w:val="24"/>
        </w:rPr>
        <w:t xml:space="preserve">los representantes </w:t>
      </w:r>
      <w:r w:rsidR="00231900" w:rsidRPr="000F1A77">
        <w:rPr>
          <w:rFonts w:ascii="Book Antiqua" w:hAnsi="Book Antiqua"/>
          <w:i/>
          <w:iCs/>
          <w:sz w:val="24"/>
        </w:rPr>
        <w:t>Torres Zamora</w:t>
      </w:r>
      <w:r w:rsidR="00F35CB5">
        <w:rPr>
          <w:rFonts w:ascii="Book Antiqua" w:hAnsi="Book Antiqua"/>
          <w:i/>
          <w:iCs/>
          <w:sz w:val="24"/>
        </w:rPr>
        <w:t xml:space="preserve"> </w:t>
      </w:r>
      <w:r w:rsidR="00F35CB5" w:rsidRPr="00180704">
        <w:rPr>
          <w:rFonts w:ascii="Book Antiqua" w:hAnsi="Book Antiqua"/>
          <w:sz w:val="24"/>
        </w:rPr>
        <w:t>y</w:t>
      </w:r>
      <w:r w:rsidR="00231900" w:rsidRPr="000F1A77">
        <w:rPr>
          <w:rFonts w:ascii="Book Antiqua" w:hAnsi="Book Antiqua"/>
          <w:i/>
          <w:iCs/>
          <w:sz w:val="24"/>
        </w:rPr>
        <w:t xml:space="preserve"> Ramos Rivera</w:t>
      </w:r>
    </w:p>
    <w:p w14:paraId="67A25F0D" w14:textId="22DAAD15" w:rsidR="00180704" w:rsidRPr="00180704" w:rsidRDefault="00180704" w:rsidP="00180704">
      <w:pPr>
        <w:suppressLineNumbers/>
        <w:ind w:left="782"/>
        <w:jc w:val="center"/>
        <w:rPr>
          <w:rFonts w:ascii="Book Antiqua" w:hAnsi="Book Antiqua"/>
          <w:sz w:val="24"/>
        </w:rPr>
      </w:pPr>
      <w:r>
        <w:rPr>
          <w:rFonts w:ascii="Book Antiqua" w:hAnsi="Book Antiqua"/>
          <w:sz w:val="24"/>
        </w:rPr>
        <w:t xml:space="preserve">y suscrito por los representantes </w:t>
      </w:r>
      <w:r w:rsidRPr="00180704">
        <w:rPr>
          <w:rFonts w:ascii="Book Antiqua" w:hAnsi="Book Antiqua"/>
          <w:i/>
          <w:iCs/>
          <w:sz w:val="24"/>
        </w:rPr>
        <w:t>Meléndez Ortiz</w:t>
      </w:r>
      <w:r>
        <w:rPr>
          <w:rFonts w:ascii="Book Antiqua" w:hAnsi="Book Antiqua"/>
          <w:sz w:val="24"/>
        </w:rPr>
        <w:t xml:space="preserve">, </w:t>
      </w:r>
      <w:r w:rsidRPr="00180704">
        <w:rPr>
          <w:rFonts w:ascii="Book Antiqua" w:hAnsi="Book Antiqua"/>
          <w:i/>
          <w:iCs/>
          <w:sz w:val="24"/>
        </w:rPr>
        <w:t>Navarro Suárez</w:t>
      </w:r>
      <w:r>
        <w:rPr>
          <w:rFonts w:ascii="Book Antiqua" w:hAnsi="Book Antiqua"/>
          <w:sz w:val="24"/>
        </w:rPr>
        <w:t xml:space="preserve">, </w:t>
      </w:r>
      <w:r w:rsidRPr="00180704">
        <w:rPr>
          <w:rFonts w:ascii="Book Antiqua" w:hAnsi="Book Antiqua"/>
          <w:i/>
          <w:iCs/>
          <w:sz w:val="24"/>
        </w:rPr>
        <w:t>Rodríguez Aguiló</w:t>
      </w:r>
      <w:r>
        <w:rPr>
          <w:rFonts w:ascii="Book Antiqua" w:hAnsi="Book Antiqua"/>
          <w:sz w:val="24"/>
        </w:rPr>
        <w:t xml:space="preserve">, </w:t>
      </w:r>
      <w:r w:rsidRPr="00180704">
        <w:rPr>
          <w:rFonts w:ascii="Book Antiqua" w:hAnsi="Book Antiqua"/>
          <w:i/>
          <w:iCs/>
          <w:sz w:val="24"/>
        </w:rPr>
        <w:t>Aponte Hernández</w:t>
      </w:r>
      <w:r>
        <w:rPr>
          <w:rFonts w:ascii="Book Antiqua" w:hAnsi="Book Antiqua"/>
          <w:sz w:val="24"/>
        </w:rPr>
        <w:t xml:space="preserve">, </w:t>
      </w:r>
      <w:r w:rsidRPr="00180704">
        <w:rPr>
          <w:rFonts w:ascii="Book Antiqua" w:hAnsi="Book Antiqua"/>
          <w:i/>
          <w:iCs/>
          <w:sz w:val="24"/>
        </w:rPr>
        <w:t>Méndez Núñez</w:t>
      </w:r>
      <w:r>
        <w:rPr>
          <w:rFonts w:ascii="Book Antiqua" w:hAnsi="Book Antiqua"/>
          <w:sz w:val="24"/>
        </w:rPr>
        <w:t xml:space="preserve">, </w:t>
      </w:r>
      <w:r w:rsidRPr="00180704">
        <w:rPr>
          <w:rFonts w:ascii="Book Antiqua" w:hAnsi="Book Antiqua"/>
          <w:i/>
          <w:iCs/>
          <w:sz w:val="24"/>
        </w:rPr>
        <w:t>Charbonier Chinea</w:t>
      </w:r>
      <w:r>
        <w:rPr>
          <w:rFonts w:ascii="Book Antiqua" w:hAnsi="Book Antiqua"/>
          <w:sz w:val="24"/>
        </w:rPr>
        <w:t xml:space="preserve">, </w:t>
      </w:r>
      <w:r w:rsidRPr="00180704">
        <w:rPr>
          <w:rFonts w:ascii="Book Antiqua" w:hAnsi="Book Antiqua"/>
          <w:i/>
          <w:iCs/>
          <w:sz w:val="24"/>
        </w:rPr>
        <w:t>Parés Otero</w:t>
      </w:r>
      <w:r>
        <w:rPr>
          <w:rFonts w:ascii="Book Antiqua" w:hAnsi="Book Antiqua"/>
          <w:sz w:val="24"/>
        </w:rPr>
        <w:t xml:space="preserve">, </w:t>
      </w:r>
      <w:r w:rsidRPr="00180704">
        <w:rPr>
          <w:rFonts w:ascii="Book Antiqua" w:hAnsi="Book Antiqua"/>
          <w:i/>
          <w:iCs/>
          <w:sz w:val="24"/>
        </w:rPr>
        <w:t>Márquez Lebrón</w:t>
      </w:r>
      <w:r>
        <w:rPr>
          <w:rFonts w:ascii="Book Antiqua" w:hAnsi="Book Antiqua"/>
          <w:sz w:val="24"/>
        </w:rPr>
        <w:t xml:space="preserve">, </w:t>
      </w:r>
      <w:r w:rsidRPr="00180704">
        <w:rPr>
          <w:rFonts w:ascii="Book Antiqua" w:hAnsi="Book Antiqua"/>
          <w:i/>
          <w:iCs/>
          <w:sz w:val="24"/>
        </w:rPr>
        <w:t>Román López</w:t>
      </w:r>
      <w:r>
        <w:rPr>
          <w:rFonts w:ascii="Book Antiqua" w:hAnsi="Book Antiqua"/>
          <w:sz w:val="24"/>
        </w:rPr>
        <w:t xml:space="preserve">, </w:t>
      </w:r>
      <w:r w:rsidRPr="00180704">
        <w:rPr>
          <w:rFonts w:ascii="Book Antiqua" w:hAnsi="Book Antiqua"/>
          <w:i/>
          <w:iCs/>
          <w:sz w:val="24"/>
        </w:rPr>
        <w:t>Morales Díaz</w:t>
      </w:r>
      <w:r>
        <w:rPr>
          <w:rFonts w:ascii="Book Antiqua" w:hAnsi="Book Antiqua"/>
          <w:sz w:val="24"/>
        </w:rPr>
        <w:t xml:space="preserve">, la representante </w:t>
      </w:r>
      <w:r w:rsidRPr="00180704">
        <w:rPr>
          <w:rFonts w:ascii="Book Antiqua" w:hAnsi="Book Antiqua"/>
          <w:i/>
          <w:iCs/>
          <w:sz w:val="24"/>
        </w:rPr>
        <w:t>Soto Arroyo</w:t>
      </w:r>
      <w:r>
        <w:rPr>
          <w:rFonts w:ascii="Book Antiqua" w:hAnsi="Book Antiqua"/>
          <w:sz w:val="24"/>
        </w:rPr>
        <w:t xml:space="preserve">, </w:t>
      </w:r>
      <w:r w:rsidR="002938F4">
        <w:rPr>
          <w:rFonts w:ascii="Book Antiqua" w:hAnsi="Book Antiqua"/>
          <w:sz w:val="24"/>
        </w:rPr>
        <w:t xml:space="preserve">y </w:t>
      </w:r>
      <w:r>
        <w:rPr>
          <w:rFonts w:ascii="Book Antiqua" w:hAnsi="Book Antiqua"/>
          <w:sz w:val="24"/>
        </w:rPr>
        <w:t xml:space="preserve">los representantes </w:t>
      </w:r>
      <w:r w:rsidRPr="00180704">
        <w:rPr>
          <w:rFonts w:ascii="Book Antiqua" w:hAnsi="Book Antiqua"/>
          <w:i/>
          <w:iCs/>
          <w:sz w:val="24"/>
        </w:rPr>
        <w:t>Rivera Segarra</w:t>
      </w:r>
      <w:r>
        <w:rPr>
          <w:rFonts w:ascii="Book Antiqua" w:hAnsi="Book Antiqua"/>
          <w:sz w:val="24"/>
        </w:rPr>
        <w:t xml:space="preserve"> y </w:t>
      </w:r>
      <w:r w:rsidRPr="00180704">
        <w:rPr>
          <w:rFonts w:ascii="Book Antiqua" w:hAnsi="Book Antiqua"/>
          <w:i/>
          <w:iCs/>
          <w:sz w:val="24"/>
        </w:rPr>
        <w:t>Hernández Arroyo</w:t>
      </w:r>
    </w:p>
    <w:p w14:paraId="3490FDF7" w14:textId="77777777" w:rsidR="00915726" w:rsidRDefault="00915726" w:rsidP="00634689">
      <w:pPr>
        <w:suppressLineNumbers/>
        <w:ind w:left="782"/>
        <w:jc w:val="center"/>
        <w:rPr>
          <w:rFonts w:ascii="Book Antiqua" w:hAnsi="Book Antiqua"/>
          <w:i/>
          <w:iCs/>
          <w:sz w:val="24"/>
        </w:rPr>
      </w:pPr>
    </w:p>
    <w:p w14:paraId="54760FC6" w14:textId="04020532" w:rsidR="00915726" w:rsidRPr="00915726" w:rsidRDefault="00915726" w:rsidP="00634689">
      <w:pPr>
        <w:suppressLineNumbers/>
        <w:ind w:left="782"/>
        <w:jc w:val="center"/>
        <w:rPr>
          <w:rFonts w:ascii="Book Antiqua" w:hAnsi="Book Antiqua"/>
          <w:sz w:val="24"/>
        </w:rPr>
      </w:pPr>
      <w:r w:rsidRPr="00915726">
        <w:rPr>
          <w:rFonts w:ascii="Book Antiqua" w:hAnsi="Book Antiqua"/>
          <w:sz w:val="24"/>
        </w:rPr>
        <w:t xml:space="preserve">Referido a las </w:t>
      </w:r>
      <w:r w:rsidR="00180704">
        <w:rPr>
          <w:rFonts w:ascii="Book Antiqua" w:hAnsi="Book Antiqua"/>
          <w:sz w:val="24"/>
        </w:rPr>
        <w:t>c</w:t>
      </w:r>
      <w:r w:rsidRPr="00915726">
        <w:rPr>
          <w:rFonts w:ascii="Book Antiqua" w:hAnsi="Book Antiqua"/>
          <w:sz w:val="24"/>
        </w:rPr>
        <w:t>omisiones de Educación, Arte y Cultura; y de Hacienda y Presupuesto</w:t>
      </w:r>
    </w:p>
    <w:p w14:paraId="063CAA7F" w14:textId="102D2236" w:rsidR="00695E3F" w:rsidRPr="000F1A77" w:rsidRDefault="00231900" w:rsidP="00634689">
      <w:pPr>
        <w:suppressLineNumbers/>
        <w:ind w:left="782"/>
        <w:jc w:val="center"/>
        <w:rPr>
          <w:rFonts w:ascii="Book Antiqua" w:hAnsi="Book Antiqua"/>
          <w:i/>
          <w:sz w:val="24"/>
        </w:rPr>
      </w:pPr>
      <w:r w:rsidRPr="000F1A77">
        <w:rPr>
          <w:rFonts w:ascii="Book Antiqua" w:hAnsi="Book Antiqua"/>
          <w:i/>
          <w:iCs/>
          <w:sz w:val="24"/>
        </w:rPr>
        <w:t xml:space="preserve"> </w:t>
      </w:r>
    </w:p>
    <w:p w14:paraId="65CA28C4" w14:textId="77777777" w:rsidR="00695E3F" w:rsidRPr="000F1A77" w:rsidRDefault="00695E3F" w:rsidP="00634689">
      <w:pPr>
        <w:pStyle w:val="BodyText"/>
        <w:suppressLineNumbers/>
        <w:spacing w:before="7"/>
        <w:rPr>
          <w:rFonts w:ascii="Book Antiqua" w:hAnsi="Book Antiqua"/>
          <w:sz w:val="19"/>
        </w:rPr>
      </w:pPr>
    </w:p>
    <w:p w14:paraId="178AD2CE" w14:textId="3EB86FE4" w:rsidR="00695E3F" w:rsidRPr="000F1A77" w:rsidRDefault="008A3625" w:rsidP="00634689">
      <w:pPr>
        <w:suppressLineNumbers/>
        <w:ind w:left="2293" w:right="1711"/>
        <w:jc w:val="center"/>
        <w:rPr>
          <w:rFonts w:ascii="Book Antiqua" w:hAnsi="Book Antiqua"/>
          <w:b/>
          <w:sz w:val="28"/>
        </w:rPr>
      </w:pPr>
      <w:r w:rsidRPr="000F1A77">
        <w:rPr>
          <w:rFonts w:ascii="Book Antiqua" w:hAnsi="Book Antiqua"/>
          <w:b/>
          <w:sz w:val="28"/>
        </w:rPr>
        <w:t>LEY</w:t>
      </w:r>
    </w:p>
    <w:p w14:paraId="43C5D605" w14:textId="3DBE189C" w:rsidR="00695E3F" w:rsidRPr="000F1A77" w:rsidRDefault="003F1D89" w:rsidP="00C65E6E">
      <w:pPr>
        <w:pStyle w:val="BodyText"/>
        <w:suppressLineNumbers/>
        <w:spacing w:before="287" w:line="276" w:lineRule="auto"/>
        <w:ind w:left="567" w:right="119" w:hanging="567"/>
        <w:jc w:val="both"/>
        <w:rPr>
          <w:rFonts w:ascii="Book Antiqua" w:hAnsi="Book Antiqua"/>
        </w:rPr>
      </w:pPr>
      <w:r w:rsidRPr="000F1A77">
        <w:rPr>
          <w:rFonts w:ascii="Book Antiqua" w:hAnsi="Book Antiqua"/>
        </w:rPr>
        <w:t>Para</w:t>
      </w:r>
      <w:r w:rsidR="008A3625" w:rsidRPr="000F1A77">
        <w:rPr>
          <w:rFonts w:ascii="Book Antiqua" w:hAnsi="Book Antiqua"/>
        </w:rPr>
        <w:t xml:space="preserve"> enmendar el Artículo 105 de la Ley 53-2021, conocida como “Ley para Ponerle Fin a la Quiebra de Puerto Rico”, a los fines de aclarar que</w:t>
      </w:r>
      <w:r w:rsidRPr="000F1A77">
        <w:rPr>
          <w:rFonts w:ascii="Book Antiqua" w:hAnsi="Book Antiqua"/>
        </w:rPr>
        <w:t xml:space="preserve"> </w:t>
      </w:r>
      <w:r w:rsidR="008A3625" w:rsidRPr="000F1A77">
        <w:rPr>
          <w:rFonts w:ascii="Book Antiqua" w:hAnsi="Book Antiqua"/>
        </w:rPr>
        <w:t>el total de $500 millones en asignación de fondos para la Universidad de Puerto Rico</w:t>
      </w:r>
      <w:r w:rsidR="00F0749E" w:rsidRPr="000F1A77">
        <w:rPr>
          <w:rFonts w:ascii="Book Antiqua" w:hAnsi="Book Antiqua"/>
        </w:rPr>
        <w:t xml:space="preserve"> </w:t>
      </w:r>
      <w:r w:rsidR="008A3625" w:rsidRPr="000F1A77">
        <w:rPr>
          <w:rFonts w:ascii="Book Antiqua" w:hAnsi="Book Antiqua"/>
        </w:rPr>
        <w:t>serán de uso irrestricto para la operación diaria de la institución</w:t>
      </w:r>
      <w:r w:rsidR="00AD5D7A" w:rsidRPr="000F1A77">
        <w:rPr>
          <w:rFonts w:ascii="Book Antiqua" w:hAnsi="Book Antiqua"/>
        </w:rPr>
        <w:t xml:space="preserve">; y para otros </w:t>
      </w:r>
      <w:r w:rsidR="008A3625" w:rsidRPr="000F1A77">
        <w:rPr>
          <w:rFonts w:ascii="Book Antiqua" w:hAnsi="Book Antiqua"/>
        </w:rPr>
        <w:t>asuntos</w:t>
      </w:r>
      <w:r w:rsidR="00716A9D">
        <w:rPr>
          <w:rFonts w:ascii="Book Antiqua" w:hAnsi="Book Antiqua"/>
        </w:rPr>
        <w:t>.</w:t>
      </w:r>
    </w:p>
    <w:p w14:paraId="7E870BEA" w14:textId="6661FE88" w:rsidR="005A0C30" w:rsidRPr="000F1A77" w:rsidRDefault="005A0C30" w:rsidP="00231900">
      <w:pPr>
        <w:pStyle w:val="BodyText"/>
        <w:suppressLineNumbers/>
        <w:spacing w:before="287" w:line="276" w:lineRule="auto"/>
        <w:ind w:left="1331" w:right="119" w:hanging="632"/>
        <w:jc w:val="center"/>
        <w:rPr>
          <w:rFonts w:ascii="Book Antiqua" w:hAnsi="Book Antiqua"/>
        </w:rPr>
      </w:pPr>
      <w:r w:rsidRPr="000F1A77">
        <w:rPr>
          <w:rFonts w:ascii="Book Antiqua" w:hAnsi="Book Antiqua"/>
        </w:rPr>
        <w:t>EXPOSICIÓN DE MOTIVOS</w:t>
      </w:r>
    </w:p>
    <w:p w14:paraId="44C1EE88" w14:textId="77777777" w:rsidR="0003788C" w:rsidRPr="000F1A77" w:rsidRDefault="0003788C" w:rsidP="00C65E6E">
      <w:pPr>
        <w:pStyle w:val="BodyText"/>
        <w:suppressLineNumbers/>
        <w:spacing w:before="0" w:line="276" w:lineRule="auto"/>
        <w:ind w:right="115" w:firstLine="567"/>
        <w:jc w:val="both"/>
        <w:rPr>
          <w:rFonts w:ascii="Book Antiqua" w:hAnsi="Book Antiqua"/>
        </w:rPr>
      </w:pPr>
    </w:p>
    <w:p w14:paraId="7BDCAFC3" w14:textId="76933BBB" w:rsidR="00323E6A" w:rsidRPr="00F50D14" w:rsidRDefault="00323E6A" w:rsidP="00AE2B45">
      <w:pPr>
        <w:suppressLineNumbers/>
        <w:ind w:firstLine="720"/>
        <w:jc w:val="both"/>
        <w:rPr>
          <w:rFonts w:ascii="Book Antiqua" w:hAnsi="Book Antiqua"/>
          <w:sz w:val="24"/>
          <w:szCs w:val="24"/>
        </w:rPr>
      </w:pPr>
      <w:r w:rsidRPr="00F50D14">
        <w:rPr>
          <w:rFonts w:ascii="Book Antiqua" w:hAnsi="Book Antiqua"/>
          <w:sz w:val="24"/>
          <w:szCs w:val="24"/>
        </w:rPr>
        <w:t xml:space="preserve">La deuda pública de Puerto Rico alcanzó un total de $70,000,000,000, aproximadamente. Luego de distintas propuestas y como parte de los mecanismos disponibles, el 27 de septiembre de 2021 se radicó el Proyecto de la Cámara 1003 (en adelante “P. de la C. 1003), con la intención de crear la “Ley para Ponerle Fin a la Quiebra de Puerto Rico”. La eventual aprobación de este proyecto dio paso a la reestructuración de la deuda de Puerto Rico. Este proceso de reestructuración y la aprobación de un plan de ajuste está definido al amparo del Título III del ”Puerto Rico Oversight, Management, and Economic Stability Act”, conocido como Ley PROMESA, según descrito en las </w:t>
      </w:r>
      <w:r w:rsidR="0013488D">
        <w:rPr>
          <w:rFonts w:ascii="Book Antiqua" w:hAnsi="Book Antiqua"/>
          <w:sz w:val="24"/>
          <w:szCs w:val="24"/>
        </w:rPr>
        <w:lastRenderedPageBreak/>
        <w:t>s</w:t>
      </w:r>
      <w:r w:rsidRPr="00F50D14">
        <w:rPr>
          <w:rFonts w:ascii="Book Antiqua" w:hAnsi="Book Antiqua"/>
          <w:sz w:val="24"/>
          <w:szCs w:val="24"/>
        </w:rPr>
        <w:t xml:space="preserve">ecciones 104(j) y 315(b). Así las cosas, la rama legislativa quiso establecer política pública sobre los fondos de las pensiones y municipios. Tras ser referido a la Comisión de Hacienda y Presupuesto de la Cámara de Representantes de Puerto Rico, se emitió un informe positivo resaltando que su aprobación representa el primer </w:t>
      </w:r>
      <w:r w:rsidRPr="00724DBA">
        <w:rPr>
          <w:rFonts w:ascii="Book Antiqua" w:hAnsi="Book Antiqua"/>
          <w:sz w:val="24"/>
          <w:szCs w:val="24"/>
        </w:rPr>
        <w:t>paso</w:t>
      </w:r>
      <w:r w:rsidRPr="00F50D14">
        <w:rPr>
          <w:rFonts w:ascii="Book Antiqua" w:hAnsi="Book Antiqua"/>
          <w:sz w:val="24"/>
          <w:szCs w:val="24"/>
        </w:rPr>
        <w:t xml:space="preserve"> para recuperar la totalidad de los poderes constitucionales en aspectos presupuestarios y económicos. A su vez, sería un primer paso para ponerle fin a las facultades y disposiciones establecidas mediante la Ley PROMESA. El 30 de septiembre de 2021, se aprobó con 33 votos a favor, 14 en contra, tres abstenidos y un representante ausente; el tracto continuó en el Senado de Puerto Rico.</w:t>
      </w:r>
    </w:p>
    <w:p w14:paraId="5C4FC55F" w14:textId="77777777" w:rsidR="00323E6A" w:rsidRPr="00F50D14" w:rsidRDefault="00323E6A" w:rsidP="00AE2B45">
      <w:pPr>
        <w:suppressLineNumbers/>
        <w:ind w:firstLine="720"/>
        <w:jc w:val="both"/>
        <w:rPr>
          <w:rFonts w:ascii="Book Antiqua" w:hAnsi="Book Antiqua"/>
          <w:sz w:val="24"/>
          <w:szCs w:val="24"/>
        </w:rPr>
      </w:pPr>
    </w:p>
    <w:p w14:paraId="7B53BF53" w14:textId="30476690" w:rsidR="00323E6A" w:rsidRPr="00F50D14" w:rsidRDefault="00323E6A" w:rsidP="00AE2B45">
      <w:pPr>
        <w:suppressLineNumbers/>
        <w:ind w:firstLine="720"/>
        <w:jc w:val="both"/>
        <w:rPr>
          <w:rFonts w:ascii="Book Antiqua" w:hAnsi="Book Antiqua"/>
          <w:sz w:val="24"/>
          <w:szCs w:val="24"/>
        </w:rPr>
      </w:pPr>
      <w:r w:rsidRPr="00F50D14">
        <w:rPr>
          <w:rFonts w:ascii="Book Antiqua" w:hAnsi="Book Antiqua"/>
          <w:sz w:val="24"/>
          <w:szCs w:val="24"/>
        </w:rPr>
        <w:t xml:space="preserve">El Senado de Puerto Rico remitió el P. de la C. 1003 a la Comisión de Hacienda, Asuntos Federales y Junta de Supervisión Fiscal el 4 de octubre de 2021. La medida fue aprobada el 6 de octubre de 2021 con 19 </w:t>
      </w:r>
      <w:r w:rsidR="000A5931">
        <w:rPr>
          <w:rFonts w:ascii="Book Antiqua" w:hAnsi="Book Antiqua"/>
          <w:sz w:val="24"/>
          <w:szCs w:val="24"/>
        </w:rPr>
        <w:t>v</w:t>
      </w:r>
      <w:r w:rsidRPr="00F50D14">
        <w:rPr>
          <w:rFonts w:ascii="Book Antiqua" w:hAnsi="Book Antiqua"/>
          <w:sz w:val="24"/>
          <w:szCs w:val="24"/>
        </w:rPr>
        <w:t>otos a favor y ocho en contra. Tras la Cámara de Representantes de Puerto Rico no concurrir con las enmiendas sometidas, ambos cuerpos legislativos accedieron a conferenciar. En el interín, la entonces presidenta interina, Dra. Mayra Olavarría Cruz, y el cuerpo de rectores de la Universidad de Puerto Rico (UPR) comenzaron un proceso de discusión con legisladores para incluir una fuente de financiamiento para la institución. El texto en su original no contenía disposición alguna sobre el presupuesto anual asignado a la UPR de apropiaciones del Fondo General. Desde el primer informe del Comité de Conferencia se incluyó como parte del P. de la C. 1003, “establecer la política pública de apoyo a la Universidad de Puerto Rico”. Además, se estableció una declaración de propósito sobre temas de educación superior, cubiertas médicas de empleados públicos y ciudadanos, desarrollo económico, entre otros. Pese a que el primer informe fue retirado, en el segundo informe del Comité de Conferencia y el texto enmendado sometido a ambos cuerpos sostuvieron la intención legislativa de</w:t>
      </w:r>
      <w:r w:rsidR="00724DBA">
        <w:rPr>
          <w:rFonts w:ascii="Book Antiqua" w:hAnsi="Book Antiqua"/>
          <w:sz w:val="24"/>
          <w:szCs w:val="24"/>
        </w:rPr>
        <w:t xml:space="preserve"> promover</w:t>
      </w:r>
      <w:r w:rsidRPr="00F50D14">
        <w:rPr>
          <w:rFonts w:ascii="Book Antiqua" w:hAnsi="Book Antiqua"/>
          <w:sz w:val="24"/>
          <w:szCs w:val="24"/>
        </w:rPr>
        <w:t xml:space="preserve"> una mejor fuente de financiamiento a la UPR. Incluso, incluir una fuente de financiamiento justa para el Primer Centro Docente del país fue uno de los elementos de negoci</w:t>
      </w:r>
      <w:r w:rsidR="00724DBA">
        <w:rPr>
          <w:rFonts w:ascii="Book Antiqua" w:hAnsi="Book Antiqua"/>
          <w:sz w:val="24"/>
          <w:szCs w:val="24"/>
        </w:rPr>
        <w:t>aci</w:t>
      </w:r>
      <w:r w:rsidRPr="00F50D14">
        <w:rPr>
          <w:rFonts w:ascii="Book Antiqua" w:hAnsi="Book Antiqua"/>
          <w:sz w:val="24"/>
          <w:szCs w:val="24"/>
        </w:rPr>
        <w:t>ón que utilizaron algunos legisladores para aprobar la medida.</w:t>
      </w:r>
    </w:p>
    <w:p w14:paraId="40E6BBD9" w14:textId="77777777" w:rsidR="00F50D14" w:rsidRPr="00F50D14" w:rsidRDefault="00F50D14" w:rsidP="00AE2B45">
      <w:pPr>
        <w:suppressLineNumbers/>
        <w:jc w:val="both"/>
        <w:rPr>
          <w:rFonts w:ascii="Book Antiqua" w:hAnsi="Book Antiqua"/>
          <w:sz w:val="24"/>
          <w:szCs w:val="24"/>
        </w:rPr>
      </w:pPr>
    </w:p>
    <w:p w14:paraId="63FC9EC3" w14:textId="00C88AB9" w:rsidR="001A47DD" w:rsidRPr="00F50D14" w:rsidRDefault="00F50D14" w:rsidP="00F50D14">
      <w:pPr>
        <w:suppressLineNumbers/>
        <w:jc w:val="both"/>
        <w:rPr>
          <w:rFonts w:ascii="Book Antiqua" w:hAnsi="Book Antiqua"/>
          <w:sz w:val="24"/>
          <w:szCs w:val="24"/>
        </w:rPr>
      </w:pPr>
      <w:r w:rsidRPr="00F50D14">
        <w:rPr>
          <w:rFonts w:ascii="Book Antiqua" w:hAnsi="Book Antiqua"/>
          <w:sz w:val="24"/>
          <w:szCs w:val="24"/>
        </w:rPr>
        <w:tab/>
      </w:r>
      <w:r w:rsidR="00323E6A" w:rsidRPr="00F50D14">
        <w:rPr>
          <w:rFonts w:ascii="Book Antiqua" w:hAnsi="Book Antiqua"/>
          <w:sz w:val="24"/>
          <w:szCs w:val="24"/>
        </w:rPr>
        <w:t>Por tanto, e</w:t>
      </w:r>
      <w:r w:rsidR="00F0749E" w:rsidRPr="00F50D14">
        <w:rPr>
          <w:rFonts w:ascii="Book Antiqua" w:hAnsi="Book Antiqua"/>
          <w:sz w:val="24"/>
          <w:szCs w:val="24"/>
        </w:rPr>
        <w:t>l 26 de octubre de 2021 se aprobó la</w:t>
      </w:r>
      <w:r w:rsidR="0003788C" w:rsidRPr="00F50D14">
        <w:rPr>
          <w:rFonts w:ascii="Book Antiqua" w:hAnsi="Book Antiqua"/>
          <w:sz w:val="24"/>
          <w:szCs w:val="24"/>
        </w:rPr>
        <w:t xml:space="preserve"> Ley 53-2021,</w:t>
      </w:r>
      <w:r w:rsidR="00F0749E" w:rsidRPr="00F50D14">
        <w:rPr>
          <w:rFonts w:ascii="Book Antiqua" w:hAnsi="Book Antiqua"/>
          <w:sz w:val="24"/>
          <w:szCs w:val="24"/>
        </w:rPr>
        <w:t xml:space="preserve"> donde</w:t>
      </w:r>
      <w:r w:rsidR="0003788C" w:rsidRPr="00F50D14">
        <w:rPr>
          <w:rFonts w:ascii="Book Antiqua" w:hAnsi="Book Antiqua"/>
          <w:sz w:val="24"/>
          <w:szCs w:val="24"/>
        </w:rPr>
        <w:t xml:space="preserve"> el Estado Libre Asociado de Puerto Rico apoyó el Plan y la política pública enfocado en reestablecer la responsabilidad fiscal en Puerto Rico. </w:t>
      </w:r>
      <w:r w:rsidR="00724DBA">
        <w:rPr>
          <w:rFonts w:ascii="Book Antiqua" w:hAnsi="Book Antiqua"/>
          <w:sz w:val="24"/>
          <w:szCs w:val="24"/>
        </w:rPr>
        <w:t>C</w:t>
      </w:r>
      <w:r w:rsidR="00F0749E" w:rsidRPr="00F50D14">
        <w:rPr>
          <w:rFonts w:ascii="Book Antiqua" w:hAnsi="Book Antiqua"/>
          <w:sz w:val="24"/>
          <w:szCs w:val="24"/>
        </w:rPr>
        <w:t>on el deseo de promover el bienestar del pueblo de Puerto Rico, incluyó el financiamiento por un período de cinco (5) años para la Universidad de Puerto Rico</w:t>
      </w:r>
      <w:r w:rsidR="00694656" w:rsidRPr="00F50D14">
        <w:rPr>
          <w:rFonts w:ascii="Book Antiqua" w:hAnsi="Book Antiqua"/>
          <w:sz w:val="24"/>
          <w:szCs w:val="24"/>
        </w:rPr>
        <w:t xml:space="preserve"> (UPR)</w:t>
      </w:r>
      <w:r w:rsidR="00F0749E" w:rsidRPr="00F50D14">
        <w:rPr>
          <w:rFonts w:ascii="Book Antiqua" w:hAnsi="Book Antiqua"/>
          <w:sz w:val="24"/>
          <w:szCs w:val="24"/>
        </w:rPr>
        <w:t xml:space="preserve">, comenzando el año fiscal 2023 hasta el año fiscal 2027. La intención explícita de esta asignación es conservar la capacidad de la </w:t>
      </w:r>
      <w:r w:rsidR="00694656" w:rsidRPr="00F50D14">
        <w:rPr>
          <w:rFonts w:ascii="Book Antiqua" w:hAnsi="Book Antiqua"/>
          <w:sz w:val="24"/>
          <w:szCs w:val="24"/>
        </w:rPr>
        <w:t>institución</w:t>
      </w:r>
      <w:r w:rsidR="00F0749E" w:rsidRPr="00F50D14">
        <w:rPr>
          <w:rFonts w:ascii="Book Antiqua" w:hAnsi="Book Antiqua"/>
          <w:sz w:val="24"/>
          <w:szCs w:val="24"/>
        </w:rPr>
        <w:t xml:space="preserve"> para llevar a cabo su vital misión educativa</w:t>
      </w:r>
      <w:r w:rsidR="00694656" w:rsidRPr="00F50D14">
        <w:rPr>
          <w:rFonts w:ascii="Book Antiqua" w:hAnsi="Book Antiqua"/>
          <w:sz w:val="24"/>
          <w:szCs w:val="24"/>
        </w:rPr>
        <w:t>, garantizar</w:t>
      </w:r>
      <w:r w:rsidR="00F0749E" w:rsidRPr="00F50D14">
        <w:rPr>
          <w:rFonts w:ascii="Book Antiqua" w:hAnsi="Book Antiqua"/>
          <w:sz w:val="24"/>
          <w:szCs w:val="24"/>
        </w:rPr>
        <w:t xml:space="preserve"> recursos necesarios para </w:t>
      </w:r>
      <w:r w:rsidR="00694656" w:rsidRPr="00F50D14">
        <w:rPr>
          <w:rFonts w:ascii="Book Antiqua" w:hAnsi="Book Antiqua"/>
          <w:sz w:val="24"/>
          <w:szCs w:val="24"/>
        </w:rPr>
        <w:t>mantener</w:t>
      </w:r>
      <w:r w:rsidR="00F0749E" w:rsidRPr="00F50D14">
        <w:rPr>
          <w:rFonts w:ascii="Book Antiqua" w:hAnsi="Book Antiqua"/>
          <w:sz w:val="24"/>
          <w:szCs w:val="24"/>
        </w:rPr>
        <w:t xml:space="preserve"> </w:t>
      </w:r>
      <w:r w:rsidR="00694656" w:rsidRPr="00F50D14">
        <w:rPr>
          <w:rFonts w:ascii="Book Antiqua" w:hAnsi="Book Antiqua"/>
          <w:sz w:val="24"/>
          <w:szCs w:val="24"/>
        </w:rPr>
        <w:t>todos sus programas acreditados y, a su vez, lograr un acceso justo para aquellos estudiantes que tengan necesidades económicas, entre otras cosas.</w:t>
      </w:r>
      <w:r w:rsidR="001A47DD" w:rsidRPr="00F50D14">
        <w:rPr>
          <w:rFonts w:ascii="Book Antiqua" w:hAnsi="Book Antiqua"/>
          <w:sz w:val="24"/>
          <w:szCs w:val="24"/>
        </w:rPr>
        <w:t xml:space="preserve"> </w:t>
      </w:r>
      <w:r w:rsidR="00694656" w:rsidRPr="00F50D14">
        <w:rPr>
          <w:rFonts w:ascii="Book Antiqua" w:hAnsi="Book Antiqua"/>
          <w:sz w:val="24"/>
          <w:szCs w:val="24"/>
        </w:rPr>
        <w:t>Pese a que la intención de la Asamblea Legislativa de Puerto Rico fue garantizar una aportación proveniente del Fondo General para proteger a la UPR durante el proceso de reestructuración de la deuda del Gobierno Central, el lenguaje del Artículo 105 de la Ley 53</w:t>
      </w:r>
      <w:r w:rsidR="004C4CC6">
        <w:rPr>
          <w:rFonts w:ascii="Book Antiqua" w:hAnsi="Book Antiqua"/>
          <w:sz w:val="24"/>
          <w:szCs w:val="24"/>
        </w:rPr>
        <w:t xml:space="preserve">, </w:t>
      </w:r>
      <w:r w:rsidR="004C4CC6" w:rsidRPr="004C4CC6">
        <w:rPr>
          <w:rFonts w:ascii="Book Antiqua" w:hAnsi="Book Antiqua"/>
          <w:i/>
          <w:iCs/>
          <w:sz w:val="24"/>
          <w:szCs w:val="24"/>
        </w:rPr>
        <w:t>supra</w:t>
      </w:r>
      <w:r w:rsidR="004C4CC6">
        <w:rPr>
          <w:rFonts w:ascii="Book Antiqua" w:hAnsi="Book Antiqua"/>
          <w:sz w:val="24"/>
          <w:szCs w:val="24"/>
        </w:rPr>
        <w:t xml:space="preserve">, </w:t>
      </w:r>
      <w:r w:rsidR="00694656" w:rsidRPr="00F50D14">
        <w:rPr>
          <w:rFonts w:ascii="Book Antiqua" w:hAnsi="Book Antiqua"/>
          <w:sz w:val="24"/>
          <w:szCs w:val="24"/>
        </w:rPr>
        <w:t>requiere de aclaración adicional.</w:t>
      </w:r>
    </w:p>
    <w:p w14:paraId="212162A8" w14:textId="77777777" w:rsidR="000C6FE4" w:rsidRPr="00F50D14" w:rsidRDefault="000C6FE4" w:rsidP="00C65E6E">
      <w:pPr>
        <w:pStyle w:val="BodyText"/>
        <w:suppressLineNumbers/>
        <w:spacing w:before="0" w:line="276" w:lineRule="auto"/>
        <w:ind w:right="115" w:firstLine="567"/>
        <w:jc w:val="both"/>
        <w:rPr>
          <w:rFonts w:ascii="Book Antiqua" w:hAnsi="Book Antiqua"/>
        </w:rPr>
      </w:pPr>
    </w:p>
    <w:p w14:paraId="67A7F5AF" w14:textId="1A45E079" w:rsidR="000C6FE4" w:rsidRPr="00F50D14" w:rsidRDefault="000C6FE4" w:rsidP="00C65E6E">
      <w:pPr>
        <w:pStyle w:val="BodyText"/>
        <w:suppressLineNumbers/>
        <w:spacing w:before="0" w:line="276" w:lineRule="auto"/>
        <w:ind w:right="115" w:firstLine="567"/>
        <w:jc w:val="both"/>
        <w:rPr>
          <w:rFonts w:ascii="Book Antiqua" w:hAnsi="Book Antiqua"/>
        </w:rPr>
      </w:pPr>
      <w:r w:rsidRPr="00F50D14">
        <w:rPr>
          <w:rFonts w:ascii="Book Antiqua" w:hAnsi="Book Antiqua"/>
        </w:rPr>
        <w:lastRenderedPageBreak/>
        <w:t>Los planes fiscales certificados para el Gobierno Central y para la UPR fijaron un presupuesto para gastos operacionales de aproximadamente $501 millones durante los años fiscales 2020 y 2021.</w:t>
      </w:r>
      <w:r w:rsidR="004C4CC6">
        <w:rPr>
          <w:rFonts w:ascii="Book Antiqua" w:hAnsi="Book Antiqua"/>
        </w:rPr>
        <w:t xml:space="preserve"> 1</w:t>
      </w:r>
      <w:r w:rsidRPr="00F50D14">
        <w:rPr>
          <w:rFonts w:ascii="Book Antiqua" w:hAnsi="Book Antiqua"/>
        </w:rPr>
        <w:t xml:space="preserve"> En el año de aprobación de la Ley 53, </w:t>
      </w:r>
      <w:r w:rsidRPr="00F50D14">
        <w:rPr>
          <w:rFonts w:ascii="Book Antiqua" w:hAnsi="Book Antiqua"/>
          <w:i/>
          <w:iCs/>
        </w:rPr>
        <w:t>supra</w:t>
      </w:r>
      <w:r w:rsidRPr="00F50D14">
        <w:rPr>
          <w:rFonts w:ascii="Book Antiqua" w:hAnsi="Book Antiqua"/>
        </w:rPr>
        <w:t>, la aprobación anual del Fondo General para la operación diaria de la UPR se redujo por $94 millones. No obstante, el gobernador de Puerto Rico asignó la misma cantidad en fondos provenientes de la Ley del Plan de Rescate Americano (ARPA, por sus siglas en inglés). Esto permitió balancear el presupuesto y representó un alivio económico para el sistema universitario de manera que pudo cumplir con las obligaciones, como el pago de nómina y las aportaciones al Sistema de Retiro, entre otras gestiones. 2 Por tal razón, a través del lenguaje del Artículo 105 se garantizará una estabilidad presupuestaria para la operación de la institución durante cinco años fiscales adicionales con aproximadamente $500 millones, sin incluir fondos de resoluciones conjuntas o proyectos especiales para entidades o servicios en el país.</w:t>
      </w:r>
    </w:p>
    <w:p w14:paraId="250600C6" w14:textId="77777777" w:rsidR="00231900" w:rsidRPr="00F50D14" w:rsidRDefault="00231900" w:rsidP="00C65E6E">
      <w:pPr>
        <w:pStyle w:val="BodyText"/>
        <w:suppressLineNumbers/>
        <w:spacing w:before="0" w:line="276" w:lineRule="auto"/>
        <w:ind w:right="115" w:firstLine="567"/>
        <w:jc w:val="both"/>
        <w:rPr>
          <w:rFonts w:ascii="Book Antiqua" w:hAnsi="Book Antiqua"/>
        </w:rPr>
      </w:pPr>
    </w:p>
    <w:p w14:paraId="0FF5F3E3" w14:textId="4471CA0B" w:rsidR="00694656" w:rsidRPr="00F50D14" w:rsidRDefault="00B54EE3" w:rsidP="00C65E6E">
      <w:pPr>
        <w:pStyle w:val="BodyText"/>
        <w:suppressLineNumbers/>
        <w:spacing w:before="0" w:line="276" w:lineRule="auto"/>
        <w:ind w:right="115" w:firstLine="567"/>
        <w:jc w:val="both"/>
        <w:rPr>
          <w:rFonts w:ascii="Book Antiqua" w:hAnsi="Book Antiqua"/>
        </w:rPr>
      </w:pPr>
      <w:r>
        <w:rPr>
          <w:rFonts w:ascii="Book Antiqua" w:hAnsi="Book Antiqua"/>
        </w:rPr>
        <w:t>Ahora bien, d</w:t>
      </w:r>
      <w:r w:rsidR="00694656" w:rsidRPr="00F50D14">
        <w:rPr>
          <w:rFonts w:ascii="Book Antiqua" w:hAnsi="Book Antiqua"/>
        </w:rPr>
        <w:t xml:space="preserve">urante los años fiscales 2023 y 2024, la institución recibió una asignación total </w:t>
      </w:r>
      <w:r w:rsidR="001A47DD" w:rsidRPr="00F50D14">
        <w:rPr>
          <w:rFonts w:ascii="Book Antiqua" w:hAnsi="Book Antiqua"/>
        </w:rPr>
        <w:t xml:space="preserve">fija </w:t>
      </w:r>
      <w:r w:rsidR="00694656" w:rsidRPr="00F50D14">
        <w:rPr>
          <w:rFonts w:ascii="Book Antiqua" w:hAnsi="Book Antiqua"/>
        </w:rPr>
        <w:t>de $500,847,000, cada año</w:t>
      </w:r>
      <w:r w:rsidR="001A47DD" w:rsidRPr="00F50D14">
        <w:rPr>
          <w:rFonts w:ascii="Book Antiqua" w:hAnsi="Book Antiqua"/>
        </w:rPr>
        <w:t>, proveniente del Fondo General del Tesoro de</w:t>
      </w:r>
      <w:r w:rsidR="00B54B7B" w:rsidRPr="00F50D14">
        <w:rPr>
          <w:rFonts w:ascii="Book Antiqua" w:hAnsi="Book Antiqua"/>
        </w:rPr>
        <w:t>l Estado</w:t>
      </w:r>
      <w:r w:rsidR="00694656" w:rsidRPr="00F50D14">
        <w:rPr>
          <w:rFonts w:ascii="Book Antiqua" w:hAnsi="Book Antiqua"/>
        </w:rPr>
        <w:t>. Sin embargo, solo $441,206,000 fueron estipulados c</w:t>
      </w:r>
      <w:r w:rsidR="001A47DD" w:rsidRPr="00F50D14">
        <w:rPr>
          <w:rFonts w:ascii="Book Antiqua" w:hAnsi="Book Antiqua"/>
        </w:rPr>
        <w:t xml:space="preserve">omo partida para cubrir sus costos operacionales. </w:t>
      </w:r>
      <w:r w:rsidR="00496755" w:rsidRPr="00F50D14">
        <w:rPr>
          <w:rFonts w:ascii="Book Antiqua" w:hAnsi="Book Antiqua"/>
        </w:rPr>
        <w:t>El restante de los fondos fue</w:t>
      </w:r>
      <w:r w:rsidR="001A47DD" w:rsidRPr="00F50D14">
        <w:rPr>
          <w:rFonts w:ascii="Book Antiqua" w:hAnsi="Book Antiqua"/>
        </w:rPr>
        <w:t xml:space="preserve"> redirigido a resoluciones conjuntas o asignaciones especiales, reduciendo significativamente la estabilidad presupuestaria del sistema universitario. </w:t>
      </w:r>
      <w:r w:rsidR="00496755" w:rsidRPr="00F50D14">
        <w:rPr>
          <w:rFonts w:ascii="Book Antiqua" w:hAnsi="Book Antiqua"/>
        </w:rPr>
        <w:t>Así las cosas, $59,641,000 quedaron sin beneficiar directamente gastos operacionales que complementaran la misión educativa, el apoyo y la protección de las acreditaciones institucionales y profesionales</w:t>
      </w:r>
      <w:r w:rsidR="00FC0A29" w:rsidRPr="00F50D14">
        <w:rPr>
          <w:rFonts w:ascii="Book Antiqua" w:hAnsi="Book Antiqua"/>
        </w:rPr>
        <w:t xml:space="preserve">, y el acceso justo para estudiantes con necesidad económica. </w:t>
      </w:r>
    </w:p>
    <w:p w14:paraId="2E1EDC59" w14:textId="77777777" w:rsidR="008A6BBD" w:rsidRPr="00F50D14" w:rsidRDefault="008A6BBD" w:rsidP="00C65E6E">
      <w:pPr>
        <w:pStyle w:val="BodyText"/>
        <w:suppressLineNumbers/>
        <w:spacing w:before="0" w:line="276" w:lineRule="auto"/>
        <w:ind w:right="115" w:firstLine="567"/>
        <w:jc w:val="both"/>
        <w:rPr>
          <w:rFonts w:ascii="Book Antiqua" w:hAnsi="Book Antiqua"/>
        </w:rPr>
      </w:pPr>
    </w:p>
    <w:p w14:paraId="20ED02DD" w14:textId="457B815E" w:rsidR="00FC0A29" w:rsidRPr="00F50D14" w:rsidRDefault="00860DEA" w:rsidP="00C65E6E">
      <w:pPr>
        <w:pStyle w:val="BodyText"/>
        <w:suppressLineNumbers/>
        <w:spacing w:before="0" w:line="276" w:lineRule="auto"/>
        <w:ind w:right="115" w:firstLine="567"/>
        <w:jc w:val="both"/>
        <w:rPr>
          <w:rFonts w:ascii="Book Antiqua" w:hAnsi="Book Antiqua"/>
        </w:rPr>
      </w:pPr>
      <w:r w:rsidRPr="00F50D14">
        <w:rPr>
          <w:rFonts w:ascii="Book Antiqua" w:hAnsi="Book Antiqua"/>
        </w:rPr>
        <w:t>Uno de los ejemplos más claros dentro de</w:t>
      </w:r>
      <w:r w:rsidR="00FC0A29" w:rsidRPr="00F50D14">
        <w:rPr>
          <w:rFonts w:ascii="Book Antiqua" w:hAnsi="Book Antiqua"/>
        </w:rPr>
        <w:t xml:space="preserve"> esta partida, </w:t>
      </w:r>
      <w:r w:rsidRPr="00F50D14">
        <w:rPr>
          <w:rFonts w:ascii="Book Antiqua" w:hAnsi="Book Antiqua"/>
        </w:rPr>
        <w:t xml:space="preserve">es la administración de </w:t>
      </w:r>
      <w:r w:rsidR="00992D82" w:rsidRPr="00F50D14">
        <w:rPr>
          <w:rFonts w:ascii="Book Antiqua" w:hAnsi="Book Antiqua"/>
        </w:rPr>
        <w:t xml:space="preserve">dos fondos cuyo total es de </w:t>
      </w:r>
      <w:r w:rsidR="00FC0A29" w:rsidRPr="00F50D14">
        <w:rPr>
          <w:rFonts w:ascii="Book Antiqua" w:hAnsi="Book Antiqua"/>
        </w:rPr>
        <w:t>$20,021,000</w:t>
      </w:r>
      <w:r w:rsidR="00992D82" w:rsidRPr="00F50D14">
        <w:rPr>
          <w:rFonts w:ascii="Book Antiqua" w:hAnsi="Book Antiqua"/>
        </w:rPr>
        <w:t>. El primero fue autorizado por la Orden Ejecutiva 2017-021</w:t>
      </w:r>
      <w:r w:rsidRPr="00F50D14">
        <w:rPr>
          <w:rFonts w:ascii="Book Antiqua" w:hAnsi="Book Antiqua"/>
        </w:rPr>
        <w:t xml:space="preserve"> </w:t>
      </w:r>
      <w:r w:rsidR="00992D82" w:rsidRPr="00F50D14">
        <w:rPr>
          <w:rFonts w:ascii="Book Antiqua" w:hAnsi="Book Antiqua"/>
        </w:rPr>
        <w:t xml:space="preserve">y </w:t>
      </w:r>
      <w:r w:rsidR="00FC0A29" w:rsidRPr="00F50D14">
        <w:rPr>
          <w:rFonts w:ascii="Book Antiqua" w:hAnsi="Book Antiqua"/>
        </w:rPr>
        <w:t>destinado a servicios técnicos</w:t>
      </w:r>
      <w:r w:rsidRPr="00F50D14">
        <w:rPr>
          <w:rFonts w:ascii="Book Antiqua" w:hAnsi="Book Antiqua"/>
        </w:rPr>
        <w:t xml:space="preserve"> y</w:t>
      </w:r>
      <w:r w:rsidR="00FC0A29" w:rsidRPr="00F50D14">
        <w:rPr>
          <w:rFonts w:ascii="Book Antiqua" w:hAnsi="Book Antiqua"/>
        </w:rPr>
        <w:t xml:space="preserve"> seminarios</w:t>
      </w:r>
      <w:r w:rsidR="00992D82" w:rsidRPr="00F50D14">
        <w:rPr>
          <w:rFonts w:ascii="Book Antiqua" w:hAnsi="Book Antiqua"/>
        </w:rPr>
        <w:t xml:space="preserve"> para funcionarios de gobierno con una disponibilidad de $10,000,000. El segundo consiste en $10,021,000 para </w:t>
      </w:r>
      <w:r w:rsidR="00FC0A29" w:rsidRPr="00F50D14">
        <w:rPr>
          <w:rFonts w:ascii="Book Antiqua" w:hAnsi="Book Antiqua"/>
        </w:rPr>
        <w:t>entrenamientos dirigidos hacia maestros y directores del Departamento de Educación de Puerto Rico</w:t>
      </w:r>
      <w:r w:rsidR="00992D82" w:rsidRPr="00F50D14">
        <w:rPr>
          <w:rFonts w:ascii="Book Antiqua" w:hAnsi="Book Antiqua"/>
        </w:rPr>
        <w:t xml:space="preserve"> (DEPR)</w:t>
      </w:r>
      <w:r w:rsidR="00FC0A29" w:rsidRPr="00F50D14">
        <w:rPr>
          <w:rFonts w:ascii="Book Antiqua" w:hAnsi="Book Antiqua"/>
        </w:rPr>
        <w:t xml:space="preserve">. </w:t>
      </w:r>
      <w:r w:rsidR="005C472E" w:rsidRPr="00F50D14">
        <w:rPr>
          <w:rFonts w:ascii="Book Antiqua" w:hAnsi="Book Antiqua"/>
        </w:rPr>
        <w:t>El diseño de</w:t>
      </w:r>
      <w:r w:rsidR="00A425C4" w:rsidRPr="00F50D14">
        <w:rPr>
          <w:rFonts w:ascii="Book Antiqua" w:hAnsi="Book Antiqua"/>
        </w:rPr>
        <w:t xml:space="preserve"> est</w:t>
      </w:r>
      <w:r w:rsidR="007359C3" w:rsidRPr="00F50D14">
        <w:rPr>
          <w:rFonts w:ascii="Book Antiqua" w:hAnsi="Book Antiqua"/>
        </w:rPr>
        <w:t>os</w:t>
      </w:r>
      <w:r w:rsidR="00A425C4" w:rsidRPr="00F50D14">
        <w:rPr>
          <w:rFonts w:ascii="Book Antiqua" w:hAnsi="Book Antiqua"/>
        </w:rPr>
        <w:t xml:space="preserve"> fondo</w:t>
      </w:r>
      <w:r w:rsidR="007359C3" w:rsidRPr="00F50D14">
        <w:rPr>
          <w:rFonts w:ascii="Book Antiqua" w:hAnsi="Book Antiqua"/>
        </w:rPr>
        <w:t>s</w:t>
      </w:r>
      <w:r w:rsidR="00A425C4" w:rsidRPr="00F50D14">
        <w:rPr>
          <w:rFonts w:ascii="Book Antiqua" w:hAnsi="Book Antiqua"/>
        </w:rPr>
        <w:t xml:space="preserve"> consiste en el gasto de aproximadamente $8</w:t>
      </w:r>
      <w:r w:rsidR="00992D82" w:rsidRPr="00F50D14">
        <w:rPr>
          <w:rFonts w:ascii="Book Antiqua" w:hAnsi="Book Antiqua"/>
        </w:rPr>
        <w:t xml:space="preserve">,000,000 </w:t>
      </w:r>
      <w:r w:rsidR="00A425C4" w:rsidRPr="00F50D14">
        <w:rPr>
          <w:rFonts w:ascii="Book Antiqua" w:hAnsi="Book Antiqua"/>
        </w:rPr>
        <w:t xml:space="preserve">para que </w:t>
      </w:r>
      <w:r w:rsidR="00C25825" w:rsidRPr="00F50D14">
        <w:rPr>
          <w:rFonts w:ascii="Book Antiqua" w:hAnsi="Book Antiqua"/>
        </w:rPr>
        <w:t>la UPR pueda acceder a los $12,000,000 restantes e incluirlos en la programación presupuestaria. Esto resulta en una restricción adicional que dificulta la planificación presupuestaria y fiscal de la institución.</w:t>
      </w:r>
      <w:r w:rsidR="005C472E" w:rsidRPr="00F50D14">
        <w:rPr>
          <w:rFonts w:ascii="Book Antiqua" w:hAnsi="Book Antiqua"/>
        </w:rPr>
        <w:t xml:space="preserve"> Además, convierte un programa cuyo propósito original era allegar fondos adicionales a la UPR en un subsidio de la UPR al DE</w:t>
      </w:r>
      <w:r w:rsidR="00992D82" w:rsidRPr="00F50D14">
        <w:rPr>
          <w:rFonts w:ascii="Book Antiqua" w:hAnsi="Book Antiqua"/>
        </w:rPr>
        <w:t>PR</w:t>
      </w:r>
      <w:r w:rsidR="005C472E" w:rsidRPr="00F50D14">
        <w:rPr>
          <w:rFonts w:ascii="Book Antiqua" w:hAnsi="Book Antiqua"/>
        </w:rPr>
        <w:t xml:space="preserve"> y agencias públicas, al incluirse el mismo dentro de la asignación presupuestaria de la UPR. </w:t>
      </w:r>
      <w:r w:rsidR="007359C3" w:rsidRPr="00F50D14">
        <w:rPr>
          <w:rFonts w:ascii="Book Antiqua" w:hAnsi="Book Antiqua"/>
        </w:rPr>
        <w:t xml:space="preserve">De forma análoga a este ejemplo, se incluyen otros programas en el presupuesto del sistema universitario a través de resoluciones </w:t>
      </w:r>
      <w:r w:rsidR="007359C3" w:rsidRPr="00F50D14">
        <w:rPr>
          <w:rFonts w:ascii="Book Antiqua" w:hAnsi="Book Antiqua"/>
        </w:rPr>
        <w:lastRenderedPageBreak/>
        <w:t xml:space="preserve">conjuntas o leyes especiales, </w:t>
      </w:r>
      <w:r w:rsidR="00992D82" w:rsidRPr="00F50D14">
        <w:rPr>
          <w:rFonts w:ascii="Book Antiqua" w:hAnsi="Book Antiqua"/>
        </w:rPr>
        <w:t>cuyo impacto histórico ha estado principalmente dirigido hacia el pueblo puertorriqueño y no representan un servicio directo a la comunidad universitaria.</w:t>
      </w:r>
    </w:p>
    <w:p w14:paraId="0A93E437" w14:textId="77777777" w:rsidR="008A6BBD" w:rsidRPr="00F50D14" w:rsidRDefault="008A6BBD" w:rsidP="00C65E6E">
      <w:pPr>
        <w:pStyle w:val="BodyText"/>
        <w:suppressLineNumbers/>
        <w:spacing w:before="0" w:line="276" w:lineRule="auto"/>
        <w:ind w:right="115" w:firstLine="567"/>
        <w:jc w:val="both"/>
        <w:rPr>
          <w:rFonts w:ascii="Book Antiqua" w:hAnsi="Book Antiqua"/>
        </w:rPr>
      </w:pPr>
    </w:p>
    <w:p w14:paraId="51CEB4A2" w14:textId="712E8070" w:rsidR="00D10C1A" w:rsidRPr="00F50D14" w:rsidRDefault="00A425C4" w:rsidP="00C65E6E">
      <w:pPr>
        <w:pStyle w:val="BodyText"/>
        <w:suppressLineNumbers/>
        <w:spacing w:before="0" w:line="276" w:lineRule="auto"/>
        <w:ind w:right="115" w:firstLine="567"/>
        <w:jc w:val="both"/>
        <w:rPr>
          <w:rFonts w:ascii="Book Antiqua" w:hAnsi="Book Antiqua"/>
        </w:rPr>
      </w:pPr>
      <w:r w:rsidRPr="00F50D14">
        <w:rPr>
          <w:rFonts w:ascii="Book Antiqua" w:hAnsi="Book Antiqua"/>
        </w:rPr>
        <w:t>Por otro lado, d</w:t>
      </w:r>
      <w:r w:rsidR="00D10C1A" w:rsidRPr="00F50D14">
        <w:rPr>
          <w:rFonts w:ascii="Book Antiqua" w:hAnsi="Book Antiqua"/>
        </w:rPr>
        <w:t xml:space="preserve">urante ambos años fiscales la Junta de Supervisión y Administración Financiera </w:t>
      </w:r>
      <w:r w:rsidR="00B158AC" w:rsidRPr="00F50D14">
        <w:rPr>
          <w:rFonts w:ascii="Book Antiqua" w:hAnsi="Book Antiqua"/>
        </w:rPr>
        <w:t xml:space="preserve">(JSAF) </w:t>
      </w:r>
      <w:r w:rsidR="00D10C1A" w:rsidRPr="00F50D14">
        <w:rPr>
          <w:rFonts w:ascii="Book Antiqua" w:hAnsi="Book Antiqua"/>
        </w:rPr>
        <w:t>aprobó asignaciones especiales para la UPR, sujetas al cumplimiento de hitos (“milestones”) determinados por el ente fiscal. Para este año fiscal, la asignación especial</w:t>
      </w:r>
      <w:r w:rsidR="00B158AC" w:rsidRPr="00F50D14">
        <w:rPr>
          <w:rFonts w:ascii="Book Antiqua" w:hAnsi="Book Antiqua"/>
        </w:rPr>
        <w:t xml:space="preserve"> fue de </w:t>
      </w:r>
      <w:r w:rsidR="00D10C1A" w:rsidRPr="00F50D14">
        <w:rPr>
          <w:rFonts w:ascii="Book Antiqua" w:hAnsi="Book Antiqua"/>
        </w:rPr>
        <w:t>$102,000,000</w:t>
      </w:r>
      <w:r w:rsidR="00B158AC" w:rsidRPr="00F50D14">
        <w:rPr>
          <w:rFonts w:ascii="Book Antiqua" w:hAnsi="Book Antiqua"/>
        </w:rPr>
        <w:t xml:space="preserve">. De acuerdo con la certificación presupuestaria, la UPR y la JSAF establecerían metas, objetivos e hitos dirigidos hacia la excelencia académica, desarrollo económico y responsabilidad financiera. Sin embargo, pese a la colaboración de la gerencia universitaria y tras concluir la primera mitad del año fiscal, al momento no hay una base definida de cuáles son los requisitos que tiene que cumplir la </w:t>
      </w:r>
      <w:r w:rsidR="00290015" w:rsidRPr="00F50D14">
        <w:rPr>
          <w:rFonts w:ascii="Book Antiqua" w:hAnsi="Book Antiqua"/>
        </w:rPr>
        <w:t>institución para lograr acceso a los fondos. Esto crea un escenario de incertidumbre en el cumplimiento de la política pública sobre el sistema universitario estipulado en la Ley 53</w:t>
      </w:r>
      <w:r w:rsidR="00FD7D0C">
        <w:rPr>
          <w:rFonts w:ascii="Book Antiqua" w:hAnsi="Book Antiqua"/>
        </w:rPr>
        <w:t>-2021</w:t>
      </w:r>
      <w:r w:rsidRPr="00F50D14">
        <w:rPr>
          <w:rFonts w:ascii="Book Antiqua" w:hAnsi="Book Antiqua"/>
        </w:rPr>
        <w:t>, puesto que $43,000,000 de esta asignación especial fueron consignados en apoyo a la gestión operacional, pero tampoco han sido liberados</w:t>
      </w:r>
      <w:r w:rsidR="00290015" w:rsidRPr="00F50D14">
        <w:rPr>
          <w:rFonts w:ascii="Book Antiqua" w:hAnsi="Book Antiqua"/>
        </w:rPr>
        <w:t>.</w:t>
      </w:r>
    </w:p>
    <w:p w14:paraId="5CFA54AA" w14:textId="77777777" w:rsidR="008A6BBD" w:rsidRPr="00F50D14" w:rsidRDefault="008A6BBD" w:rsidP="00C65E6E">
      <w:pPr>
        <w:pStyle w:val="BodyText"/>
        <w:suppressLineNumbers/>
        <w:spacing w:before="0" w:line="276" w:lineRule="auto"/>
        <w:ind w:right="115" w:firstLine="567"/>
        <w:jc w:val="both"/>
        <w:rPr>
          <w:rFonts w:ascii="Book Antiqua" w:hAnsi="Book Antiqua"/>
        </w:rPr>
      </w:pPr>
    </w:p>
    <w:p w14:paraId="7AFCD127" w14:textId="194A931C" w:rsidR="00290015" w:rsidRPr="00F50D14" w:rsidRDefault="00290015" w:rsidP="00C65E6E">
      <w:pPr>
        <w:pStyle w:val="BodyText"/>
        <w:suppressLineNumbers/>
        <w:spacing w:before="0" w:line="276" w:lineRule="auto"/>
        <w:ind w:right="115" w:firstLine="567"/>
        <w:jc w:val="both"/>
        <w:rPr>
          <w:rFonts w:ascii="Book Antiqua" w:hAnsi="Book Antiqua"/>
        </w:rPr>
      </w:pPr>
      <w:r w:rsidRPr="00F50D14">
        <w:rPr>
          <w:rFonts w:ascii="Book Antiqua" w:hAnsi="Book Antiqua"/>
        </w:rPr>
        <w:t xml:space="preserve">Por tanto, resulta indispensable aclarar </w:t>
      </w:r>
      <w:r w:rsidR="00A425C4" w:rsidRPr="00F50D14">
        <w:rPr>
          <w:rFonts w:ascii="Book Antiqua" w:hAnsi="Book Antiqua"/>
        </w:rPr>
        <w:t>que los fondos provenientes del Fondo General del Tesoro del Estado dispuestos a través del Artículo 105 de la Ley 53-2021 serán en su totalidad de uso irrestricto para ga</w:t>
      </w:r>
      <w:r w:rsidR="005C472E" w:rsidRPr="00F50D14">
        <w:rPr>
          <w:rFonts w:ascii="Book Antiqua" w:hAnsi="Book Antiqua"/>
        </w:rPr>
        <w:t>rantizar la</w:t>
      </w:r>
      <w:r w:rsidR="00A425C4" w:rsidRPr="00F50D14">
        <w:rPr>
          <w:rFonts w:ascii="Book Antiqua" w:hAnsi="Book Antiqua"/>
        </w:rPr>
        <w:t xml:space="preserve"> operaci</w:t>
      </w:r>
      <w:r w:rsidR="005C472E" w:rsidRPr="00F50D14">
        <w:rPr>
          <w:rFonts w:ascii="Book Antiqua" w:hAnsi="Book Antiqua"/>
        </w:rPr>
        <w:t>ón</w:t>
      </w:r>
      <w:r w:rsidR="00A425C4" w:rsidRPr="00F50D14">
        <w:rPr>
          <w:rFonts w:ascii="Book Antiqua" w:hAnsi="Book Antiqua"/>
        </w:rPr>
        <w:t xml:space="preserve"> de la UPR.</w:t>
      </w:r>
    </w:p>
    <w:p w14:paraId="467F7A42" w14:textId="77777777" w:rsidR="0034359B" w:rsidRPr="000F1A77" w:rsidRDefault="0034359B" w:rsidP="00231900">
      <w:pPr>
        <w:pStyle w:val="BodyText"/>
        <w:suppressLineNumbers/>
        <w:spacing w:before="0" w:line="276" w:lineRule="auto"/>
        <w:ind w:left="706" w:right="115" w:firstLine="720"/>
        <w:jc w:val="both"/>
        <w:rPr>
          <w:rFonts w:ascii="Book Antiqua" w:hAnsi="Book Antiqua"/>
        </w:rPr>
      </w:pPr>
    </w:p>
    <w:p w14:paraId="5982730B" w14:textId="0D271DCD" w:rsidR="0084336A" w:rsidRDefault="00D10C1A" w:rsidP="00231900">
      <w:pPr>
        <w:pStyle w:val="BodyText"/>
        <w:suppressLineNumbers/>
        <w:spacing w:before="12" w:line="360" w:lineRule="auto"/>
        <w:rPr>
          <w:rFonts w:ascii="Book Antiqua" w:hAnsi="Book Antiqua"/>
          <w:iCs/>
          <w:w w:val="115"/>
        </w:rPr>
      </w:pPr>
      <w:r w:rsidRPr="000F1A77">
        <w:rPr>
          <w:rFonts w:ascii="Book Antiqua" w:hAnsi="Book Antiqua"/>
          <w:iCs/>
        </w:rPr>
        <w:t xml:space="preserve"> </w:t>
      </w:r>
      <w:r w:rsidR="00AC4C89" w:rsidRPr="000F1A77">
        <w:rPr>
          <w:rFonts w:ascii="Book Antiqua" w:hAnsi="Book Antiqua"/>
          <w:i/>
          <w:w w:val="115"/>
        </w:rPr>
        <w:t>DECRÉTASE</w:t>
      </w:r>
      <w:r w:rsidR="003F1D89" w:rsidRPr="000F1A77">
        <w:rPr>
          <w:rFonts w:ascii="Book Antiqua" w:hAnsi="Book Antiqua"/>
          <w:i/>
          <w:spacing w:val="-7"/>
          <w:w w:val="115"/>
        </w:rPr>
        <w:t xml:space="preserve"> </w:t>
      </w:r>
      <w:r w:rsidR="003F1D89" w:rsidRPr="000F1A77">
        <w:rPr>
          <w:rFonts w:ascii="Book Antiqua" w:hAnsi="Book Antiqua"/>
          <w:i/>
          <w:w w:val="115"/>
        </w:rPr>
        <w:t>POR</w:t>
      </w:r>
      <w:r w:rsidR="003F1D89" w:rsidRPr="000F1A77">
        <w:rPr>
          <w:rFonts w:ascii="Book Antiqua" w:hAnsi="Book Antiqua"/>
          <w:i/>
          <w:spacing w:val="-7"/>
          <w:w w:val="115"/>
        </w:rPr>
        <w:t xml:space="preserve"> </w:t>
      </w:r>
      <w:r w:rsidR="003F1D89" w:rsidRPr="000F1A77">
        <w:rPr>
          <w:rFonts w:ascii="Book Antiqua" w:hAnsi="Book Antiqua"/>
          <w:i/>
          <w:w w:val="115"/>
        </w:rPr>
        <w:t>LA</w:t>
      </w:r>
      <w:r w:rsidR="003F1D89" w:rsidRPr="000F1A77">
        <w:rPr>
          <w:rFonts w:ascii="Book Antiqua" w:hAnsi="Book Antiqua"/>
          <w:i/>
          <w:spacing w:val="-9"/>
          <w:w w:val="115"/>
        </w:rPr>
        <w:t xml:space="preserve"> </w:t>
      </w:r>
      <w:r w:rsidR="003F1D89" w:rsidRPr="000F1A77">
        <w:rPr>
          <w:rFonts w:ascii="Book Antiqua" w:hAnsi="Book Antiqua"/>
          <w:i/>
          <w:w w:val="115"/>
        </w:rPr>
        <w:t>ASAMBLEA</w:t>
      </w:r>
      <w:r w:rsidR="003F1D89" w:rsidRPr="000F1A77">
        <w:rPr>
          <w:rFonts w:ascii="Book Antiqua" w:hAnsi="Book Antiqua"/>
          <w:i/>
          <w:spacing w:val="-8"/>
          <w:w w:val="115"/>
        </w:rPr>
        <w:t xml:space="preserve"> </w:t>
      </w:r>
      <w:r w:rsidR="003F1D89" w:rsidRPr="000F1A77">
        <w:rPr>
          <w:rFonts w:ascii="Book Antiqua" w:hAnsi="Book Antiqua"/>
          <w:i/>
          <w:w w:val="115"/>
        </w:rPr>
        <w:t>LEGISLATIVA</w:t>
      </w:r>
      <w:r w:rsidR="003F1D89" w:rsidRPr="000F1A77">
        <w:rPr>
          <w:rFonts w:ascii="Book Antiqua" w:hAnsi="Book Antiqua"/>
          <w:i/>
          <w:spacing w:val="-7"/>
          <w:w w:val="115"/>
        </w:rPr>
        <w:t xml:space="preserve"> </w:t>
      </w:r>
      <w:r w:rsidR="003F1D89" w:rsidRPr="000F1A77">
        <w:rPr>
          <w:rFonts w:ascii="Book Antiqua" w:hAnsi="Book Antiqua"/>
          <w:i/>
          <w:w w:val="115"/>
        </w:rPr>
        <w:t>DE</w:t>
      </w:r>
      <w:r w:rsidR="003F1D89" w:rsidRPr="000F1A77">
        <w:rPr>
          <w:rFonts w:ascii="Book Antiqua" w:hAnsi="Book Antiqua"/>
          <w:i/>
          <w:spacing w:val="-6"/>
          <w:w w:val="115"/>
        </w:rPr>
        <w:t xml:space="preserve"> </w:t>
      </w:r>
      <w:r w:rsidR="003F1D89" w:rsidRPr="000F1A77">
        <w:rPr>
          <w:rFonts w:ascii="Book Antiqua" w:hAnsi="Book Antiqua"/>
          <w:i/>
          <w:w w:val="115"/>
        </w:rPr>
        <w:t>PUERTO</w:t>
      </w:r>
      <w:r w:rsidR="003F1D89" w:rsidRPr="000F1A77">
        <w:rPr>
          <w:rFonts w:ascii="Book Antiqua" w:hAnsi="Book Antiqua"/>
          <w:i/>
          <w:spacing w:val="-7"/>
          <w:w w:val="115"/>
        </w:rPr>
        <w:t xml:space="preserve"> </w:t>
      </w:r>
      <w:r w:rsidR="003F1D89" w:rsidRPr="000F1A77">
        <w:rPr>
          <w:rFonts w:ascii="Book Antiqua" w:hAnsi="Book Antiqua"/>
          <w:i/>
          <w:w w:val="115"/>
        </w:rPr>
        <w:t>RICO</w:t>
      </w:r>
      <w:r w:rsidR="003F1D89" w:rsidRPr="000F1A77">
        <w:rPr>
          <w:rFonts w:ascii="Book Antiqua" w:hAnsi="Book Antiqua"/>
          <w:iCs/>
          <w:w w:val="115"/>
        </w:rPr>
        <w:t>:</w:t>
      </w:r>
    </w:p>
    <w:p w14:paraId="08FB2737" w14:textId="6168D871" w:rsidR="00231900" w:rsidRPr="000F1A77" w:rsidRDefault="003F1D89" w:rsidP="00C65E6E">
      <w:pPr>
        <w:tabs>
          <w:tab w:val="left" w:pos="1420"/>
          <w:tab w:val="left" w:pos="1421"/>
        </w:tabs>
        <w:spacing w:line="480" w:lineRule="auto"/>
        <w:ind w:left="567" w:firstLine="567"/>
        <w:jc w:val="both"/>
        <w:rPr>
          <w:rFonts w:ascii="Book Antiqua" w:hAnsi="Book Antiqua"/>
          <w:sz w:val="24"/>
          <w:szCs w:val="24"/>
        </w:rPr>
      </w:pPr>
      <w:r w:rsidRPr="000F1A77">
        <w:rPr>
          <w:rFonts w:ascii="Book Antiqua" w:hAnsi="Book Antiqua"/>
          <w:sz w:val="24"/>
          <w:szCs w:val="24"/>
        </w:rPr>
        <w:t>Sección</w:t>
      </w:r>
      <w:r w:rsidRPr="000F1A77">
        <w:rPr>
          <w:rFonts w:ascii="Book Antiqua" w:hAnsi="Book Antiqua"/>
          <w:spacing w:val="22"/>
          <w:sz w:val="24"/>
          <w:szCs w:val="24"/>
        </w:rPr>
        <w:t xml:space="preserve"> </w:t>
      </w:r>
      <w:r w:rsidRPr="000F1A77">
        <w:rPr>
          <w:rFonts w:ascii="Book Antiqua" w:hAnsi="Book Antiqua"/>
          <w:sz w:val="24"/>
          <w:szCs w:val="24"/>
        </w:rPr>
        <w:t>1.–</w:t>
      </w:r>
      <w:r w:rsidR="00AD5D7A" w:rsidRPr="000F1A77">
        <w:rPr>
          <w:rFonts w:ascii="Book Antiqua" w:hAnsi="Book Antiqua"/>
          <w:sz w:val="24"/>
          <w:szCs w:val="24"/>
        </w:rPr>
        <w:t xml:space="preserve">Se </w:t>
      </w:r>
      <w:r w:rsidR="00F4185B" w:rsidRPr="000F1A77">
        <w:rPr>
          <w:rFonts w:ascii="Book Antiqua" w:hAnsi="Book Antiqua"/>
          <w:sz w:val="24"/>
          <w:szCs w:val="24"/>
        </w:rPr>
        <w:t>enmienda el Artículo 105 de la Ley 53-2021, conocida como “Ley para Ponerle Fin a la Quiebra de Puerto Rico”, para que lea como sigue:</w:t>
      </w:r>
    </w:p>
    <w:p w14:paraId="66958A14" w14:textId="77777777" w:rsidR="002C771B" w:rsidRPr="000F1A77" w:rsidRDefault="00F4185B" w:rsidP="00C65E6E">
      <w:pPr>
        <w:tabs>
          <w:tab w:val="left" w:pos="1420"/>
          <w:tab w:val="left" w:pos="1421"/>
        </w:tabs>
        <w:spacing w:line="480" w:lineRule="auto"/>
        <w:ind w:left="567" w:firstLine="567"/>
        <w:jc w:val="both"/>
        <w:rPr>
          <w:rFonts w:ascii="Book Antiqua" w:hAnsi="Book Antiqua"/>
          <w:sz w:val="24"/>
          <w:szCs w:val="24"/>
        </w:rPr>
      </w:pPr>
      <w:r w:rsidRPr="000F1A77">
        <w:rPr>
          <w:rFonts w:ascii="Book Antiqua" w:hAnsi="Book Antiqua"/>
          <w:sz w:val="24"/>
          <w:szCs w:val="24"/>
        </w:rPr>
        <w:t>“ARTÍCULO 105. – FINANCIAMIENTO DE LA UNIVERSIDAD DE PUERTO RICO.</w:t>
      </w:r>
    </w:p>
    <w:p w14:paraId="40431682" w14:textId="44D97CCC" w:rsidR="00475EA5" w:rsidRPr="00277EB6" w:rsidRDefault="00F4185B" w:rsidP="00C65E6E">
      <w:pPr>
        <w:tabs>
          <w:tab w:val="left" w:pos="1420"/>
          <w:tab w:val="left" w:pos="1421"/>
        </w:tabs>
        <w:spacing w:line="480" w:lineRule="auto"/>
        <w:ind w:left="567" w:firstLine="567"/>
        <w:jc w:val="both"/>
        <w:rPr>
          <w:rFonts w:ascii="Book Antiqua" w:hAnsi="Book Antiqua"/>
          <w:sz w:val="24"/>
          <w:szCs w:val="24"/>
        </w:rPr>
      </w:pPr>
      <w:r w:rsidRPr="000F1A77">
        <w:rPr>
          <w:rFonts w:ascii="Book Antiqua" w:hAnsi="Book Antiqua"/>
          <w:sz w:val="24"/>
          <w:szCs w:val="24"/>
        </w:rPr>
        <w:t xml:space="preserve">Con el propósito de adelantar el objetivo del Gobierno del Estado Libre Asociado de Puerto Rico de conservar la capacidad de la Universidad de Puerto Rico de llevar a cabo su vital misión educativa y asegurar los recursos necesarios para garantizar la acreditación de todos sus programas y lograr un acceso justo para aquellos estudiantes que tengan </w:t>
      </w:r>
      <w:r w:rsidRPr="00277EB6">
        <w:rPr>
          <w:rFonts w:ascii="Book Antiqua" w:hAnsi="Book Antiqua"/>
          <w:sz w:val="24"/>
          <w:szCs w:val="24"/>
        </w:rPr>
        <w:t xml:space="preserve">necesidades económicas, los presupuestos que se </w:t>
      </w:r>
      <w:r w:rsidRPr="00277EB6">
        <w:rPr>
          <w:rFonts w:ascii="Book Antiqua" w:hAnsi="Book Antiqua"/>
          <w:sz w:val="24"/>
          <w:szCs w:val="24"/>
        </w:rPr>
        <w:lastRenderedPageBreak/>
        <w:t>le sometan a la Junta incluirán una asignación de fondos para la Universidad de Puerto Rico por un total de $500 millones en cada uno de los cinco años fiscales 2023 al 2027</w:t>
      </w:r>
      <w:r w:rsidR="00F0749E" w:rsidRPr="00277EB6">
        <w:rPr>
          <w:rFonts w:ascii="Book Antiqua" w:hAnsi="Book Antiqua"/>
          <w:sz w:val="24"/>
          <w:szCs w:val="24"/>
        </w:rPr>
        <w:t xml:space="preserve"> para uso irrestricto en la operación diaria de la institución</w:t>
      </w:r>
      <w:r w:rsidRPr="00277EB6">
        <w:rPr>
          <w:rFonts w:ascii="Book Antiqua" w:hAnsi="Book Antiqua"/>
          <w:sz w:val="24"/>
          <w:szCs w:val="24"/>
        </w:rPr>
        <w:t xml:space="preserve">, disponiéndose que </w:t>
      </w:r>
      <w:r w:rsidR="00475EA5" w:rsidRPr="00277EB6">
        <w:rPr>
          <w:rFonts w:ascii="Book Antiqua" w:hAnsi="Book Antiqua"/>
          <w:sz w:val="24"/>
          <w:szCs w:val="24"/>
        </w:rPr>
        <w:t>los fondos que administre la Universidad de Puerto Rico asignados mediante resoluciones conjuntas a entidades o servicios, no serán parte del presupuesto base de $500 millones para la operación diaria de la Universidad.  L</w:t>
      </w:r>
      <w:r w:rsidRPr="00277EB6">
        <w:rPr>
          <w:rFonts w:ascii="Book Antiqua" w:hAnsi="Book Antiqua"/>
          <w:sz w:val="24"/>
          <w:szCs w:val="24"/>
        </w:rPr>
        <w:t xml:space="preserve">as asignaciones adicionales por encima de las cantidades asignadas en el plan fiscal del Estado Libre Asociado certificado en abril del 2021 se utilizarán para el mejoramiento de la experiencia y el ambiente estudiantil. </w:t>
      </w:r>
    </w:p>
    <w:p w14:paraId="4D73D3F0" w14:textId="21B0281C" w:rsidR="008A6BBD" w:rsidRPr="000F1A77" w:rsidRDefault="00634689" w:rsidP="00C65E6E">
      <w:pPr>
        <w:tabs>
          <w:tab w:val="left" w:pos="1420"/>
          <w:tab w:val="left" w:pos="1421"/>
        </w:tabs>
        <w:spacing w:line="480" w:lineRule="auto"/>
        <w:ind w:left="567" w:firstLine="567"/>
        <w:jc w:val="both"/>
        <w:rPr>
          <w:rFonts w:ascii="Book Antiqua" w:hAnsi="Book Antiqua"/>
          <w:sz w:val="24"/>
          <w:szCs w:val="24"/>
        </w:rPr>
      </w:pPr>
      <w:r w:rsidRPr="00277EB6">
        <w:rPr>
          <w:rFonts w:ascii="Book Antiqua" w:hAnsi="Book Antiqua"/>
          <w:sz w:val="24"/>
          <w:szCs w:val="24"/>
        </w:rPr>
        <w:t xml:space="preserve">Sección </w:t>
      </w:r>
      <w:r w:rsidR="00F4185B" w:rsidRPr="00277EB6">
        <w:rPr>
          <w:rFonts w:ascii="Book Antiqua" w:hAnsi="Book Antiqua"/>
          <w:sz w:val="24"/>
          <w:szCs w:val="24"/>
        </w:rPr>
        <w:t>2</w:t>
      </w:r>
      <w:r w:rsidR="004B7B34" w:rsidRPr="00277EB6">
        <w:rPr>
          <w:rFonts w:ascii="Book Antiqua" w:hAnsi="Book Antiqua"/>
          <w:sz w:val="24"/>
          <w:szCs w:val="24"/>
        </w:rPr>
        <w:t>.</w:t>
      </w:r>
      <w:r w:rsidR="00C65E6E" w:rsidRPr="00277EB6">
        <w:rPr>
          <w:rFonts w:ascii="Book Antiqua" w:hAnsi="Book Antiqua"/>
          <w:sz w:val="24"/>
          <w:szCs w:val="24"/>
        </w:rPr>
        <w:t>-</w:t>
      </w:r>
      <w:r w:rsidRPr="00277EB6">
        <w:rPr>
          <w:rFonts w:ascii="Book Antiqua" w:hAnsi="Book Antiqua"/>
          <w:sz w:val="24"/>
          <w:szCs w:val="24"/>
        </w:rPr>
        <w:t xml:space="preserve">Esta </w:t>
      </w:r>
      <w:r w:rsidR="008A3625" w:rsidRPr="00277EB6">
        <w:rPr>
          <w:rFonts w:ascii="Book Antiqua" w:hAnsi="Book Antiqua"/>
          <w:sz w:val="24"/>
          <w:szCs w:val="24"/>
        </w:rPr>
        <w:t>Ley comenzará a regir inmediatamente después de</w:t>
      </w:r>
      <w:r w:rsidRPr="000F1A77">
        <w:rPr>
          <w:rFonts w:ascii="Book Antiqua" w:hAnsi="Book Antiqua"/>
          <w:sz w:val="24"/>
          <w:szCs w:val="24"/>
        </w:rPr>
        <w:t xml:space="preserve"> su aprobación.</w:t>
      </w:r>
    </w:p>
    <w:sectPr w:rsidR="008A6BBD" w:rsidRPr="000F1A77" w:rsidSect="00277EB6">
      <w:headerReference w:type="default" r:id="rId10"/>
      <w:pgSz w:w="12240" w:h="15840"/>
      <w:pgMar w:top="1440" w:right="1440" w:bottom="1440" w:left="1440" w:header="734" w:footer="0" w:gutter="0"/>
      <w:lnNumType w:countBy="1" w:distance="1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6265" w14:textId="77777777" w:rsidR="00B34073" w:rsidRDefault="00B34073">
      <w:r>
        <w:separator/>
      </w:r>
    </w:p>
  </w:endnote>
  <w:endnote w:type="continuationSeparator" w:id="0">
    <w:p w14:paraId="54280A11" w14:textId="77777777" w:rsidR="00B34073" w:rsidRDefault="00B3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B471" w14:textId="77777777" w:rsidR="00B34073" w:rsidRDefault="00B34073">
      <w:r>
        <w:separator/>
      </w:r>
    </w:p>
  </w:footnote>
  <w:footnote w:type="continuationSeparator" w:id="0">
    <w:p w14:paraId="3CDCDE94" w14:textId="77777777" w:rsidR="00B34073" w:rsidRDefault="00B3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342235"/>
      <w:docPartObj>
        <w:docPartGallery w:val="Page Numbers (Top of Page)"/>
        <w:docPartUnique/>
      </w:docPartObj>
    </w:sdtPr>
    <w:sdtEndPr>
      <w:rPr>
        <w:noProof/>
      </w:rPr>
    </w:sdtEndPr>
    <w:sdtContent>
      <w:p w14:paraId="1FAB7F4D" w14:textId="4FEEDBE7" w:rsidR="00231900" w:rsidRDefault="002319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8D87977" w14:textId="66F0938D" w:rsidR="00695E3F" w:rsidRDefault="00695E3F">
    <w:pPr>
      <w:pStyle w:val="BodyText"/>
      <w:spacing w:before="0" w:line="14" w:lineRule="auto"/>
      <w:rPr>
        <w:sz w:val="20"/>
      </w:rPr>
    </w:pPr>
  </w:p>
  <w:p w14:paraId="3A9F98BE" w14:textId="77777777" w:rsidR="00F35CB5" w:rsidRDefault="00F35C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E8F"/>
    <w:multiLevelType w:val="hybridMultilevel"/>
    <w:tmpl w:val="5150D514"/>
    <w:lvl w:ilvl="0" w:tplc="E40082F0">
      <w:start w:val="1"/>
      <w:numFmt w:val="decimal"/>
      <w:lvlText w:val="%1"/>
      <w:lvlJc w:val="left"/>
      <w:pPr>
        <w:ind w:left="700" w:hanging="474"/>
        <w:jc w:val="right"/>
      </w:pPr>
      <w:rPr>
        <w:rFonts w:ascii="Calibri" w:eastAsia="Calibri" w:hAnsi="Calibri" w:cs="Calibri" w:hint="default"/>
        <w:w w:val="100"/>
        <w:sz w:val="22"/>
        <w:szCs w:val="22"/>
        <w:lang w:val="es-ES" w:eastAsia="en-US" w:bidi="ar-SA"/>
      </w:rPr>
    </w:lvl>
    <w:lvl w:ilvl="1" w:tplc="9B6288DA">
      <w:numFmt w:val="bullet"/>
      <w:lvlText w:val="•"/>
      <w:lvlJc w:val="left"/>
      <w:pPr>
        <w:ind w:left="1648" w:hanging="474"/>
      </w:pPr>
      <w:rPr>
        <w:rFonts w:hint="default"/>
        <w:lang w:val="es-ES" w:eastAsia="en-US" w:bidi="ar-SA"/>
      </w:rPr>
    </w:lvl>
    <w:lvl w:ilvl="2" w:tplc="ABBA7432">
      <w:numFmt w:val="bullet"/>
      <w:lvlText w:val="•"/>
      <w:lvlJc w:val="left"/>
      <w:pPr>
        <w:ind w:left="2596" w:hanging="474"/>
      </w:pPr>
      <w:rPr>
        <w:rFonts w:hint="default"/>
        <w:lang w:val="es-ES" w:eastAsia="en-US" w:bidi="ar-SA"/>
      </w:rPr>
    </w:lvl>
    <w:lvl w:ilvl="3" w:tplc="07BE551E">
      <w:numFmt w:val="bullet"/>
      <w:lvlText w:val="•"/>
      <w:lvlJc w:val="left"/>
      <w:pPr>
        <w:ind w:left="3544" w:hanging="474"/>
      </w:pPr>
      <w:rPr>
        <w:rFonts w:hint="default"/>
        <w:lang w:val="es-ES" w:eastAsia="en-US" w:bidi="ar-SA"/>
      </w:rPr>
    </w:lvl>
    <w:lvl w:ilvl="4" w:tplc="ECD89B02">
      <w:numFmt w:val="bullet"/>
      <w:lvlText w:val="•"/>
      <w:lvlJc w:val="left"/>
      <w:pPr>
        <w:ind w:left="4492" w:hanging="474"/>
      </w:pPr>
      <w:rPr>
        <w:rFonts w:hint="default"/>
        <w:lang w:val="es-ES" w:eastAsia="en-US" w:bidi="ar-SA"/>
      </w:rPr>
    </w:lvl>
    <w:lvl w:ilvl="5" w:tplc="46C455B0">
      <w:numFmt w:val="bullet"/>
      <w:lvlText w:val="•"/>
      <w:lvlJc w:val="left"/>
      <w:pPr>
        <w:ind w:left="5440" w:hanging="474"/>
      </w:pPr>
      <w:rPr>
        <w:rFonts w:hint="default"/>
        <w:lang w:val="es-ES" w:eastAsia="en-US" w:bidi="ar-SA"/>
      </w:rPr>
    </w:lvl>
    <w:lvl w:ilvl="6" w:tplc="A22033CA">
      <w:numFmt w:val="bullet"/>
      <w:lvlText w:val="•"/>
      <w:lvlJc w:val="left"/>
      <w:pPr>
        <w:ind w:left="6388" w:hanging="474"/>
      </w:pPr>
      <w:rPr>
        <w:rFonts w:hint="default"/>
        <w:lang w:val="es-ES" w:eastAsia="en-US" w:bidi="ar-SA"/>
      </w:rPr>
    </w:lvl>
    <w:lvl w:ilvl="7" w:tplc="508CA5A6">
      <w:numFmt w:val="bullet"/>
      <w:lvlText w:val="•"/>
      <w:lvlJc w:val="left"/>
      <w:pPr>
        <w:ind w:left="7336" w:hanging="474"/>
      </w:pPr>
      <w:rPr>
        <w:rFonts w:hint="default"/>
        <w:lang w:val="es-ES" w:eastAsia="en-US" w:bidi="ar-SA"/>
      </w:rPr>
    </w:lvl>
    <w:lvl w:ilvl="8" w:tplc="63AACFE2">
      <w:numFmt w:val="bullet"/>
      <w:lvlText w:val="•"/>
      <w:lvlJc w:val="left"/>
      <w:pPr>
        <w:ind w:left="8284" w:hanging="474"/>
      </w:pPr>
      <w:rPr>
        <w:rFonts w:hint="default"/>
        <w:lang w:val="es-ES" w:eastAsia="en-US" w:bidi="ar-SA"/>
      </w:rPr>
    </w:lvl>
  </w:abstractNum>
  <w:abstractNum w:abstractNumId="1" w15:restartNumberingAfterBreak="0">
    <w:nsid w:val="292366C8"/>
    <w:multiLevelType w:val="hybridMultilevel"/>
    <w:tmpl w:val="98C8B146"/>
    <w:lvl w:ilvl="0" w:tplc="72824BB2">
      <w:start w:val="6"/>
      <w:numFmt w:val="decimal"/>
      <w:lvlText w:val="%1"/>
      <w:lvlJc w:val="left"/>
      <w:pPr>
        <w:ind w:left="1420" w:hanging="1194"/>
      </w:pPr>
      <w:rPr>
        <w:rFonts w:ascii="Calibri" w:eastAsia="Calibri" w:hAnsi="Calibri" w:cs="Calibri" w:hint="default"/>
        <w:w w:val="100"/>
        <w:sz w:val="22"/>
        <w:szCs w:val="22"/>
        <w:lang w:val="es-ES" w:eastAsia="en-US" w:bidi="ar-SA"/>
      </w:rPr>
    </w:lvl>
    <w:lvl w:ilvl="1" w:tplc="800E072C">
      <w:numFmt w:val="bullet"/>
      <w:lvlText w:val="•"/>
      <w:lvlJc w:val="left"/>
      <w:pPr>
        <w:ind w:left="2296" w:hanging="1194"/>
      </w:pPr>
      <w:rPr>
        <w:rFonts w:hint="default"/>
        <w:lang w:val="es-ES" w:eastAsia="en-US" w:bidi="ar-SA"/>
      </w:rPr>
    </w:lvl>
    <w:lvl w:ilvl="2" w:tplc="7152E9BA">
      <w:numFmt w:val="bullet"/>
      <w:lvlText w:val="•"/>
      <w:lvlJc w:val="left"/>
      <w:pPr>
        <w:ind w:left="3172" w:hanging="1194"/>
      </w:pPr>
      <w:rPr>
        <w:rFonts w:hint="default"/>
        <w:lang w:val="es-ES" w:eastAsia="en-US" w:bidi="ar-SA"/>
      </w:rPr>
    </w:lvl>
    <w:lvl w:ilvl="3" w:tplc="199020B0">
      <w:numFmt w:val="bullet"/>
      <w:lvlText w:val="•"/>
      <w:lvlJc w:val="left"/>
      <w:pPr>
        <w:ind w:left="4048" w:hanging="1194"/>
      </w:pPr>
      <w:rPr>
        <w:rFonts w:hint="default"/>
        <w:lang w:val="es-ES" w:eastAsia="en-US" w:bidi="ar-SA"/>
      </w:rPr>
    </w:lvl>
    <w:lvl w:ilvl="4" w:tplc="6C2C401C">
      <w:numFmt w:val="bullet"/>
      <w:lvlText w:val="•"/>
      <w:lvlJc w:val="left"/>
      <w:pPr>
        <w:ind w:left="4924" w:hanging="1194"/>
      </w:pPr>
      <w:rPr>
        <w:rFonts w:hint="default"/>
        <w:lang w:val="es-ES" w:eastAsia="en-US" w:bidi="ar-SA"/>
      </w:rPr>
    </w:lvl>
    <w:lvl w:ilvl="5" w:tplc="D660A8EA">
      <w:numFmt w:val="bullet"/>
      <w:lvlText w:val="•"/>
      <w:lvlJc w:val="left"/>
      <w:pPr>
        <w:ind w:left="5800" w:hanging="1194"/>
      </w:pPr>
      <w:rPr>
        <w:rFonts w:hint="default"/>
        <w:lang w:val="es-ES" w:eastAsia="en-US" w:bidi="ar-SA"/>
      </w:rPr>
    </w:lvl>
    <w:lvl w:ilvl="6" w:tplc="9F5E613E">
      <w:numFmt w:val="bullet"/>
      <w:lvlText w:val="•"/>
      <w:lvlJc w:val="left"/>
      <w:pPr>
        <w:ind w:left="6676" w:hanging="1194"/>
      </w:pPr>
      <w:rPr>
        <w:rFonts w:hint="default"/>
        <w:lang w:val="es-ES" w:eastAsia="en-US" w:bidi="ar-SA"/>
      </w:rPr>
    </w:lvl>
    <w:lvl w:ilvl="7" w:tplc="ED1042D2">
      <w:numFmt w:val="bullet"/>
      <w:lvlText w:val="•"/>
      <w:lvlJc w:val="left"/>
      <w:pPr>
        <w:ind w:left="7552" w:hanging="1194"/>
      </w:pPr>
      <w:rPr>
        <w:rFonts w:hint="default"/>
        <w:lang w:val="es-ES" w:eastAsia="en-US" w:bidi="ar-SA"/>
      </w:rPr>
    </w:lvl>
    <w:lvl w:ilvl="8" w:tplc="EF80A3B6">
      <w:numFmt w:val="bullet"/>
      <w:lvlText w:val="•"/>
      <w:lvlJc w:val="left"/>
      <w:pPr>
        <w:ind w:left="8428" w:hanging="1194"/>
      </w:pPr>
      <w:rPr>
        <w:rFonts w:hint="default"/>
        <w:lang w:val="es-ES" w:eastAsia="en-US" w:bidi="ar-SA"/>
      </w:rPr>
    </w:lvl>
  </w:abstractNum>
  <w:abstractNum w:abstractNumId="2" w15:restartNumberingAfterBreak="0">
    <w:nsid w:val="2CAD3415"/>
    <w:multiLevelType w:val="hybridMultilevel"/>
    <w:tmpl w:val="B1CA2604"/>
    <w:lvl w:ilvl="0" w:tplc="30220DA0">
      <w:start w:val="1"/>
      <w:numFmt w:val="decimal"/>
      <w:lvlText w:val="%1"/>
      <w:lvlJc w:val="left"/>
      <w:pPr>
        <w:ind w:left="706" w:hanging="480"/>
      </w:pPr>
      <w:rPr>
        <w:rFonts w:ascii="Palatino Linotype" w:eastAsia="Palatino Linotype" w:hAnsi="Palatino Linotype" w:cs="Palatino Linotype" w:hint="default"/>
        <w:w w:val="100"/>
        <w:sz w:val="22"/>
        <w:szCs w:val="22"/>
        <w:lang w:val="es-ES" w:eastAsia="en-US" w:bidi="ar-SA"/>
      </w:rPr>
    </w:lvl>
    <w:lvl w:ilvl="1" w:tplc="FFF86818">
      <w:numFmt w:val="bullet"/>
      <w:lvlText w:val="•"/>
      <w:lvlJc w:val="left"/>
      <w:pPr>
        <w:ind w:left="2296" w:hanging="1194"/>
      </w:pPr>
      <w:rPr>
        <w:rFonts w:hint="default"/>
        <w:lang w:val="es-ES" w:eastAsia="en-US" w:bidi="ar-SA"/>
      </w:rPr>
    </w:lvl>
    <w:lvl w:ilvl="2" w:tplc="FEF23640">
      <w:numFmt w:val="bullet"/>
      <w:lvlText w:val="•"/>
      <w:lvlJc w:val="left"/>
      <w:pPr>
        <w:ind w:left="3172" w:hanging="1194"/>
      </w:pPr>
      <w:rPr>
        <w:rFonts w:hint="default"/>
        <w:lang w:val="es-ES" w:eastAsia="en-US" w:bidi="ar-SA"/>
      </w:rPr>
    </w:lvl>
    <w:lvl w:ilvl="3" w:tplc="AF6EB7A8">
      <w:numFmt w:val="bullet"/>
      <w:lvlText w:val="•"/>
      <w:lvlJc w:val="left"/>
      <w:pPr>
        <w:ind w:left="4048" w:hanging="1194"/>
      </w:pPr>
      <w:rPr>
        <w:rFonts w:hint="default"/>
        <w:lang w:val="es-ES" w:eastAsia="en-US" w:bidi="ar-SA"/>
      </w:rPr>
    </w:lvl>
    <w:lvl w:ilvl="4" w:tplc="3B187726">
      <w:numFmt w:val="bullet"/>
      <w:lvlText w:val="•"/>
      <w:lvlJc w:val="left"/>
      <w:pPr>
        <w:ind w:left="4924" w:hanging="1194"/>
      </w:pPr>
      <w:rPr>
        <w:rFonts w:hint="default"/>
        <w:lang w:val="es-ES" w:eastAsia="en-US" w:bidi="ar-SA"/>
      </w:rPr>
    </w:lvl>
    <w:lvl w:ilvl="5" w:tplc="6C2AE2A8">
      <w:numFmt w:val="bullet"/>
      <w:lvlText w:val="•"/>
      <w:lvlJc w:val="left"/>
      <w:pPr>
        <w:ind w:left="5800" w:hanging="1194"/>
      </w:pPr>
      <w:rPr>
        <w:rFonts w:hint="default"/>
        <w:lang w:val="es-ES" w:eastAsia="en-US" w:bidi="ar-SA"/>
      </w:rPr>
    </w:lvl>
    <w:lvl w:ilvl="6" w:tplc="D2B87F2E">
      <w:numFmt w:val="bullet"/>
      <w:lvlText w:val="•"/>
      <w:lvlJc w:val="left"/>
      <w:pPr>
        <w:ind w:left="6676" w:hanging="1194"/>
      </w:pPr>
      <w:rPr>
        <w:rFonts w:hint="default"/>
        <w:lang w:val="es-ES" w:eastAsia="en-US" w:bidi="ar-SA"/>
      </w:rPr>
    </w:lvl>
    <w:lvl w:ilvl="7" w:tplc="6FA6A6FA">
      <w:numFmt w:val="bullet"/>
      <w:lvlText w:val="•"/>
      <w:lvlJc w:val="left"/>
      <w:pPr>
        <w:ind w:left="7552" w:hanging="1194"/>
      </w:pPr>
      <w:rPr>
        <w:rFonts w:hint="default"/>
        <w:lang w:val="es-ES" w:eastAsia="en-US" w:bidi="ar-SA"/>
      </w:rPr>
    </w:lvl>
    <w:lvl w:ilvl="8" w:tplc="4600BF52">
      <w:numFmt w:val="bullet"/>
      <w:lvlText w:val="•"/>
      <w:lvlJc w:val="left"/>
      <w:pPr>
        <w:ind w:left="8428" w:hanging="1194"/>
      </w:pPr>
      <w:rPr>
        <w:rFonts w:hint="default"/>
        <w:lang w:val="es-ES" w:eastAsia="en-US" w:bidi="ar-SA"/>
      </w:rPr>
    </w:lvl>
  </w:abstractNum>
  <w:abstractNum w:abstractNumId="3" w15:restartNumberingAfterBreak="0">
    <w:nsid w:val="2D6F24C5"/>
    <w:multiLevelType w:val="hybridMultilevel"/>
    <w:tmpl w:val="8640C1B8"/>
    <w:lvl w:ilvl="0" w:tplc="5D7CD7F4">
      <w:start w:val="1"/>
      <w:numFmt w:val="decimal"/>
      <w:lvlText w:val="%1"/>
      <w:lvlJc w:val="left"/>
      <w:pPr>
        <w:ind w:left="700" w:hanging="474"/>
        <w:jc w:val="right"/>
      </w:pPr>
      <w:rPr>
        <w:rFonts w:ascii="Calibri" w:eastAsia="Calibri" w:hAnsi="Calibri" w:cs="Calibri" w:hint="default"/>
        <w:w w:val="100"/>
        <w:sz w:val="22"/>
        <w:szCs w:val="22"/>
        <w:lang w:val="es-ES" w:eastAsia="en-US" w:bidi="ar-SA"/>
      </w:rPr>
    </w:lvl>
    <w:lvl w:ilvl="1" w:tplc="42447624">
      <w:numFmt w:val="bullet"/>
      <w:lvlText w:val="•"/>
      <w:lvlJc w:val="left"/>
      <w:pPr>
        <w:ind w:left="1648" w:hanging="474"/>
      </w:pPr>
      <w:rPr>
        <w:rFonts w:hint="default"/>
        <w:lang w:val="es-ES" w:eastAsia="en-US" w:bidi="ar-SA"/>
      </w:rPr>
    </w:lvl>
    <w:lvl w:ilvl="2" w:tplc="B94ACCF6">
      <w:numFmt w:val="bullet"/>
      <w:lvlText w:val="•"/>
      <w:lvlJc w:val="left"/>
      <w:pPr>
        <w:ind w:left="2596" w:hanging="474"/>
      </w:pPr>
      <w:rPr>
        <w:rFonts w:hint="default"/>
        <w:lang w:val="es-ES" w:eastAsia="en-US" w:bidi="ar-SA"/>
      </w:rPr>
    </w:lvl>
    <w:lvl w:ilvl="3" w:tplc="A51EE660">
      <w:numFmt w:val="bullet"/>
      <w:lvlText w:val="•"/>
      <w:lvlJc w:val="left"/>
      <w:pPr>
        <w:ind w:left="3544" w:hanging="474"/>
      </w:pPr>
      <w:rPr>
        <w:rFonts w:hint="default"/>
        <w:lang w:val="es-ES" w:eastAsia="en-US" w:bidi="ar-SA"/>
      </w:rPr>
    </w:lvl>
    <w:lvl w:ilvl="4" w:tplc="88E08C3C">
      <w:numFmt w:val="bullet"/>
      <w:lvlText w:val="•"/>
      <w:lvlJc w:val="left"/>
      <w:pPr>
        <w:ind w:left="4492" w:hanging="474"/>
      </w:pPr>
      <w:rPr>
        <w:rFonts w:hint="default"/>
        <w:lang w:val="es-ES" w:eastAsia="en-US" w:bidi="ar-SA"/>
      </w:rPr>
    </w:lvl>
    <w:lvl w:ilvl="5" w:tplc="45F096E0">
      <w:numFmt w:val="bullet"/>
      <w:lvlText w:val="•"/>
      <w:lvlJc w:val="left"/>
      <w:pPr>
        <w:ind w:left="5440" w:hanging="474"/>
      </w:pPr>
      <w:rPr>
        <w:rFonts w:hint="default"/>
        <w:lang w:val="es-ES" w:eastAsia="en-US" w:bidi="ar-SA"/>
      </w:rPr>
    </w:lvl>
    <w:lvl w:ilvl="6" w:tplc="94E80C42">
      <w:numFmt w:val="bullet"/>
      <w:lvlText w:val="•"/>
      <w:lvlJc w:val="left"/>
      <w:pPr>
        <w:ind w:left="6388" w:hanging="474"/>
      </w:pPr>
      <w:rPr>
        <w:rFonts w:hint="default"/>
        <w:lang w:val="es-ES" w:eastAsia="en-US" w:bidi="ar-SA"/>
      </w:rPr>
    </w:lvl>
    <w:lvl w:ilvl="7" w:tplc="9FA03CA2">
      <w:numFmt w:val="bullet"/>
      <w:lvlText w:val="•"/>
      <w:lvlJc w:val="left"/>
      <w:pPr>
        <w:ind w:left="7336" w:hanging="474"/>
      </w:pPr>
      <w:rPr>
        <w:rFonts w:hint="default"/>
        <w:lang w:val="es-ES" w:eastAsia="en-US" w:bidi="ar-SA"/>
      </w:rPr>
    </w:lvl>
    <w:lvl w:ilvl="8" w:tplc="81FC06D2">
      <w:numFmt w:val="bullet"/>
      <w:lvlText w:val="•"/>
      <w:lvlJc w:val="left"/>
      <w:pPr>
        <w:ind w:left="8284" w:hanging="474"/>
      </w:pPr>
      <w:rPr>
        <w:rFonts w:hint="default"/>
        <w:lang w:val="es-ES" w:eastAsia="en-US" w:bidi="ar-SA"/>
      </w:rPr>
    </w:lvl>
  </w:abstractNum>
  <w:abstractNum w:abstractNumId="4" w15:restartNumberingAfterBreak="0">
    <w:nsid w:val="468F0EFB"/>
    <w:multiLevelType w:val="hybridMultilevel"/>
    <w:tmpl w:val="A98E3D74"/>
    <w:lvl w:ilvl="0" w:tplc="04090019">
      <w:start w:val="1"/>
      <w:numFmt w:val="lowerLetter"/>
      <w:lvlText w:val="%1."/>
      <w:lvlJc w:val="left"/>
      <w:pPr>
        <w:ind w:left="2178" w:hanging="360"/>
      </w:p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5" w15:restartNumberingAfterBreak="0">
    <w:nsid w:val="4E0F6C11"/>
    <w:multiLevelType w:val="hybridMultilevel"/>
    <w:tmpl w:val="2CD42F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D0A3D6B"/>
    <w:multiLevelType w:val="hybridMultilevel"/>
    <w:tmpl w:val="00A8AD1A"/>
    <w:lvl w:ilvl="0" w:tplc="35CA0CC4">
      <w:start w:val="1"/>
      <w:numFmt w:val="decimal"/>
      <w:lvlText w:val="%1"/>
      <w:lvlJc w:val="left"/>
      <w:pPr>
        <w:ind w:left="700" w:hanging="474"/>
        <w:jc w:val="right"/>
      </w:pPr>
      <w:rPr>
        <w:rFonts w:ascii="Calibri" w:eastAsia="Calibri" w:hAnsi="Calibri" w:cs="Calibri" w:hint="default"/>
        <w:w w:val="100"/>
        <w:sz w:val="22"/>
        <w:szCs w:val="22"/>
        <w:lang w:val="es-ES" w:eastAsia="en-US" w:bidi="ar-SA"/>
      </w:rPr>
    </w:lvl>
    <w:lvl w:ilvl="1" w:tplc="30B01800">
      <w:numFmt w:val="bullet"/>
      <w:lvlText w:val="•"/>
      <w:lvlJc w:val="left"/>
      <w:pPr>
        <w:ind w:left="1648" w:hanging="474"/>
      </w:pPr>
      <w:rPr>
        <w:rFonts w:hint="default"/>
        <w:lang w:val="es-ES" w:eastAsia="en-US" w:bidi="ar-SA"/>
      </w:rPr>
    </w:lvl>
    <w:lvl w:ilvl="2" w:tplc="247AB50C">
      <w:numFmt w:val="bullet"/>
      <w:lvlText w:val="•"/>
      <w:lvlJc w:val="left"/>
      <w:pPr>
        <w:ind w:left="2596" w:hanging="474"/>
      </w:pPr>
      <w:rPr>
        <w:rFonts w:hint="default"/>
        <w:lang w:val="es-ES" w:eastAsia="en-US" w:bidi="ar-SA"/>
      </w:rPr>
    </w:lvl>
    <w:lvl w:ilvl="3" w:tplc="1C2E8A62">
      <w:numFmt w:val="bullet"/>
      <w:lvlText w:val="•"/>
      <w:lvlJc w:val="left"/>
      <w:pPr>
        <w:ind w:left="3544" w:hanging="474"/>
      </w:pPr>
      <w:rPr>
        <w:rFonts w:hint="default"/>
        <w:lang w:val="es-ES" w:eastAsia="en-US" w:bidi="ar-SA"/>
      </w:rPr>
    </w:lvl>
    <w:lvl w:ilvl="4" w:tplc="3CA28F0A">
      <w:numFmt w:val="bullet"/>
      <w:lvlText w:val="•"/>
      <w:lvlJc w:val="left"/>
      <w:pPr>
        <w:ind w:left="4492" w:hanging="474"/>
      </w:pPr>
      <w:rPr>
        <w:rFonts w:hint="default"/>
        <w:lang w:val="es-ES" w:eastAsia="en-US" w:bidi="ar-SA"/>
      </w:rPr>
    </w:lvl>
    <w:lvl w:ilvl="5" w:tplc="0256D892">
      <w:numFmt w:val="bullet"/>
      <w:lvlText w:val="•"/>
      <w:lvlJc w:val="left"/>
      <w:pPr>
        <w:ind w:left="5440" w:hanging="474"/>
      </w:pPr>
      <w:rPr>
        <w:rFonts w:hint="default"/>
        <w:lang w:val="es-ES" w:eastAsia="en-US" w:bidi="ar-SA"/>
      </w:rPr>
    </w:lvl>
    <w:lvl w:ilvl="6" w:tplc="066EFBF2">
      <w:numFmt w:val="bullet"/>
      <w:lvlText w:val="•"/>
      <w:lvlJc w:val="left"/>
      <w:pPr>
        <w:ind w:left="6388" w:hanging="474"/>
      </w:pPr>
      <w:rPr>
        <w:rFonts w:hint="default"/>
        <w:lang w:val="es-ES" w:eastAsia="en-US" w:bidi="ar-SA"/>
      </w:rPr>
    </w:lvl>
    <w:lvl w:ilvl="7" w:tplc="FA367C76">
      <w:numFmt w:val="bullet"/>
      <w:lvlText w:val="•"/>
      <w:lvlJc w:val="left"/>
      <w:pPr>
        <w:ind w:left="7336" w:hanging="474"/>
      </w:pPr>
      <w:rPr>
        <w:rFonts w:hint="default"/>
        <w:lang w:val="es-ES" w:eastAsia="en-US" w:bidi="ar-SA"/>
      </w:rPr>
    </w:lvl>
    <w:lvl w:ilvl="8" w:tplc="61ECF9A0">
      <w:numFmt w:val="bullet"/>
      <w:lvlText w:val="•"/>
      <w:lvlJc w:val="left"/>
      <w:pPr>
        <w:ind w:left="8284" w:hanging="474"/>
      </w:pPr>
      <w:rPr>
        <w:rFonts w:hint="default"/>
        <w:lang w:val="es-ES" w:eastAsia="en-US" w:bidi="ar-SA"/>
      </w:rPr>
    </w:lvl>
  </w:abstractNum>
  <w:num w:numId="1" w16cid:durableId="703671236">
    <w:abstractNumId w:val="0"/>
  </w:num>
  <w:num w:numId="2" w16cid:durableId="2026007078">
    <w:abstractNumId w:val="6"/>
  </w:num>
  <w:num w:numId="3" w16cid:durableId="1176725233">
    <w:abstractNumId w:val="3"/>
  </w:num>
  <w:num w:numId="4" w16cid:durableId="510027234">
    <w:abstractNumId w:val="1"/>
  </w:num>
  <w:num w:numId="5" w16cid:durableId="748118554">
    <w:abstractNumId w:val="2"/>
  </w:num>
  <w:num w:numId="6" w16cid:durableId="922298849">
    <w:abstractNumId w:val="4"/>
  </w:num>
  <w:num w:numId="7" w16cid:durableId="2014650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3F"/>
    <w:rsid w:val="00013BD8"/>
    <w:rsid w:val="0003788C"/>
    <w:rsid w:val="0005169B"/>
    <w:rsid w:val="00083947"/>
    <w:rsid w:val="000A5931"/>
    <w:rsid w:val="000C6FE4"/>
    <w:rsid w:val="000F0240"/>
    <w:rsid w:val="000F1A77"/>
    <w:rsid w:val="00105DE5"/>
    <w:rsid w:val="00124F3A"/>
    <w:rsid w:val="00127383"/>
    <w:rsid w:val="0013488D"/>
    <w:rsid w:val="00135047"/>
    <w:rsid w:val="00167505"/>
    <w:rsid w:val="00180704"/>
    <w:rsid w:val="001965AE"/>
    <w:rsid w:val="001A47DD"/>
    <w:rsid w:val="001C1044"/>
    <w:rsid w:val="001D5801"/>
    <w:rsid w:val="0020062B"/>
    <w:rsid w:val="002141FE"/>
    <w:rsid w:val="00216528"/>
    <w:rsid w:val="00231900"/>
    <w:rsid w:val="00277EB6"/>
    <w:rsid w:val="002830F8"/>
    <w:rsid w:val="00290015"/>
    <w:rsid w:val="002938F4"/>
    <w:rsid w:val="002966DD"/>
    <w:rsid w:val="002B2368"/>
    <w:rsid w:val="002C771B"/>
    <w:rsid w:val="002E6DB8"/>
    <w:rsid w:val="002E746E"/>
    <w:rsid w:val="002E76E5"/>
    <w:rsid w:val="00306E62"/>
    <w:rsid w:val="00323E6A"/>
    <w:rsid w:val="0034359B"/>
    <w:rsid w:val="003A2E1C"/>
    <w:rsid w:val="003D0444"/>
    <w:rsid w:val="003F1D89"/>
    <w:rsid w:val="00401CB2"/>
    <w:rsid w:val="00420E47"/>
    <w:rsid w:val="00441E19"/>
    <w:rsid w:val="00442694"/>
    <w:rsid w:val="00442B91"/>
    <w:rsid w:val="004524E9"/>
    <w:rsid w:val="00454510"/>
    <w:rsid w:val="00457604"/>
    <w:rsid w:val="00475EA5"/>
    <w:rsid w:val="004857FB"/>
    <w:rsid w:val="00496755"/>
    <w:rsid w:val="004B7B34"/>
    <w:rsid w:val="004C3488"/>
    <w:rsid w:val="004C4CC6"/>
    <w:rsid w:val="004E03A9"/>
    <w:rsid w:val="005070C9"/>
    <w:rsid w:val="00517A68"/>
    <w:rsid w:val="00523A60"/>
    <w:rsid w:val="005810D2"/>
    <w:rsid w:val="005A0C30"/>
    <w:rsid w:val="005A7AC6"/>
    <w:rsid w:val="005A7C46"/>
    <w:rsid w:val="005B1838"/>
    <w:rsid w:val="005C472E"/>
    <w:rsid w:val="005F08AD"/>
    <w:rsid w:val="00634689"/>
    <w:rsid w:val="00654F38"/>
    <w:rsid w:val="006563A9"/>
    <w:rsid w:val="006760F7"/>
    <w:rsid w:val="00694656"/>
    <w:rsid w:val="00694CB7"/>
    <w:rsid w:val="00695E3F"/>
    <w:rsid w:val="006A292F"/>
    <w:rsid w:val="006B3421"/>
    <w:rsid w:val="006C460A"/>
    <w:rsid w:val="006D1C94"/>
    <w:rsid w:val="006E39F5"/>
    <w:rsid w:val="00716A9D"/>
    <w:rsid w:val="00724DBA"/>
    <w:rsid w:val="007359C3"/>
    <w:rsid w:val="00771E13"/>
    <w:rsid w:val="007B0855"/>
    <w:rsid w:val="007D7172"/>
    <w:rsid w:val="00831E19"/>
    <w:rsid w:val="0084336A"/>
    <w:rsid w:val="00860DEA"/>
    <w:rsid w:val="008751DE"/>
    <w:rsid w:val="008A1512"/>
    <w:rsid w:val="008A3625"/>
    <w:rsid w:val="008A6BBD"/>
    <w:rsid w:val="008E5D8C"/>
    <w:rsid w:val="00905E5C"/>
    <w:rsid w:val="00915726"/>
    <w:rsid w:val="00934A28"/>
    <w:rsid w:val="00977BAC"/>
    <w:rsid w:val="00992D82"/>
    <w:rsid w:val="009955A5"/>
    <w:rsid w:val="009C7CB1"/>
    <w:rsid w:val="009F15EB"/>
    <w:rsid w:val="00A232D8"/>
    <w:rsid w:val="00A2700B"/>
    <w:rsid w:val="00A425C4"/>
    <w:rsid w:val="00A51156"/>
    <w:rsid w:val="00A7350A"/>
    <w:rsid w:val="00A81EBB"/>
    <w:rsid w:val="00AA67D1"/>
    <w:rsid w:val="00AC4C89"/>
    <w:rsid w:val="00AD22A8"/>
    <w:rsid w:val="00AD38C8"/>
    <w:rsid w:val="00AD5D7A"/>
    <w:rsid w:val="00AE2B45"/>
    <w:rsid w:val="00AE66F3"/>
    <w:rsid w:val="00B158AC"/>
    <w:rsid w:val="00B16862"/>
    <w:rsid w:val="00B2225D"/>
    <w:rsid w:val="00B34073"/>
    <w:rsid w:val="00B34616"/>
    <w:rsid w:val="00B54B7B"/>
    <w:rsid w:val="00B54EE3"/>
    <w:rsid w:val="00B5665B"/>
    <w:rsid w:val="00B56BA1"/>
    <w:rsid w:val="00B63E6D"/>
    <w:rsid w:val="00BE0E43"/>
    <w:rsid w:val="00BF6783"/>
    <w:rsid w:val="00BF6E41"/>
    <w:rsid w:val="00C050BC"/>
    <w:rsid w:val="00C25825"/>
    <w:rsid w:val="00C322B7"/>
    <w:rsid w:val="00C539AE"/>
    <w:rsid w:val="00C65E6E"/>
    <w:rsid w:val="00CC11FA"/>
    <w:rsid w:val="00D10C1A"/>
    <w:rsid w:val="00D400D5"/>
    <w:rsid w:val="00D4237C"/>
    <w:rsid w:val="00D441A7"/>
    <w:rsid w:val="00D96965"/>
    <w:rsid w:val="00E25F1E"/>
    <w:rsid w:val="00E314B8"/>
    <w:rsid w:val="00E31A8C"/>
    <w:rsid w:val="00E36D2B"/>
    <w:rsid w:val="00E374B9"/>
    <w:rsid w:val="00E81849"/>
    <w:rsid w:val="00E95311"/>
    <w:rsid w:val="00EA762B"/>
    <w:rsid w:val="00ED5453"/>
    <w:rsid w:val="00F0749E"/>
    <w:rsid w:val="00F3110E"/>
    <w:rsid w:val="00F35CB5"/>
    <w:rsid w:val="00F4185B"/>
    <w:rsid w:val="00F50D14"/>
    <w:rsid w:val="00F8404D"/>
    <w:rsid w:val="00FC0A29"/>
    <w:rsid w:val="00FD7D0C"/>
    <w:rsid w:val="00FF3A71"/>
    <w:rsid w:val="051F4FA4"/>
    <w:rsid w:val="677CDA24"/>
    <w:rsid w:val="6ADB1F74"/>
    <w:rsid w:val="6B38D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18BF6"/>
  <w15:docId w15:val="{73002272-2DCE-41D7-BE17-BFD406E4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0"/>
    </w:pPr>
    <w:rPr>
      <w:sz w:val="24"/>
      <w:szCs w:val="24"/>
    </w:rPr>
  </w:style>
  <w:style w:type="paragraph" w:styleId="Title">
    <w:name w:val="Title"/>
    <w:basedOn w:val="Normal"/>
    <w:uiPriority w:val="10"/>
    <w:qFormat/>
    <w:pPr>
      <w:spacing w:before="203"/>
      <w:ind w:left="3401"/>
    </w:pPr>
    <w:rPr>
      <w:b/>
      <w:bCs/>
      <w:sz w:val="52"/>
      <w:szCs w:val="52"/>
    </w:rPr>
  </w:style>
  <w:style w:type="paragraph" w:styleId="ListParagraph">
    <w:name w:val="List Paragraph"/>
    <w:basedOn w:val="Normal"/>
    <w:uiPriority w:val="1"/>
    <w:qFormat/>
    <w:pPr>
      <w:spacing w:before="70"/>
      <w:ind w:left="700" w:hanging="587"/>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905E5C"/>
  </w:style>
  <w:style w:type="paragraph" w:styleId="Header">
    <w:name w:val="header"/>
    <w:basedOn w:val="Normal"/>
    <w:link w:val="HeaderChar"/>
    <w:uiPriority w:val="99"/>
    <w:unhideWhenUsed/>
    <w:rsid w:val="0084336A"/>
    <w:pPr>
      <w:tabs>
        <w:tab w:val="center" w:pos="4680"/>
        <w:tab w:val="right" w:pos="9360"/>
      </w:tabs>
    </w:pPr>
  </w:style>
  <w:style w:type="character" w:customStyle="1" w:styleId="HeaderChar">
    <w:name w:val="Header Char"/>
    <w:basedOn w:val="DefaultParagraphFont"/>
    <w:link w:val="Header"/>
    <w:uiPriority w:val="99"/>
    <w:rsid w:val="0084336A"/>
    <w:rPr>
      <w:rFonts w:ascii="Palatino Linotype" w:eastAsia="Palatino Linotype" w:hAnsi="Palatino Linotype" w:cs="Palatino Linotype"/>
      <w:lang w:val="es-ES"/>
    </w:rPr>
  </w:style>
  <w:style w:type="paragraph" w:styleId="Footer">
    <w:name w:val="footer"/>
    <w:basedOn w:val="Normal"/>
    <w:link w:val="FooterChar"/>
    <w:uiPriority w:val="99"/>
    <w:unhideWhenUsed/>
    <w:rsid w:val="0084336A"/>
    <w:pPr>
      <w:tabs>
        <w:tab w:val="center" w:pos="4680"/>
        <w:tab w:val="right" w:pos="9360"/>
      </w:tabs>
    </w:pPr>
  </w:style>
  <w:style w:type="character" w:customStyle="1" w:styleId="FooterChar">
    <w:name w:val="Footer Char"/>
    <w:basedOn w:val="DefaultParagraphFont"/>
    <w:link w:val="Footer"/>
    <w:uiPriority w:val="99"/>
    <w:rsid w:val="0084336A"/>
    <w:rPr>
      <w:rFonts w:ascii="Palatino Linotype" w:eastAsia="Palatino Linotype" w:hAnsi="Palatino Linotype" w:cs="Palatino Linotype"/>
      <w:lang w:val="es-ES"/>
    </w:rPr>
  </w:style>
  <w:style w:type="paragraph" w:styleId="Revision">
    <w:name w:val="Revision"/>
    <w:hidden/>
    <w:uiPriority w:val="99"/>
    <w:semiHidden/>
    <w:rsid w:val="005C472E"/>
    <w:pPr>
      <w:widowControl/>
      <w:autoSpaceDE/>
      <w:autoSpaceDN/>
    </w:pPr>
    <w:rPr>
      <w:rFonts w:ascii="Palatino Linotype" w:eastAsia="Palatino Linotype" w:hAnsi="Palatino Linotype" w:cs="Palatino Linotyp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1eb823-70b0-4f33-beb9-33d50ec8fe8f">
      <Terms xmlns="http://schemas.microsoft.com/office/infopath/2007/PartnerControls"/>
    </lcf76f155ced4ddcb4097134ff3c332f>
    <TaxCatchAll xmlns="fb2cfd74-fd31-4aa6-878c-bb680d93a36f" xsi:nil="true"/>
    <Fechayhora xmlns="3b1eb823-70b0-4f33-beb9-33d50ec8fe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12" ma:contentTypeDescription="Crear nuevo documento." ma:contentTypeScope="" ma:versionID="06b8d2df38a9259aca58a4f32c5c5d6a">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412af9a35c5d74b6f67142a319178332"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0416cf-4885-47a5-b430-e273a10f985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affb7403-d597-49a9-850b-f6548dd35855}" ma:internalName="TaxCatchAll" ma:showField="CatchAllData" ma:web="fb2cfd74-fd31-4aa6-878c-bb680d93a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7F86B-AA6D-45A4-AF51-01FE2E449F90}">
  <ds:schemaRefs>
    <ds:schemaRef ds:uri="http://schemas.microsoft.com/sharepoint/v3/contenttype/forms"/>
  </ds:schemaRefs>
</ds:datastoreItem>
</file>

<file path=customXml/itemProps2.xml><?xml version="1.0" encoding="utf-8"?>
<ds:datastoreItem xmlns:ds="http://schemas.openxmlformats.org/officeDocument/2006/customXml" ds:itemID="{A6C76809-96C4-4E16-9DB1-AFE5941D26C8}">
  <ds:schemaRefs>
    <ds:schemaRef ds:uri="http://www.w3.org/XML/1998/namespace"/>
    <ds:schemaRef ds:uri="http://purl.org/dc/elements/1.1/"/>
    <ds:schemaRef ds:uri="http://purl.org/dc/dcmitype/"/>
    <ds:schemaRef ds:uri="fb2cfd74-fd31-4aa6-878c-bb680d93a36f"/>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3b1eb823-70b0-4f33-beb9-33d50ec8fe8f"/>
    <ds:schemaRef ds:uri="http://schemas.microsoft.com/office/2006/metadata/properties"/>
  </ds:schemaRefs>
</ds:datastoreItem>
</file>

<file path=customXml/itemProps3.xml><?xml version="1.0" encoding="utf-8"?>
<ds:datastoreItem xmlns:ds="http://schemas.openxmlformats.org/officeDocument/2006/customXml" ds:itemID="{D0860C8E-DE23-4ED7-ABCA-905D1A245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Delvin Caraballo Rodríguez</dc:creator>
  <cp:lastModifiedBy>Juan C. Marrero Velázquez</cp:lastModifiedBy>
  <cp:revision>17</cp:revision>
  <cp:lastPrinted>2024-03-05T17:25:00Z</cp:lastPrinted>
  <dcterms:created xsi:type="dcterms:W3CDTF">2024-01-23T17:40:00Z</dcterms:created>
  <dcterms:modified xsi:type="dcterms:W3CDTF">2024-03-08T15:47:00Z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Microsoft® Word for Microsoft 365</vt:lpwstr>
  </property>
  <property fmtid="{D5CDD505-2E9C-101B-9397-08002B2CF9AE}" pid="4" name="LastSaved">
    <vt:filetime>2023-11-08T00:00:00Z</vt:filetime>
  </property>
  <property fmtid="{D5CDD505-2E9C-101B-9397-08002B2CF9AE}" pid="5" name="ContentTypeId">
    <vt:lpwstr>0x010100DB2D9E4594F1DD44A743154B72AA5961</vt:lpwstr>
  </property>
  <property fmtid="{D5CDD505-2E9C-101B-9397-08002B2CF9AE}" pid="6" name="MediaServiceImageTags">
    <vt:lpwstr/>
  </property>
</Properties>
</file>