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4A61" w14:textId="77777777" w:rsidR="00250F59" w:rsidRPr="00250F59" w:rsidRDefault="00250F59" w:rsidP="00250F59">
      <w:pPr>
        <w:jc w:val="center"/>
        <w:rPr>
          <w:rFonts w:ascii="Book Antiqua" w:hAnsi="Book Antiqua"/>
          <w:b/>
          <w:bCs/>
          <w:szCs w:val="24"/>
          <w:lang w:val="es-PR"/>
        </w:rPr>
      </w:pPr>
      <w:bookmarkStart w:id="0" w:name="_Hlk138253982"/>
      <w:r w:rsidRPr="00250F59">
        <w:rPr>
          <w:rFonts w:ascii="Book Antiqua" w:hAnsi="Book Antiqua"/>
          <w:b/>
          <w:bCs/>
          <w:szCs w:val="24"/>
          <w:lang w:val="es-PR"/>
        </w:rPr>
        <w:t>(TEXTO DE APROBACION FINAL POR LA CAMARA)</w:t>
      </w:r>
      <w:r w:rsidRPr="00250F59">
        <w:rPr>
          <w:rFonts w:ascii="Book Antiqua" w:hAnsi="Book Antiqua"/>
          <w:b/>
          <w:bCs/>
          <w:szCs w:val="24"/>
          <w:lang w:val="es-ES_tradnl"/>
        </w:rPr>
        <w:fldChar w:fldCharType="begin"/>
      </w:r>
      <w:r w:rsidRPr="00250F59">
        <w:rPr>
          <w:rFonts w:ascii="Book Antiqua" w:hAnsi="Book Antiqua"/>
          <w:b/>
          <w:bCs/>
          <w:szCs w:val="24"/>
          <w:lang w:val="es-PR"/>
        </w:rPr>
        <w:instrText xml:space="preserve">PRIVATE </w:instrText>
      </w:r>
      <w:r w:rsidRPr="00250F59">
        <w:rPr>
          <w:rFonts w:ascii="Book Antiqua" w:hAnsi="Book Antiqua"/>
          <w:b/>
          <w:bCs/>
          <w:szCs w:val="24"/>
          <w:lang w:val="es-ES_tradnl"/>
        </w:rPr>
        <w:fldChar w:fldCharType="end"/>
      </w:r>
    </w:p>
    <w:p w14:paraId="47A70C5B" w14:textId="77777777" w:rsidR="00250F59" w:rsidRPr="00250F59" w:rsidRDefault="00250F59" w:rsidP="00250F59">
      <w:pPr>
        <w:jc w:val="center"/>
        <w:rPr>
          <w:rFonts w:ascii="Book Antiqua" w:hAnsi="Book Antiqua"/>
          <w:b/>
          <w:bCs/>
          <w:szCs w:val="24"/>
          <w:lang w:val="es-PR"/>
        </w:rPr>
      </w:pPr>
      <w:r w:rsidRPr="00250F59">
        <w:rPr>
          <w:rFonts w:ascii="Book Antiqua" w:hAnsi="Book Antiqua"/>
          <w:b/>
          <w:bCs/>
          <w:szCs w:val="24"/>
          <w:lang w:val="es-PR"/>
        </w:rPr>
        <w:t>(7 DE NOVIEMBRE DE 2023)</w:t>
      </w:r>
    </w:p>
    <w:p w14:paraId="6E91E3D6" w14:textId="77777777" w:rsidR="00250F59" w:rsidRPr="00250F59" w:rsidRDefault="00250F59" w:rsidP="00250F59">
      <w:pPr>
        <w:jc w:val="center"/>
        <w:rPr>
          <w:rFonts w:ascii="Book Antiqua" w:hAnsi="Book Antiqua"/>
          <w:b/>
          <w:bCs/>
          <w:szCs w:val="24"/>
          <w:lang w:val="es-ES_tradnl"/>
        </w:rPr>
      </w:pPr>
      <w:r w:rsidRPr="00250F59">
        <w:rPr>
          <w:rFonts w:ascii="Book Antiqua" w:hAnsi="Book Antiqua"/>
          <w:b/>
          <w:bCs/>
          <w:noProof/>
          <w:szCs w:val="24"/>
          <w:lang w:val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DE6E58" wp14:editId="093C0B8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21A89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" o:allowincell="f" fillcolor="black" stroked="f" strokeweight=".05pt">
                <w10:wrap anchorx="margin"/>
              </v:rect>
            </w:pict>
          </mc:Fallback>
        </mc:AlternateContent>
      </w:r>
    </w:p>
    <w:bookmarkEnd w:id="0"/>
    <w:p w14:paraId="398DA039" w14:textId="56CA1567" w:rsidR="00FF6BD2" w:rsidRDefault="00065C31" w:rsidP="00065C31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0948733E" w14:textId="77777777" w:rsidR="00065C31" w:rsidRDefault="00065C31" w:rsidP="00065C31">
      <w:pPr>
        <w:jc w:val="center"/>
        <w:rPr>
          <w:rFonts w:ascii="Book Antiqua" w:hAnsi="Book Antiqua"/>
          <w:sz w:val="28"/>
          <w:lang w:val="es-ES_tradnl"/>
        </w:rPr>
      </w:pPr>
    </w:p>
    <w:p w14:paraId="3B79BE68" w14:textId="23D5CBDA" w:rsidR="00065C31" w:rsidRPr="003A2DEE" w:rsidRDefault="00065C31" w:rsidP="009D1A9C">
      <w:pPr>
        <w:pStyle w:val="Title2"/>
        <w:tabs>
          <w:tab w:val="left" w:pos="7720"/>
        </w:tabs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19 </w:t>
      </w:r>
      <w:r w:rsidRPr="003A2DEE">
        <w:rPr>
          <w:rFonts w:ascii="Book Antiqua" w:hAnsi="Book Antiqua"/>
          <w:vertAlign w:val="superscript"/>
          <w:lang w:val="pt-PT"/>
        </w:rPr>
        <w:t>na</w:t>
      </w:r>
      <w:r w:rsidRPr="003A2DEE">
        <w:rPr>
          <w:rFonts w:ascii="Book Antiqua" w:hAnsi="Book Antiqua"/>
          <w:lang w:val="pt-PT"/>
        </w:rPr>
        <w:tab/>
        <w:t>Asamblea</w:t>
      </w:r>
      <w:r w:rsidR="000B3A37" w:rsidRPr="003A2DEE">
        <w:rPr>
          <w:rFonts w:ascii="Book Antiqua" w:hAnsi="Book Antiqua"/>
          <w:lang w:val="pt-PT"/>
        </w:rPr>
        <w:tab/>
      </w:r>
      <w:r w:rsidR="004F62AF" w:rsidRPr="003A2DEE">
        <w:rPr>
          <w:rFonts w:ascii="Book Antiqua" w:hAnsi="Book Antiqua"/>
          <w:lang w:val="pt-PT"/>
        </w:rPr>
        <w:t>2da Sesión</w:t>
      </w:r>
    </w:p>
    <w:p w14:paraId="488A6E0D" w14:textId="77777777" w:rsidR="00065C31" w:rsidRPr="003A2DEE" w:rsidRDefault="00065C31" w:rsidP="00065C31">
      <w:pPr>
        <w:pStyle w:val="Title2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ab/>
        <w:t>Legislativa</w:t>
      </w:r>
      <w:r w:rsidRPr="003A2DEE">
        <w:rPr>
          <w:rFonts w:ascii="Book Antiqua" w:hAnsi="Book Antiqua"/>
          <w:lang w:val="pt-PT"/>
        </w:rPr>
        <w:tab/>
      </w:r>
      <w:r w:rsidRPr="003A2DEE">
        <w:rPr>
          <w:rFonts w:ascii="Book Antiqua" w:hAnsi="Book Antiqua"/>
          <w:lang w:val="pt-PT"/>
        </w:rPr>
        <w:tab/>
        <w:t>Ordinaria</w:t>
      </w:r>
    </w:p>
    <w:p w14:paraId="01ACD380" w14:textId="77777777" w:rsidR="00065C31" w:rsidRPr="003A2DEE" w:rsidRDefault="00065C31" w:rsidP="00065C31">
      <w:pPr>
        <w:rPr>
          <w:lang w:val="pt-PT"/>
        </w:rPr>
      </w:pPr>
    </w:p>
    <w:p w14:paraId="05B71B3C" w14:textId="35EB54D9" w:rsidR="00065C31" w:rsidRDefault="00065C31" w:rsidP="009806D1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6685BFDD" w14:textId="77777777" w:rsidR="009806D1" w:rsidRPr="003A2DEE" w:rsidRDefault="009806D1" w:rsidP="009806D1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5C9C6D3D" w14:textId="3BBCEC5B" w:rsidR="00065C31" w:rsidRDefault="00065C31" w:rsidP="009806D1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4224F5">
        <w:rPr>
          <w:rFonts w:ascii="Book Antiqua" w:hAnsi="Book Antiqua"/>
          <w:b/>
          <w:sz w:val="52"/>
          <w:lang w:val="es-ES_tradnl"/>
        </w:rPr>
        <w:t>1068</w:t>
      </w:r>
    </w:p>
    <w:p w14:paraId="341E79B2" w14:textId="77777777" w:rsidR="009806D1" w:rsidRDefault="009806D1" w:rsidP="009806D1">
      <w:pPr>
        <w:jc w:val="center"/>
        <w:rPr>
          <w:rFonts w:ascii="Book Antiqua" w:hAnsi="Book Antiqua"/>
          <w:lang w:val="es-ES_tradnl"/>
        </w:rPr>
      </w:pPr>
    </w:p>
    <w:p w14:paraId="7817AFF2" w14:textId="6500387A" w:rsidR="00065C31" w:rsidRDefault="002B33FB" w:rsidP="009806D1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</w:t>
      </w:r>
      <w:r w:rsidR="004224F5">
        <w:rPr>
          <w:rFonts w:ascii="Book Antiqua" w:hAnsi="Book Antiqua"/>
          <w:lang w:val="es-ES_tradnl"/>
        </w:rPr>
        <w:t>21</w:t>
      </w:r>
      <w:r>
        <w:rPr>
          <w:rFonts w:ascii="Book Antiqua" w:hAnsi="Book Antiqua"/>
          <w:lang w:val="es-ES_tradnl"/>
        </w:rPr>
        <w:t xml:space="preserve"> </w:t>
      </w:r>
      <w:r w:rsidR="00065C31">
        <w:rPr>
          <w:rFonts w:ascii="Book Antiqua" w:hAnsi="Book Antiqua"/>
          <w:lang w:val="es-ES_tradnl"/>
        </w:rPr>
        <w:t xml:space="preserve">DE </w:t>
      </w:r>
      <w:r w:rsidR="0084536C">
        <w:rPr>
          <w:rFonts w:ascii="Book Antiqua" w:hAnsi="Book Antiqua"/>
          <w:lang w:val="es-ES_tradnl"/>
        </w:rPr>
        <w:t>OCTU</w:t>
      </w:r>
      <w:r>
        <w:rPr>
          <w:rFonts w:ascii="Book Antiqua" w:hAnsi="Book Antiqua"/>
          <w:lang w:val="es-ES_tradnl"/>
        </w:rPr>
        <w:t xml:space="preserve">BRE </w:t>
      </w:r>
      <w:r w:rsidR="00065C31">
        <w:rPr>
          <w:rFonts w:ascii="Book Antiqua" w:hAnsi="Book Antiqua"/>
          <w:lang w:val="es-ES_tradnl"/>
        </w:rPr>
        <w:t>DE 2021</w:t>
      </w:r>
    </w:p>
    <w:p w14:paraId="4E4F133C" w14:textId="77777777" w:rsidR="009806D1" w:rsidRDefault="009806D1" w:rsidP="009806D1">
      <w:pPr>
        <w:jc w:val="center"/>
        <w:rPr>
          <w:rFonts w:ascii="Book Antiqua" w:hAnsi="Book Antiqua"/>
          <w:lang w:val="es-ES_tradnl"/>
        </w:rPr>
      </w:pPr>
    </w:p>
    <w:p w14:paraId="3FC5E19B" w14:textId="44AB3477" w:rsidR="00065C31" w:rsidRDefault="00065C31" w:rsidP="009806D1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 w:rsidR="002E08D2" w:rsidRPr="00B66754">
        <w:rPr>
          <w:rFonts w:ascii="Book Antiqua" w:hAnsi="Book Antiqua"/>
          <w:i/>
          <w:lang w:val="es-ES_tradnl"/>
        </w:rPr>
        <w:t>Rivera Segarra</w:t>
      </w:r>
    </w:p>
    <w:p w14:paraId="4AA1D3FD" w14:textId="77777777" w:rsidR="009806D1" w:rsidRDefault="009806D1" w:rsidP="009806D1">
      <w:pPr>
        <w:jc w:val="center"/>
        <w:rPr>
          <w:rFonts w:ascii="Book Antiqua" w:hAnsi="Book Antiqua"/>
          <w:lang w:val="es-ES_tradnl"/>
        </w:rPr>
      </w:pPr>
    </w:p>
    <w:p w14:paraId="256CD98B" w14:textId="40552F6B" w:rsidR="00065C31" w:rsidRDefault="00065C31" w:rsidP="009806D1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554A04">
        <w:rPr>
          <w:rFonts w:ascii="Book Antiqua" w:hAnsi="Book Antiqua"/>
          <w:lang w:val="es-ES_tradnl"/>
        </w:rPr>
        <w:t>la Comisión de Gobierno</w:t>
      </w:r>
    </w:p>
    <w:p w14:paraId="5BE261FE" w14:textId="77777777" w:rsidR="00065C31" w:rsidRDefault="00065C31" w:rsidP="00065C31">
      <w:pPr>
        <w:jc w:val="both"/>
        <w:rPr>
          <w:rFonts w:ascii="Book Antiqua" w:hAnsi="Book Antiqua"/>
          <w:lang w:val="es-ES_tradnl"/>
        </w:rPr>
      </w:pPr>
    </w:p>
    <w:p w14:paraId="16D62578" w14:textId="77777777" w:rsidR="00065C31" w:rsidRDefault="00065C31" w:rsidP="00065C31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3068180E" w14:textId="77777777" w:rsidR="00065C31" w:rsidRDefault="00065C31" w:rsidP="00065C31">
      <w:pPr>
        <w:jc w:val="both"/>
        <w:rPr>
          <w:rFonts w:ascii="Book Antiqua" w:hAnsi="Book Antiqua"/>
          <w:lang w:val="es-ES_tradnl"/>
        </w:rPr>
      </w:pPr>
    </w:p>
    <w:p w14:paraId="3DC4E169" w14:textId="58A595CB" w:rsidR="00AC6298" w:rsidRPr="00D81983" w:rsidRDefault="00065C31" w:rsidP="00554A04">
      <w:pPr>
        <w:ind w:left="720" w:hanging="720"/>
        <w:jc w:val="both"/>
        <w:rPr>
          <w:rFonts w:ascii="Book Antiqua" w:hAnsi="Book Antiqua"/>
          <w:lang w:val="es-ES"/>
        </w:rPr>
      </w:pPr>
      <w:bookmarkStart w:id="1" w:name="_Hlk85151336"/>
      <w:r>
        <w:rPr>
          <w:rFonts w:ascii="Book Antiqua" w:hAnsi="Book Antiqua"/>
          <w:lang w:val="es-ES_tradnl"/>
        </w:rPr>
        <w:t xml:space="preserve">Para enmendar </w:t>
      </w:r>
      <w:r w:rsidR="00371BCE">
        <w:rPr>
          <w:rFonts w:ascii="Book Antiqua" w:hAnsi="Book Antiqua"/>
          <w:lang w:val="es-ES_tradnl"/>
        </w:rPr>
        <w:t xml:space="preserve">el </w:t>
      </w:r>
      <w:r w:rsidR="00D81983">
        <w:rPr>
          <w:rFonts w:ascii="Book Antiqua" w:hAnsi="Book Antiqua"/>
          <w:lang w:val="es-ES_tradnl"/>
        </w:rPr>
        <w:t>Artículo</w:t>
      </w:r>
      <w:r w:rsidR="00371BCE">
        <w:rPr>
          <w:rFonts w:ascii="Book Antiqua" w:hAnsi="Book Antiqua"/>
          <w:lang w:val="es-ES_tradnl"/>
        </w:rPr>
        <w:t xml:space="preserve"> 2</w:t>
      </w:r>
      <w:r w:rsidR="00AC6298">
        <w:rPr>
          <w:rFonts w:ascii="Book Antiqua" w:hAnsi="Book Antiqua"/>
          <w:lang w:val="es-ES_tradnl"/>
        </w:rPr>
        <w:t xml:space="preserve"> “Definiciones”</w:t>
      </w:r>
      <w:r w:rsidR="000003A9">
        <w:rPr>
          <w:rFonts w:ascii="Book Antiqua" w:hAnsi="Book Antiqua"/>
          <w:lang w:val="es-ES_tradnl"/>
        </w:rPr>
        <w:t xml:space="preserve"> de </w:t>
      </w:r>
      <w:r w:rsidR="00371BCE" w:rsidRPr="00371BCE">
        <w:rPr>
          <w:rFonts w:ascii="Book Antiqua" w:hAnsi="Book Antiqua"/>
          <w:lang w:val="es-ES_tradnl"/>
        </w:rPr>
        <w:t>la</w:t>
      </w:r>
      <w:r w:rsidR="000003A9">
        <w:rPr>
          <w:rFonts w:ascii="Book Antiqua" w:hAnsi="Book Antiqua"/>
          <w:lang w:val="es-ES_tradnl"/>
        </w:rPr>
        <w:t xml:space="preserve"> </w:t>
      </w:r>
      <w:r w:rsidR="00F17205">
        <w:rPr>
          <w:rFonts w:ascii="Book Antiqua" w:hAnsi="Book Antiqua"/>
          <w:lang w:val="es-ES_tradnl"/>
        </w:rPr>
        <w:t>L</w:t>
      </w:r>
      <w:r w:rsidR="000003A9" w:rsidRPr="000003A9">
        <w:rPr>
          <w:rFonts w:ascii="Book Antiqua" w:hAnsi="Book Antiqua"/>
          <w:lang w:val="es-ES_tradnl"/>
        </w:rPr>
        <w:t xml:space="preserve">ey </w:t>
      </w:r>
      <w:r w:rsidR="00CB2234">
        <w:rPr>
          <w:rFonts w:ascii="Book Antiqua" w:hAnsi="Book Antiqua"/>
          <w:lang w:val="es-ES_tradnl"/>
        </w:rPr>
        <w:t>N</w:t>
      </w:r>
      <w:r w:rsidR="000003A9">
        <w:rPr>
          <w:rFonts w:ascii="Book Antiqua" w:hAnsi="Book Antiqua"/>
          <w:lang w:val="es-ES_tradnl"/>
        </w:rPr>
        <w:t>ú</w:t>
      </w:r>
      <w:r w:rsidR="00E2267D">
        <w:rPr>
          <w:rFonts w:ascii="Book Antiqua" w:hAnsi="Book Antiqua"/>
          <w:lang w:val="es-ES_tradnl"/>
        </w:rPr>
        <w:t>m.</w:t>
      </w:r>
      <w:r w:rsidR="000003A9">
        <w:rPr>
          <w:rFonts w:ascii="Book Antiqua" w:hAnsi="Book Antiqua"/>
          <w:lang w:val="es-ES_tradnl"/>
        </w:rPr>
        <w:t xml:space="preserve"> </w:t>
      </w:r>
      <w:r w:rsidR="000003A9" w:rsidRPr="000003A9">
        <w:rPr>
          <w:rFonts w:ascii="Book Antiqua" w:hAnsi="Book Antiqua"/>
          <w:lang w:val="es-ES_tradnl"/>
        </w:rPr>
        <w:t>42 de 9 de julio de 2017, conocida por la</w:t>
      </w:r>
      <w:r w:rsidR="00371BCE" w:rsidRPr="00371BCE">
        <w:rPr>
          <w:rFonts w:ascii="Book Antiqua" w:hAnsi="Book Antiqua"/>
          <w:lang w:val="es-ES_tradnl"/>
        </w:rPr>
        <w:t xml:space="preserve"> “Ley para Manejar el Estudio, Desarrollo e Investigación del Cannabis para la Innovación, Normas Aplicables y Límites (“Ley MEDICINAL”) con el fin </w:t>
      </w:r>
      <w:r>
        <w:rPr>
          <w:rFonts w:ascii="Book Antiqua" w:hAnsi="Book Antiqua"/>
          <w:lang w:val="es-ES_tradnl"/>
        </w:rPr>
        <w:t xml:space="preserve">de </w:t>
      </w:r>
      <w:r w:rsidR="00012850">
        <w:rPr>
          <w:rFonts w:ascii="Book Antiqua" w:hAnsi="Book Antiqua"/>
          <w:lang w:val="es-ES_tradnl"/>
        </w:rPr>
        <w:t xml:space="preserve">añadir los </w:t>
      </w:r>
      <w:r>
        <w:rPr>
          <w:rFonts w:ascii="Book Antiqua" w:hAnsi="Book Antiqua"/>
          <w:lang w:val="es-ES_tradnl"/>
        </w:rPr>
        <w:t>nuevo</w:t>
      </w:r>
      <w:r w:rsidR="00012850">
        <w:rPr>
          <w:rFonts w:ascii="Book Antiqua" w:hAnsi="Book Antiqua"/>
          <w:lang w:val="es-ES_tradnl"/>
        </w:rPr>
        <w:t>s</w:t>
      </w:r>
      <w:r>
        <w:rPr>
          <w:rFonts w:ascii="Book Antiqua" w:hAnsi="Book Antiqua"/>
          <w:lang w:val="es-ES_tradnl"/>
        </w:rPr>
        <w:t xml:space="preserve"> inciso</w:t>
      </w:r>
      <w:r w:rsidR="00012850">
        <w:rPr>
          <w:rFonts w:ascii="Book Antiqua" w:hAnsi="Book Antiqua"/>
          <w:lang w:val="es-ES_tradnl"/>
        </w:rPr>
        <w:t>s</w:t>
      </w:r>
      <w:r w:rsidR="00AC1DD9">
        <w:rPr>
          <w:rFonts w:ascii="Book Antiqua" w:hAnsi="Book Antiqua"/>
          <w:lang w:val="es-ES_tradnl"/>
        </w:rPr>
        <w:t xml:space="preserve"> (d),</w:t>
      </w:r>
      <w:r>
        <w:rPr>
          <w:rFonts w:ascii="Book Antiqua" w:hAnsi="Book Antiqua"/>
          <w:lang w:val="es-ES_tradnl"/>
        </w:rPr>
        <w:t xml:space="preserve"> (</w:t>
      </w:r>
      <w:r w:rsidR="00AC1DD9">
        <w:rPr>
          <w:rFonts w:ascii="Book Antiqua" w:hAnsi="Book Antiqua"/>
          <w:lang w:val="es-ES_tradnl"/>
        </w:rPr>
        <w:t>f</w:t>
      </w:r>
      <w:r>
        <w:rPr>
          <w:rFonts w:ascii="Book Antiqua" w:hAnsi="Book Antiqua"/>
          <w:lang w:val="es-ES_tradnl"/>
        </w:rPr>
        <w:t xml:space="preserve">) y </w:t>
      </w:r>
      <w:r w:rsidR="00AC6298">
        <w:rPr>
          <w:rFonts w:ascii="Book Antiqua" w:hAnsi="Book Antiqua"/>
          <w:lang w:val="es-ES_tradnl"/>
        </w:rPr>
        <w:t xml:space="preserve">(k) </w:t>
      </w:r>
      <w:r w:rsidR="00305BA6">
        <w:rPr>
          <w:rFonts w:ascii="Book Antiqua" w:hAnsi="Book Antiqua"/>
          <w:lang w:val="es-ES_tradnl"/>
        </w:rPr>
        <w:t xml:space="preserve">y </w:t>
      </w:r>
      <w:r>
        <w:rPr>
          <w:rFonts w:ascii="Book Antiqua" w:hAnsi="Book Antiqua"/>
          <w:lang w:val="es-ES_tradnl"/>
        </w:rPr>
        <w:t xml:space="preserve">reasignar con letras los subsiguientes incisos de dicho artículo. </w:t>
      </w:r>
      <w:bookmarkEnd w:id="1"/>
      <w:r w:rsidR="00AC6298">
        <w:rPr>
          <w:rFonts w:ascii="Book Antiqua" w:hAnsi="Book Antiqua"/>
          <w:lang w:val="es-ES_tradnl"/>
        </w:rPr>
        <w:t xml:space="preserve">El nuevo </w:t>
      </w:r>
      <w:r>
        <w:rPr>
          <w:rFonts w:ascii="Book Antiqua" w:hAnsi="Book Antiqua"/>
          <w:lang w:val="es-ES_tradnl"/>
        </w:rPr>
        <w:t>inciso</w:t>
      </w:r>
      <w:r w:rsidR="00AC1DD9">
        <w:rPr>
          <w:rFonts w:ascii="Book Antiqua" w:hAnsi="Book Antiqua"/>
          <w:lang w:val="es-ES_tradnl"/>
        </w:rPr>
        <w:t xml:space="preserve"> (d) </w:t>
      </w:r>
      <w:r w:rsidR="00012850">
        <w:rPr>
          <w:rFonts w:ascii="Book Antiqua" w:hAnsi="Book Antiqua"/>
          <w:lang w:val="es-ES_tradnl"/>
        </w:rPr>
        <w:t xml:space="preserve">incluirá la definición de </w:t>
      </w:r>
      <w:r w:rsidR="00305BA6">
        <w:rPr>
          <w:rFonts w:ascii="Book Antiqua" w:hAnsi="Book Antiqua"/>
          <w:lang w:val="es-ES_tradnl"/>
        </w:rPr>
        <w:t>“Centro de Cuidado</w:t>
      </w:r>
      <w:r w:rsidR="00305BA6" w:rsidRPr="00305BA6">
        <w:rPr>
          <w:rFonts w:ascii="Book Antiqua" w:hAnsi="Book Antiqua"/>
          <w:lang w:val="es-ES"/>
        </w:rPr>
        <w:t>”</w:t>
      </w:r>
      <w:r w:rsidR="00012850">
        <w:rPr>
          <w:rFonts w:ascii="Book Antiqua" w:hAnsi="Book Antiqua"/>
          <w:lang w:val="es-ES"/>
        </w:rPr>
        <w:t>;</w:t>
      </w:r>
      <w:r w:rsidR="00305BA6">
        <w:rPr>
          <w:rFonts w:ascii="Book Antiqua" w:hAnsi="Book Antiqua"/>
          <w:lang w:val="es-ES"/>
        </w:rPr>
        <w:t xml:space="preserve"> </w:t>
      </w:r>
      <w:r w:rsidR="00012850">
        <w:rPr>
          <w:rFonts w:ascii="Book Antiqua" w:hAnsi="Book Antiqua"/>
          <w:lang w:val="es-ES"/>
        </w:rPr>
        <w:t>e</w:t>
      </w:r>
      <w:r w:rsidR="00305BA6">
        <w:rPr>
          <w:rFonts w:ascii="Book Antiqua" w:hAnsi="Book Antiqua"/>
          <w:lang w:val="es-ES"/>
        </w:rPr>
        <w:t xml:space="preserve">l nuevo inciso </w:t>
      </w:r>
      <w:r w:rsidR="00574765">
        <w:rPr>
          <w:rFonts w:ascii="Book Antiqua" w:hAnsi="Book Antiqua"/>
          <w:lang w:val="es-ES_tradnl"/>
        </w:rPr>
        <w:t>(</w:t>
      </w:r>
      <w:r w:rsidR="00AC6298">
        <w:rPr>
          <w:rFonts w:ascii="Book Antiqua" w:hAnsi="Book Antiqua"/>
          <w:lang w:val="es-ES_tradnl"/>
        </w:rPr>
        <w:t>f</w:t>
      </w:r>
      <w:r w:rsidR="00574765">
        <w:rPr>
          <w:rFonts w:ascii="Book Antiqua" w:hAnsi="Book Antiqua"/>
          <w:lang w:val="es-ES_tradnl"/>
        </w:rPr>
        <w:t xml:space="preserve">) </w:t>
      </w:r>
      <w:r w:rsidR="00012850">
        <w:rPr>
          <w:rFonts w:ascii="Book Antiqua" w:hAnsi="Book Antiqua"/>
          <w:lang w:val="es-ES_tradnl"/>
        </w:rPr>
        <w:t xml:space="preserve">la definición de </w:t>
      </w:r>
      <w:r w:rsidR="00574765">
        <w:rPr>
          <w:rFonts w:ascii="Book Antiqua" w:hAnsi="Book Antiqua"/>
          <w:lang w:val="es-ES_tradnl"/>
        </w:rPr>
        <w:t>“</w:t>
      </w:r>
      <w:r w:rsidR="00AC6298" w:rsidRPr="00D81983">
        <w:rPr>
          <w:rFonts w:ascii="Book Antiqua" w:hAnsi="Book Antiqua"/>
          <w:lang w:val="es-ES"/>
        </w:rPr>
        <w:t>Escuela</w:t>
      </w:r>
      <w:r w:rsidR="00012850">
        <w:rPr>
          <w:rFonts w:ascii="Book Antiqua" w:hAnsi="Book Antiqua"/>
          <w:lang w:val="es-ES"/>
        </w:rPr>
        <w:t>”; el</w:t>
      </w:r>
      <w:r w:rsidR="00AC6298">
        <w:rPr>
          <w:rFonts w:ascii="Book Antiqua" w:hAnsi="Book Antiqua"/>
          <w:lang w:val="es-ES"/>
        </w:rPr>
        <w:t xml:space="preserve"> nuevo inciso (k) </w:t>
      </w:r>
      <w:r w:rsidR="00012850">
        <w:rPr>
          <w:rFonts w:ascii="Book Antiqua" w:hAnsi="Book Antiqua"/>
          <w:lang w:val="es-ES"/>
        </w:rPr>
        <w:t xml:space="preserve">la definición de </w:t>
      </w:r>
      <w:r w:rsidR="00AC6298">
        <w:rPr>
          <w:rFonts w:ascii="Book Antiqua" w:hAnsi="Book Antiqua"/>
          <w:lang w:val="es-ES"/>
        </w:rPr>
        <w:t>“</w:t>
      </w:r>
      <w:r w:rsidR="00AC6298" w:rsidRPr="00D81983">
        <w:rPr>
          <w:rFonts w:ascii="Book Antiqua" w:hAnsi="Book Antiqua"/>
          <w:lang w:val="es-ES"/>
        </w:rPr>
        <w:t>Instalación recreativa pública o privada</w:t>
      </w:r>
      <w:r w:rsidR="00012850">
        <w:rPr>
          <w:rFonts w:ascii="Book Antiqua" w:hAnsi="Book Antiqua"/>
          <w:lang w:val="es-ES"/>
        </w:rPr>
        <w:t>”</w:t>
      </w:r>
      <w:r w:rsidR="00000B0C">
        <w:rPr>
          <w:rFonts w:ascii="Book Antiqua" w:hAnsi="Book Antiqua"/>
          <w:lang w:val="es-ES"/>
        </w:rPr>
        <w:t xml:space="preserve">; y para otros fines. </w:t>
      </w:r>
    </w:p>
    <w:p w14:paraId="64CEE787" w14:textId="77777777" w:rsidR="00AC6298" w:rsidRPr="00D81983" w:rsidRDefault="00AC6298" w:rsidP="00554A04">
      <w:pPr>
        <w:jc w:val="both"/>
        <w:rPr>
          <w:rFonts w:ascii="Book Antiqua" w:hAnsi="Book Antiqua"/>
          <w:lang w:val="es-ES"/>
        </w:rPr>
      </w:pPr>
    </w:p>
    <w:p w14:paraId="6742C2B4" w14:textId="51527E94" w:rsidR="00065C31" w:rsidRDefault="00065C31" w:rsidP="00554A04">
      <w:pPr>
        <w:ind w:left="360" w:hanging="360"/>
        <w:jc w:val="center"/>
        <w:rPr>
          <w:rFonts w:ascii="Book Antiqua" w:hAnsi="Book Antiqua"/>
          <w:lang w:val="es-ES_tradnl"/>
        </w:rPr>
      </w:pPr>
      <w:r w:rsidRPr="00554A04">
        <w:rPr>
          <w:rFonts w:ascii="Book Antiqua" w:hAnsi="Book Antiqua"/>
          <w:lang w:val="es-ES_tradnl"/>
        </w:rPr>
        <w:t>EXPOSICIÓN DE MOTIVOS</w:t>
      </w:r>
    </w:p>
    <w:p w14:paraId="2DF34C82" w14:textId="77777777" w:rsidR="00554A04" w:rsidRPr="00554A04" w:rsidRDefault="00554A04" w:rsidP="00554A04">
      <w:pPr>
        <w:ind w:left="360" w:hanging="360"/>
        <w:jc w:val="center"/>
        <w:rPr>
          <w:rFonts w:ascii="Book Antiqua" w:hAnsi="Book Antiqua"/>
          <w:lang w:val="es-ES"/>
        </w:rPr>
      </w:pPr>
    </w:p>
    <w:p w14:paraId="61E4CBAA" w14:textId="6635D7BB" w:rsidR="00F26E95" w:rsidRDefault="00F26E95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Ley Núm. 42 de 9 de julio de 2017, conocida como la “Ley para Manejar el Estudio, Desarrollo e Investigación del Cannabis para la Innovación, Normas Aplicables y Límites</w:t>
      </w:r>
      <w:r w:rsidR="00514222" w:rsidRPr="00554A04">
        <w:rPr>
          <w:rFonts w:ascii="Book Antiqua" w:hAnsi="Book Antiqua"/>
          <w:lang w:val="es-ES"/>
        </w:rPr>
        <w:t xml:space="preserve"> en adelante, “</w:t>
      </w:r>
      <w:r w:rsidRPr="00554A04">
        <w:rPr>
          <w:rFonts w:ascii="Book Antiqua" w:hAnsi="Book Antiqua"/>
          <w:lang w:val="es-ES"/>
        </w:rPr>
        <w:t>Ley MEDICINAL”</w:t>
      </w:r>
      <w:r w:rsidR="004D5E1D" w:rsidRPr="00554A04">
        <w:rPr>
          <w:rFonts w:ascii="Book Antiqua" w:hAnsi="Book Antiqua"/>
          <w:lang w:val="es-ES"/>
        </w:rPr>
        <w:t>,</w:t>
      </w:r>
      <w:r w:rsidR="00550EB8" w:rsidRPr="00554A04">
        <w:rPr>
          <w:rFonts w:ascii="Book Antiqua" w:hAnsi="Book Antiqua"/>
          <w:lang w:val="es-ES"/>
        </w:rPr>
        <w:t xml:space="preserve"> fue </w:t>
      </w:r>
      <w:r w:rsidR="00514222" w:rsidRPr="00554A04">
        <w:rPr>
          <w:rFonts w:ascii="Book Antiqua" w:hAnsi="Book Antiqua"/>
          <w:lang w:val="es-ES"/>
        </w:rPr>
        <w:t>creada por</w:t>
      </w:r>
      <w:r w:rsidR="00550EB8" w:rsidRPr="00554A04">
        <w:rPr>
          <w:rFonts w:ascii="Book Antiqua" w:hAnsi="Book Antiqua"/>
          <w:lang w:val="es-ES"/>
        </w:rPr>
        <w:t xml:space="preserve"> esta Asamblea Legislativa con el propósito de permitir y dar paso </w:t>
      </w:r>
      <w:r w:rsidR="00514222" w:rsidRPr="00554A04">
        <w:rPr>
          <w:rFonts w:ascii="Book Antiqua" w:hAnsi="Book Antiqua"/>
          <w:lang w:val="es-ES"/>
        </w:rPr>
        <w:t>a una</w:t>
      </w:r>
      <w:r w:rsidR="00550EB8" w:rsidRPr="00554A04">
        <w:rPr>
          <w:rFonts w:ascii="Book Antiqua" w:hAnsi="Book Antiqua"/>
          <w:lang w:val="es-ES"/>
        </w:rPr>
        <w:t xml:space="preserve"> alternativa de tratamiento </w:t>
      </w:r>
      <w:r w:rsidR="00514222" w:rsidRPr="00554A04">
        <w:rPr>
          <w:rFonts w:ascii="Book Antiqua" w:hAnsi="Book Antiqua"/>
          <w:lang w:val="es-ES"/>
        </w:rPr>
        <w:t>medicinal utilizando</w:t>
      </w:r>
      <w:r w:rsidR="00550EB8" w:rsidRPr="00554A04">
        <w:rPr>
          <w:rFonts w:ascii="Book Antiqua" w:hAnsi="Book Antiqua"/>
          <w:lang w:val="es-ES"/>
        </w:rPr>
        <w:t xml:space="preserve"> el cannabis como un recurso</w:t>
      </w:r>
      <w:r w:rsidR="00514222" w:rsidRPr="00554A04">
        <w:rPr>
          <w:rFonts w:ascii="Book Antiqua" w:hAnsi="Book Antiqua"/>
          <w:lang w:val="es-ES"/>
        </w:rPr>
        <w:t xml:space="preserve"> </w:t>
      </w:r>
      <w:r w:rsidR="00D81983" w:rsidRPr="00554A04">
        <w:rPr>
          <w:rFonts w:ascii="Book Antiqua" w:hAnsi="Book Antiqua"/>
          <w:lang w:val="es-ES"/>
        </w:rPr>
        <w:t xml:space="preserve">médico </w:t>
      </w:r>
      <w:r w:rsidR="00514222" w:rsidRPr="00554A04">
        <w:rPr>
          <w:rFonts w:ascii="Book Antiqua" w:hAnsi="Book Antiqua"/>
          <w:lang w:val="es-ES"/>
        </w:rPr>
        <w:t>viable</w:t>
      </w:r>
      <w:r w:rsidR="00550EB8" w:rsidRPr="00554A04">
        <w:rPr>
          <w:rFonts w:ascii="Book Antiqua" w:hAnsi="Book Antiqua"/>
          <w:lang w:val="es-ES"/>
        </w:rPr>
        <w:t xml:space="preserve"> para persona</w:t>
      </w:r>
      <w:r w:rsidR="00514222" w:rsidRPr="00554A04">
        <w:rPr>
          <w:rFonts w:ascii="Book Antiqua" w:hAnsi="Book Antiqua"/>
          <w:lang w:val="es-ES"/>
        </w:rPr>
        <w:t xml:space="preserve">s con ciertas condiciones que justifiquen su uso. Esta Ley Medicinal tendrá la protección del ordenamiento de jurídico, siempre y cuando se mantenga dentro de los parámetros y exigencias </w:t>
      </w:r>
      <w:r w:rsidR="00C971CA" w:rsidRPr="00554A04">
        <w:rPr>
          <w:rFonts w:ascii="Book Antiqua" w:hAnsi="Book Antiqua"/>
          <w:lang w:val="es-ES"/>
        </w:rPr>
        <w:t>de</w:t>
      </w:r>
      <w:r w:rsidR="00514222" w:rsidRPr="00554A04">
        <w:rPr>
          <w:rFonts w:ascii="Book Antiqua" w:hAnsi="Book Antiqua"/>
          <w:lang w:val="es-ES"/>
        </w:rPr>
        <w:t xml:space="preserve"> garantías que protejan la salud</w:t>
      </w:r>
      <w:r w:rsidR="0029590F" w:rsidRPr="00554A04">
        <w:rPr>
          <w:rFonts w:ascii="Book Antiqua" w:hAnsi="Book Antiqua"/>
          <w:lang w:val="es-ES"/>
        </w:rPr>
        <w:t>,</w:t>
      </w:r>
      <w:r w:rsidR="00514222" w:rsidRPr="00554A04">
        <w:rPr>
          <w:rFonts w:ascii="Book Antiqua" w:hAnsi="Book Antiqua"/>
          <w:lang w:val="es-ES"/>
        </w:rPr>
        <w:t xml:space="preserve"> seguridad de los pacientes, </w:t>
      </w:r>
      <w:r w:rsidR="00514222" w:rsidRPr="00554A04">
        <w:rPr>
          <w:rFonts w:ascii="Book Antiqua" w:hAnsi="Book Antiqua"/>
          <w:b/>
          <w:bCs/>
          <w:lang w:val="es-ES"/>
        </w:rPr>
        <w:t>comunidades</w:t>
      </w:r>
      <w:r w:rsidR="00514222" w:rsidRPr="00554A04">
        <w:rPr>
          <w:rFonts w:ascii="Book Antiqua" w:hAnsi="Book Antiqua"/>
          <w:lang w:val="es-ES"/>
        </w:rPr>
        <w:t xml:space="preserve"> y personas que participan en la industria del cannabis. (Énfasis suplido)</w:t>
      </w:r>
      <w:r w:rsidR="004D5E1D" w:rsidRPr="00554A04">
        <w:rPr>
          <w:rFonts w:ascii="Book Antiqua" w:hAnsi="Book Antiqua"/>
          <w:lang w:val="es-ES"/>
        </w:rPr>
        <w:t>.</w:t>
      </w:r>
    </w:p>
    <w:p w14:paraId="63938AAC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0471F931" w14:textId="5505333A" w:rsidR="004D5E1D" w:rsidRDefault="004D5E1D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lastRenderedPageBreak/>
        <w:t>En la exposición de motivos de la Ley Medicinal, el Gobierno de los Estados Unidos a través del Departamento de Justicia Federal</w:t>
      </w:r>
      <w:r w:rsidR="00377A8F" w:rsidRPr="00554A04">
        <w:rPr>
          <w:rFonts w:ascii="Book Antiqua" w:hAnsi="Book Antiqua"/>
          <w:lang w:val="es-ES"/>
        </w:rPr>
        <w:t>,</w:t>
      </w:r>
      <w:r w:rsidRPr="00554A04">
        <w:rPr>
          <w:rFonts w:ascii="Book Antiqua" w:hAnsi="Book Antiqua"/>
          <w:lang w:val="es-ES"/>
        </w:rPr>
        <w:t xml:space="preserve"> emitió una serie de memorandos donde </w:t>
      </w:r>
      <w:r w:rsidR="00377A8F" w:rsidRPr="00554A04">
        <w:rPr>
          <w:rFonts w:ascii="Book Antiqua" w:hAnsi="Book Antiqua"/>
          <w:lang w:val="es-ES"/>
        </w:rPr>
        <w:t xml:space="preserve">ordena que </w:t>
      </w:r>
      <w:r w:rsidRPr="00554A04">
        <w:rPr>
          <w:rFonts w:ascii="Book Antiqua" w:hAnsi="Book Antiqua"/>
          <w:lang w:val="es-ES"/>
        </w:rPr>
        <w:t xml:space="preserve">no se intervendría con programas de cannabis medicinal </w:t>
      </w:r>
      <w:r w:rsidRPr="00554A04">
        <w:rPr>
          <w:rFonts w:ascii="Book Antiqua" w:hAnsi="Book Antiqua"/>
          <w:b/>
          <w:bCs/>
          <w:lang w:val="es-ES"/>
        </w:rPr>
        <w:t>siempre y cuando operen bajo un “sistema regulatorio estatal robusto y efectivo</w:t>
      </w:r>
      <w:r w:rsidR="00FE310E" w:rsidRPr="00554A04">
        <w:rPr>
          <w:rFonts w:ascii="Book Antiqua" w:hAnsi="Book Antiqua"/>
          <w:b/>
          <w:bCs/>
          <w:lang w:val="es-ES"/>
        </w:rPr>
        <w:t>”,</w:t>
      </w:r>
      <w:r w:rsidRPr="00554A04">
        <w:rPr>
          <w:rFonts w:ascii="Book Antiqua" w:hAnsi="Book Antiqua"/>
          <w:lang w:val="es-ES"/>
        </w:rPr>
        <w:t xml:space="preserve"> proveyendo así unas </w:t>
      </w:r>
      <w:r w:rsidR="005F2579" w:rsidRPr="00554A04">
        <w:rPr>
          <w:rFonts w:ascii="Book Antiqua" w:hAnsi="Book Antiqua"/>
          <w:lang w:val="es-ES"/>
        </w:rPr>
        <w:t>g</w:t>
      </w:r>
      <w:r w:rsidRPr="00554A04">
        <w:rPr>
          <w:rFonts w:ascii="Book Antiqua" w:hAnsi="Book Antiqua"/>
          <w:lang w:val="es-ES"/>
        </w:rPr>
        <w:t xml:space="preserve">uías </w:t>
      </w:r>
      <w:r w:rsidR="00FE310E" w:rsidRPr="00554A04">
        <w:rPr>
          <w:rFonts w:ascii="Book Antiqua" w:hAnsi="Book Antiqua"/>
          <w:lang w:val="es-ES"/>
        </w:rPr>
        <w:t>enfatizando su política en cuanto al uso de</w:t>
      </w:r>
      <w:r w:rsidR="00377A8F" w:rsidRPr="00554A04">
        <w:rPr>
          <w:rFonts w:ascii="Book Antiqua" w:hAnsi="Book Antiqua"/>
          <w:lang w:val="es-ES"/>
        </w:rPr>
        <w:t>l cannabis como alternativa</w:t>
      </w:r>
      <w:r w:rsidR="00FE310E" w:rsidRPr="00554A04">
        <w:rPr>
          <w:rFonts w:ascii="Book Antiqua" w:hAnsi="Book Antiqua"/>
          <w:lang w:val="es-ES"/>
        </w:rPr>
        <w:t xml:space="preserve"> medicinal.</w:t>
      </w:r>
      <w:r w:rsidR="004219F7" w:rsidRPr="00554A04">
        <w:rPr>
          <w:rFonts w:ascii="Book Antiqua" w:hAnsi="Book Antiqua"/>
          <w:lang w:val="es-ES"/>
        </w:rPr>
        <w:t xml:space="preserve"> (Énfasis Suplido)</w:t>
      </w:r>
      <w:r w:rsidR="00FE310E" w:rsidRPr="00554A04">
        <w:rPr>
          <w:rFonts w:ascii="Book Antiqua" w:hAnsi="Book Antiqua"/>
          <w:lang w:val="es-ES"/>
        </w:rPr>
        <w:t xml:space="preserve"> </w:t>
      </w:r>
    </w:p>
    <w:p w14:paraId="2E3BE325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5513271F" w14:textId="405EB99D" w:rsidR="00377A8F" w:rsidRDefault="00FE310E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Dicha </w:t>
      </w:r>
      <w:r w:rsidR="00377A8F" w:rsidRPr="00554A04">
        <w:rPr>
          <w:rFonts w:ascii="Book Antiqua" w:hAnsi="Book Antiqua"/>
          <w:lang w:val="es-ES"/>
        </w:rPr>
        <w:t>política federal</w:t>
      </w:r>
      <w:r w:rsidRPr="00554A04">
        <w:rPr>
          <w:rFonts w:ascii="Book Antiqua" w:hAnsi="Book Antiqua"/>
          <w:lang w:val="es-ES"/>
        </w:rPr>
        <w:t xml:space="preserve"> prioriza la seguridad pública y la protección de los menores como parte esencial de la comunidad, pero deja en manos del ordenamiento jurídico estatal, la creación de la ley imperativa </w:t>
      </w:r>
      <w:r w:rsidR="00377A8F" w:rsidRPr="00554A04">
        <w:rPr>
          <w:rFonts w:ascii="Book Antiqua" w:hAnsi="Book Antiqua"/>
          <w:lang w:val="es-ES"/>
        </w:rPr>
        <w:t xml:space="preserve">necesaria </w:t>
      </w:r>
      <w:r w:rsidRPr="00554A04">
        <w:rPr>
          <w:rFonts w:ascii="Book Antiqua" w:hAnsi="Book Antiqua"/>
          <w:lang w:val="es-ES"/>
        </w:rPr>
        <w:t>que permit</w:t>
      </w:r>
      <w:r w:rsidR="00AF56B8" w:rsidRPr="00554A04">
        <w:rPr>
          <w:rFonts w:ascii="Book Antiqua" w:hAnsi="Book Antiqua"/>
          <w:lang w:val="es-ES"/>
        </w:rPr>
        <w:t>a</w:t>
      </w:r>
      <w:r w:rsidRPr="00554A04">
        <w:rPr>
          <w:rFonts w:ascii="Book Antiqua" w:hAnsi="Book Antiqua"/>
          <w:lang w:val="es-ES"/>
        </w:rPr>
        <w:t xml:space="preserve"> y </w:t>
      </w:r>
      <w:r w:rsidR="00AF56B8" w:rsidRPr="00554A04">
        <w:rPr>
          <w:rFonts w:ascii="Book Antiqua" w:hAnsi="Book Antiqua"/>
          <w:lang w:val="es-ES"/>
        </w:rPr>
        <w:t>prohíba</w:t>
      </w:r>
      <w:r w:rsidR="00377A8F" w:rsidRPr="00554A04">
        <w:rPr>
          <w:rFonts w:ascii="Book Antiqua" w:hAnsi="Book Antiqua"/>
          <w:lang w:val="es-ES"/>
        </w:rPr>
        <w:t xml:space="preserve"> de</w:t>
      </w:r>
      <w:r w:rsidRPr="00554A04">
        <w:rPr>
          <w:rFonts w:ascii="Book Antiqua" w:hAnsi="Book Antiqua"/>
          <w:lang w:val="es-ES"/>
        </w:rPr>
        <w:t xml:space="preserve"> manera robusta y efectiva </w:t>
      </w:r>
      <w:r w:rsidR="00AF56B8" w:rsidRPr="00554A04">
        <w:rPr>
          <w:rFonts w:ascii="Book Antiqua" w:hAnsi="Book Antiqua"/>
          <w:lang w:val="es-ES"/>
        </w:rPr>
        <w:t xml:space="preserve">las actividades de </w:t>
      </w:r>
      <w:r w:rsidRPr="00554A04">
        <w:rPr>
          <w:rFonts w:ascii="Book Antiqua" w:hAnsi="Book Antiqua"/>
          <w:lang w:val="es-ES"/>
        </w:rPr>
        <w:t>esta industria</w:t>
      </w:r>
      <w:r w:rsidR="00377A8F" w:rsidRPr="00554A04">
        <w:rPr>
          <w:rFonts w:ascii="Book Antiqua" w:hAnsi="Book Antiqua"/>
          <w:lang w:val="es-ES"/>
        </w:rPr>
        <w:t xml:space="preserve"> en su jurisdicción. </w:t>
      </w:r>
    </w:p>
    <w:p w14:paraId="4A85C32E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42AEA2F3" w14:textId="73A491C1" w:rsidR="00377A8F" w:rsidRDefault="00377A8F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Es harto conocido que nuestro ordenamiento jurídico tiene una política pública rigurosa en cuanto a la protección de nuestros menores, tanto en la esfera civil como penal. Dicha protección estatal se extiende a donde quiera se encuentre</w:t>
      </w:r>
      <w:r w:rsidR="00F8267D" w:rsidRPr="00554A04">
        <w:rPr>
          <w:rFonts w:ascii="Book Antiqua" w:hAnsi="Book Antiqua"/>
          <w:lang w:val="es-ES"/>
        </w:rPr>
        <w:t xml:space="preserve"> el menor</w:t>
      </w:r>
      <w:r w:rsidRPr="00554A04">
        <w:rPr>
          <w:rFonts w:ascii="Book Antiqua" w:hAnsi="Book Antiqua"/>
          <w:lang w:val="es-ES"/>
        </w:rPr>
        <w:t xml:space="preserve"> viviendo, socializando, educándose y recreándose.</w:t>
      </w:r>
    </w:p>
    <w:p w14:paraId="092574F4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04022019" w14:textId="7509D97C" w:rsidR="0009684D" w:rsidRDefault="0009684D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En Puerto Rico, las plazas </w:t>
      </w:r>
      <w:r w:rsidR="00D81983" w:rsidRPr="00554A04">
        <w:rPr>
          <w:rFonts w:ascii="Book Antiqua" w:hAnsi="Book Antiqua"/>
          <w:lang w:val="es-ES"/>
        </w:rPr>
        <w:t>públicas</w:t>
      </w:r>
      <w:r w:rsidRPr="00554A04">
        <w:rPr>
          <w:rFonts w:ascii="Book Antiqua" w:hAnsi="Book Antiqua"/>
          <w:lang w:val="es-ES"/>
        </w:rPr>
        <w:t xml:space="preserve"> tienen un valor físico, histórico, turístico, económico y </w:t>
      </w:r>
      <w:r w:rsidR="00B36421" w:rsidRPr="00554A04">
        <w:rPr>
          <w:rFonts w:ascii="Book Antiqua" w:hAnsi="Book Antiqua"/>
          <w:lang w:val="es-ES"/>
        </w:rPr>
        <w:t xml:space="preserve">de </w:t>
      </w:r>
      <w:r w:rsidRPr="00554A04">
        <w:rPr>
          <w:rFonts w:ascii="Book Antiqua" w:hAnsi="Book Antiqua"/>
          <w:lang w:val="es-ES"/>
        </w:rPr>
        <w:t>recreación pasiva para menores</w:t>
      </w:r>
      <w:r w:rsidR="00EC4A2B" w:rsidRPr="00554A04">
        <w:rPr>
          <w:rFonts w:ascii="Book Antiqua" w:hAnsi="Book Antiqua"/>
          <w:lang w:val="es-ES"/>
        </w:rPr>
        <w:t>, adolescentes</w:t>
      </w:r>
      <w:r w:rsidRPr="00554A04">
        <w:rPr>
          <w:rFonts w:ascii="Book Antiqua" w:hAnsi="Book Antiqua"/>
          <w:lang w:val="es-ES"/>
        </w:rPr>
        <w:t xml:space="preserve"> y adultos. </w:t>
      </w:r>
      <w:r w:rsidR="00C543CF" w:rsidRPr="00554A04">
        <w:rPr>
          <w:rFonts w:ascii="Book Antiqua" w:hAnsi="Book Antiqua"/>
          <w:lang w:val="es-ES"/>
        </w:rPr>
        <w:t>Es el lugar donde se perpetúan los</w:t>
      </w:r>
      <w:r w:rsidRPr="00554A04">
        <w:rPr>
          <w:rFonts w:ascii="Book Antiqua" w:hAnsi="Book Antiqua"/>
          <w:lang w:val="es-ES"/>
        </w:rPr>
        <w:t xml:space="preserve"> valor</w:t>
      </w:r>
      <w:r w:rsidR="00C543CF" w:rsidRPr="00554A04">
        <w:rPr>
          <w:rFonts w:ascii="Book Antiqua" w:hAnsi="Book Antiqua"/>
          <w:lang w:val="es-ES"/>
        </w:rPr>
        <w:t>es</w:t>
      </w:r>
      <w:r w:rsidRPr="00554A04">
        <w:rPr>
          <w:rFonts w:ascii="Book Antiqua" w:hAnsi="Book Antiqua"/>
          <w:lang w:val="es-ES"/>
        </w:rPr>
        <w:t xml:space="preserve"> social</w:t>
      </w:r>
      <w:r w:rsidR="00C543CF" w:rsidRPr="00554A04">
        <w:rPr>
          <w:rFonts w:ascii="Book Antiqua" w:hAnsi="Book Antiqua"/>
          <w:lang w:val="es-ES"/>
        </w:rPr>
        <w:t>es</w:t>
      </w:r>
      <w:r w:rsidRPr="00554A04">
        <w:rPr>
          <w:rFonts w:ascii="Book Antiqua" w:hAnsi="Book Antiqua"/>
          <w:lang w:val="es-ES"/>
        </w:rPr>
        <w:t xml:space="preserve">, </w:t>
      </w:r>
      <w:r w:rsidR="00C543CF" w:rsidRPr="00554A04">
        <w:rPr>
          <w:rFonts w:ascii="Book Antiqua" w:hAnsi="Book Antiqua"/>
          <w:lang w:val="es-ES"/>
        </w:rPr>
        <w:t>lugar</w:t>
      </w:r>
      <w:r w:rsidRPr="00554A04">
        <w:rPr>
          <w:rFonts w:ascii="Book Antiqua" w:hAnsi="Book Antiqua"/>
          <w:lang w:val="es-ES"/>
        </w:rPr>
        <w:t xml:space="preserve"> de reunión, </w:t>
      </w:r>
      <w:r w:rsidR="00C543CF" w:rsidRPr="00554A04">
        <w:rPr>
          <w:rFonts w:ascii="Book Antiqua" w:hAnsi="Book Antiqua"/>
          <w:lang w:val="es-ES"/>
        </w:rPr>
        <w:t>festejo, esparcimiento,</w:t>
      </w:r>
      <w:r w:rsidRPr="00554A04">
        <w:rPr>
          <w:rFonts w:ascii="Book Antiqua" w:hAnsi="Book Antiqua"/>
          <w:lang w:val="es-ES"/>
        </w:rPr>
        <w:t xml:space="preserve"> </w:t>
      </w:r>
      <w:r w:rsidR="00C543CF" w:rsidRPr="00554A04">
        <w:rPr>
          <w:rFonts w:ascii="Book Antiqua" w:hAnsi="Book Antiqua"/>
          <w:lang w:val="es-ES"/>
        </w:rPr>
        <w:t>y donde nuestra</w:t>
      </w:r>
      <w:r w:rsidRPr="00554A04">
        <w:rPr>
          <w:rFonts w:ascii="Book Antiqua" w:hAnsi="Book Antiqua"/>
          <w:lang w:val="es-ES"/>
        </w:rPr>
        <w:t xml:space="preserve"> cultura y costumbres </w:t>
      </w:r>
      <w:r w:rsidR="00C543CF" w:rsidRPr="00554A04">
        <w:rPr>
          <w:rFonts w:ascii="Book Antiqua" w:hAnsi="Book Antiqua"/>
          <w:lang w:val="es-ES"/>
        </w:rPr>
        <w:t>se mantienen vigentes</w:t>
      </w:r>
      <w:r w:rsidRPr="00554A04">
        <w:rPr>
          <w:rFonts w:ascii="Book Antiqua" w:hAnsi="Book Antiqua"/>
          <w:lang w:val="es-ES"/>
        </w:rPr>
        <w:t>.</w:t>
      </w:r>
      <w:r w:rsidR="00C543CF" w:rsidRPr="00554A04">
        <w:rPr>
          <w:rFonts w:ascii="Book Antiqua" w:hAnsi="Book Antiqua"/>
          <w:lang w:val="es-ES"/>
        </w:rPr>
        <w:t xml:space="preserve"> Lugar donde nuestros niños y adolescentes socializan y se divierten con sus familias o compañeros escolares y pasan un rato agradable.</w:t>
      </w:r>
    </w:p>
    <w:p w14:paraId="7D045887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5F51DABD" w14:textId="346D6424" w:rsidR="004D3C2D" w:rsidRDefault="001F4F13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Por la importancia que representan estos lugares para la comunidad puertorriqueña,</w:t>
      </w:r>
      <w:r w:rsidR="00C543CF" w:rsidRPr="00554A04">
        <w:rPr>
          <w:rFonts w:ascii="Book Antiqua" w:hAnsi="Book Antiqua"/>
          <w:lang w:val="es-ES"/>
        </w:rPr>
        <w:t xml:space="preserve"> </w:t>
      </w:r>
      <w:r w:rsidR="00EC4A2B" w:rsidRPr="00554A04">
        <w:rPr>
          <w:rFonts w:ascii="Book Antiqua" w:hAnsi="Book Antiqua"/>
          <w:lang w:val="es-ES"/>
        </w:rPr>
        <w:t>nuestro ordenamiento jurídico ha</w:t>
      </w:r>
      <w:r w:rsidR="00B77688" w:rsidRPr="00554A04">
        <w:rPr>
          <w:rFonts w:ascii="Book Antiqua" w:hAnsi="Book Antiqua"/>
          <w:lang w:val="es-ES"/>
        </w:rPr>
        <w:t xml:space="preserve"> extendido su</w:t>
      </w:r>
      <w:r w:rsidR="00EC4A2B" w:rsidRPr="00554A04">
        <w:rPr>
          <w:rFonts w:ascii="Book Antiqua" w:hAnsi="Book Antiqua"/>
          <w:lang w:val="es-ES"/>
        </w:rPr>
        <w:t xml:space="preserve"> </w:t>
      </w:r>
      <w:r w:rsidR="00B77688" w:rsidRPr="00554A04">
        <w:rPr>
          <w:rFonts w:ascii="Book Antiqua" w:hAnsi="Book Antiqua"/>
          <w:lang w:val="es-ES"/>
        </w:rPr>
        <w:t>protección a</w:t>
      </w:r>
      <w:r w:rsidR="00EC4A2B" w:rsidRPr="00554A04">
        <w:rPr>
          <w:rFonts w:ascii="Book Antiqua" w:hAnsi="Book Antiqua"/>
          <w:lang w:val="es-ES"/>
        </w:rPr>
        <w:t xml:space="preserve"> las plazas públicas o de recreo </w:t>
      </w:r>
      <w:r w:rsidR="00B77688" w:rsidRPr="00554A04">
        <w:rPr>
          <w:rFonts w:ascii="Book Antiqua" w:hAnsi="Book Antiqua"/>
          <w:lang w:val="es-ES"/>
        </w:rPr>
        <w:t>para evitar que sean</w:t>
      </w:r>
      <w:r w:rsidR="00EC4A2B" w:rsidRPr="00554A04">
        <w:rPr>
          <w:rFonts w:ascii="Book Antiqua" w:hAnsi="Book Antiqua"/>
          <w:lang w:val="es-ES"/>
        </w:rPr>
        <w:t xml:space="preserve"> blanco de la </w:t>
      </w:r>
      <w:r w:rsidR="00093915" w:rsidRPr="00554A04">
        <w:rPr>
          <w:rFonts w:ascii="Book Antiqua" w:hAnsi="Book Antiqua"/>
          <w:lang w:val="es-ES"/>
        </w:rPr>
        <w:t xml:space="preserve">distribución, </w:t>
      </w:r>
      <w:r w:rsidR="00EC4A2B" w:rsidRPr="00554A04">
        <w:rPr>
          <w:rFonts w:ascii="Book Antiqua" w:hAnsi="Book Antiqua"/>
          <w:lang w:val="es-ES"/>
        </w:rPr>
        <w:t>venta</w:t>
      </w:r>
      <w:r w:rsidR="00093915" w:rsidRPr="00554A04">
        <w:rPr>
          <w:rFonts w:ascii="Book Antiqua" w:hAnsi="Book Antiqua"/>
          <w:lang w:val="es-ES"/>
        </w:rPr>
        <w:t xml:space="preserve"> y posesión </w:t>
      </w:r>
      <w:r w:rsidR="00EC4A2B" w:rsidRPr="00554A04">
        <w:rPr>
          <w:rFonts w:ascii="Book Antiqua" w:hAnsi="Book Antiqua"/>
          <w:lang w:val="es-ES"/>
        </w:rPr>
        <w:t>ilegal de sustancias controladas</w:t>
      </w:r>
      <w:r w:rsidR="00093915" w:rsidRPr="00554A04">
        <w:rPr>
          <w:rFonts w:ascii="Book Antiqua" w:hAnsi="Book Antiqua"/>
          <w:lang w:val="es-ES"/>
        </w:rPr>
        <w:t>,</w:t>
      </w:r>
      <w:r w:rsidR="00EC4A2B" w:rsidRPr="00554A04">
        <w:rPr>
          <w:rFonts w:ascii="Book Antiqua" w:hAnsi="Book Antiqua"/>
          <w:lang w:val="es-ES"/>
        </w:rPr>
        <w:t xml:space="preserve"> precisamente por lo que significan para nuestra comunidad,</w:t>
      </w:r>
      <w:r w:rsidR="005820BE" w:rsidRPr="00554A04">
        <w:rPr>
          <w:rFonts w:ascii="Book Antiqua" w:hAnsi="Book Antiqua"/>
          <w:lang w:val="es-ES"/>
        </w:rPr>
        <w:t xml:space="preserve"> y</w:t>
      </w:r>
      <w:r w:rsidR="00EC4A2B" w:rsidRPr="00554A04">
        <w:rPr>
          <w:rFonts w:ascii="Book Antiqua" w:hAnsi="Book Antiqua"/>
          <w:lang w:val="es-ES"/>
        </w:rPr>
        <w:t xml:space="preserve"> en especial</w:t>
      </w:r>
      <w:r w:rsidR="005820BE" w:rsidRPr="00554A04">
        <w:rPr>
          <w:rFonts w:ascii="Book Antiqua" w:hAnsi="Book Antiqua"/>
          <w:lang w:val="es-ES"/>
        </w:rPr>
        <w:t>,</w:t>
      </w:r>
      <w:r w:rsidR="004D3C2D" w:rsidRPr="00554A04">
        <w:rPr>
          <w:rFonts w:ascii="Book Antiqua" w:hAnsi="Book Antiqua"/>
          <w:lang w:val="es-ES"/>
        </w:rPr>
        <w:t xml:space="preserve"> </w:t>
      </w:r>
      <w:r w:rsidR="00EC4A2B" w:rsidRPr="00554A04">
        <w:rPr>
          <w:rFonts w:ascii="Book Antiqua" w:hAnsi="Book Antiqua"/>
          <w:lang w:val="es-ES"/>
        </w:rPr>
        <w:t>para</w:t>
      </w:r>
      <w:r w:rsidR="004D3C2D" w:rsidRPr="00554A04">
        <w:rPr>
          <w:rFonts w:ascii="Book Antiqua" w:hAnsi="Book Antiqua"/>
          <w:lang w:val="es-ES"/>
        </w:rPr>
        <w:t xml:space="preserve"> el bienestar de</w:t>
      </w:r>
      <w:r w:rsidR="00EC4A2B" w:rsidRPr="00554A04">
        <w:rPr>
          <w:rFonts w:ascii="Book Antiqua" w:hAnsi="Book Antiqua"/>
          <w:lang w:val="es-ES"/>
        </w:rPr>
        <w:t xml:space="preserve"> los menores de edad</w:t>
      </w:r>
      <w:r w:rsidR="004D3C2D" w:rsidRPr="00554A04">
        <w:rPr>
          <w:rFonts w:ascii="Book Antiqua" w:hAnsi="Book Antiqua"/>
          <w:lang w:val="es-ES"/>
        </w:rPr>
        <w:t xml:space="preserve"> que las frecuentan</w:t>
      </w:r>
      <w:r w:rsidR="00EC4A2B" w:rsidRPr="00554A04">
        <w:rPr>
          <w:rFonts w:ascii="Book Antiqua" w:hAnsi="Book Antiqua"/>
          <w:lang w:val="es-ES"/>
        </w:rPr>
        <w:t xml:space="preserve">. </w:t>
      </w:r>
      <w:r w:rsidR="00C758CD" w:rsidRPr="00554A04">
        <w:rPr>
          <w:rFonts w:ascii="Book Antiqua" w:hAnsi="Book Antiqua"/>
          <w:lang w:val="es-ES"/>
        </w:rPr>
        <w:t xml:space="preserve">Véase el Articulo 411-A de la Ley </w:t>
      </w:r>
      <w:r w:rsidR="00D81983" w:rsidRPr="00554A04">
        <w:rPr>
          <w:rFonts w:ascii="Book Antiqua" w:hAnsi="Book Antiqua"/>
          <w:lang w:val="es-ES"/>
        </w:rPr>
        <w:t>número</w:t>
      </w:r>
      <w:r w:rsidR="00C758CD" w:rsidRPr="00554A04">
        <w:rPr>
          <w:rFonts w:ascii="Book Antiqua" w:hAnsi="Book Antiqua"/>
          <w:lang w:val="es-ES"/>
        </w:rPr>
        <w:t xml:space="preserve"> 4 de 23 de junio de 1971, según enmendada. </w:t>
      </w:r>
    </w:p>
    <w:p w14:paraId="7CBD39B7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4F131500" w14:textId="17DD9477" w:rsidR="00832CF6" w:rsidRDefault="00832CF6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Para la Cámara de Representante del Estado Libre Asociado de Puerto Rico, es imprescindible buscar incluir a las plazas públicas</w:t>
      </w:r>
      <w:r w:rsidR="0065329C" w:rsidRPr="00554A04">
        <w:rPr>
          <w:rFonts w:ascii="Book Antiqua" w:hAnsi="Book Antiqua"/>
          <w:lang w:val="es-ES"/>
        </w:rPr>
        <w:t xml:space="preserve"> o</w:t>
      </w:r>
      <w:r w:rsidRPr="00554A04">
        <w:rPr>
          <w:rFonts w:ascii="Book Antiqua" w:hAnsi="Book Antiqua"/>
          <w:lang w:val="es-ES"/>
        </w:rPr>
        <w:t xml:space="preserve"> de recreo dentro de las protecciones que brinda la Ley Medicinal. </w:t>
      </w:r>
    </w:p>
    <w:p w14:paraId="025C24E9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4363A456" w14:textId="1037650C" w:rsidR="0065329C" w:rsidRDefault="0065329C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>L</w:t>
      </w:r>
      <w:r w:rsidR="00C758CD" w:rsidRPr="00554A04">
        <w:rPr>
          <w:rFonts w:ascii="Book Antiqua" w:hAnsi="Book Antiqua"/>
          <w:lang w:val="es-ES"/>
        </w:rPr>
        <w:t>a Ley Medicinal reglamenta l</w:t>
      </w:r>
      <w:r w:rsidRPr="00554A04">
        <w:rPr>
          <w:rFonts w:ascii="Book Antiqua" w:hAnsi="Book Antiqua"/>
          <w:lang w:val="es-ES"/>
        </w:rPr>
        <w:t xml:space="preserve">a distancia en que </w:t>
      </w:r>
      <w:r w:rsidR="00C758CD" w:rsidRPr="00554A04">
        <w:rPr>
          <w:rFonts w:ascii="Book Antiqua" w:hAnsi="Book Antiqua"/>
          <w:lang w:val="es-ES"/>
        </w:rPr>
        <w:t>pueden establecerse los dispensarios, operaciones de las licencias de cultivo, investigación, manufactura, laboratorios y transporte del cannabis medicinal</w:t>
      </w:r>
      <w:r w:rsidR="00A06D2C" w:rsidRPr="00554A04">
        <w:rPr>
          <w:rFonts w:ascii="Book Antiqua" w:hAnsi="Book Antiqua"/>
          <w:lang w:val="es-ES"/>
        </w:rPr>
        <w:t>, así como la distancia en cuanto a la presentación, promoción, rotulación o cualquier anuncio de un dispensario de cannabis medicinal</w:t>
      </w:r>
      <w:r w:rsidR="00C758CD" w:rsidRPr="00554A04">
        <w:rPr>
          <w:rFonts w:ascii="Book Antiqua" w:hAnsi="Book Antiqua"/>
          <w:lang w:val="es-ES"/>
        </w:rPr>
        <w:t xml:space="preserve">. </w:t>
      </w:r>
    </w:p>
    <w:p w14:paraId="641262E7" w14:textId="62155B7F" w:rsidR="0065329C" w:rsidRDefault="00832CF6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Específicamente prohíbe que puedan establecerse a una distancia de cien (100) metros radiales de las escuelas y los centros de cuidado. Sin embargo, esta legislación carece de una definición adecuada de los conceptos legales de </w:t>
      </w:r>
      <w:r w:rsidRPr="00554A04">
        <w:rPr>
          <w:rFonts w:ascii="Book Antiqua" w:hAnsi="Book Antiqua"/>
          <w:i/>
          <w:iCs/>
          <w:lang w:val="es-ES"/>
        </w:rPr>
        <w:t>“escuela</w:t>
      </w:r>
      <w:r w:rsidRPr="00554A04">
        <w:rPr>
          <w:rFonts w:ascii="Book Antiqua" w:hAnsi="Book Antiqua"/>
          <w:lang w:val="es-ES"/>
        </w:rPr>
        <w:t>” y “</w:t>
      </w:r>
      <w:r w:rsidRPr="00554A04">
        <w:rPr>
          <w:rFonts w:ascii="Book Antiqua" w:hAnsi="Book Antiqua"/>
          <w:i/>
          <w:iCs/>
          <w:lang w:val="es-ES"/>
        </w:rPr>
        <w:t xml:space="preserve">centro de </w:t>
      </w:r>
      <w:r w:rsidRPr="00554A04">
        <w:rPr>
          <w:rFonts w:ascii="Book Antiqua" w:hAnsi="Book Antiqua"/>
          <w:i/>
          <w:iCs/>
          <w:lang w:val="es-ES"/>
        </w:rPr>
        <w:lastRenderedPageBreak/>
        <w:t>cuidado”.</w:t>
      </w:r>
      <w:r w:rsidRPr="00554A04">
        <w:rPr>
          <w:rFonts w:ascii="Book Antiqua" w:hAnsi="Book Antiqua"/>
          <w:lang w:val="es-ES"/>
        </w:rPr>
        <w:t xml:space="preserve"> De igual manera carece de una definición donde podamos incluir a las plazas </w:t>
      </w:r>
      <w:r w:rsidR="00D81983" w:rsidRPr="00554A04">
        <w:rPr>
          <w:rFonts w:ascii="Book Antiqua" w:hAnsi="Book Antiqua"/>
          <w:lang w:val="es-ES"/>
        </w:rPr>
        <w:t>públicas</w:t>
      </w:r>
      <w:r w:rsidRPr="00554A04">
        <w:rPr>
          <w:rFonts w:ascii="Book Antiqua" w:hAnsi="Book Antiqua"/>
          <w:lang w:val="es-ES"/>
        </w:rPr>
        <w:t xml:space="preserve"> o de recreo con el fin de extender las mismas protecciones</w:t>
      </w:r>
      <w:r w:rsidR="00A06D2C" w:rsidRPr="00554A04">
        <w:rPr>
          <w:rFonts w:ascii="Book Antiqua" w:hAnsi="Book Antiqua"/>
          <w:lang w:val="es-ES"/>
        </w:rPr>
        <w:t xml:space="preserve"> y </w:t>
      </w:r>
      <w:r w:rsidR="00D81983" w:rsidRPr="00554A04">
        <w:rPr>
          <w:rFonts w:ascii="Book Antiqua" w:hAnsi="Book Antiqua"/>
          <w:lang w:val="es-ES"/>
        </w:rPr>
        <w:t>garantías</w:t>
      </w:r>
      <w:r w:rsidR="0065329C" w:rsidRPr="00554A04">
        <w:rPr>
          <w:rFonts w:ascii="Book Antiqua" w:hAnsi="Book Antiqua"/>
          <w:lang w:val="es-ES"/>
        </w:rPr>
        <w:t>.</w:t>
      </w:r>
      <w:r w:rsidRPr="00554A04">
        <w:rPr>
          <w:rFonts w:ascii="Book Antiqua" w:hAnsi="Book Antiqua"/>
          <w:lang w:val="es-ES"/>
        </w:rPr>
        <w:t xml:space="preserve">  </w:t>
      </w:r>
    </w:p>
    <w:p w14:paraId="1F23DDE5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4A7387E2" w14:textId="0BEBD1F7" w:rsidR="00C971CA" w:rsidRDefault="0065329C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De inmediato surge la necesidad de mitigar la carencia de </w:t>
      </w:r>
      <w:r w:rsidR="002B4737" w:rsidRPr="00554A04">
        <w:rPr>
          <w:rFonts w:ascii="Book Antiqua" w:hAnsi="Book Antiqua"/>
          <w:lang w:val="es-ES"/>
        </w:rPr>
        <w:t xml:space="preserve">estos </w:t>
      </w:r>
      <w:r w:rsidRPr="00554A04">
        <w:rPr>
          <w:rFonts w:ascii="Book Antiqua" w:hAnsi="Book Antiqua"/>
          <w:lang w:val="es-ES"/>
        </w:rPr>
        <w:t xml:space="preserve">conceptos legales y para </w:t>
      </w:r>
      <w:r w:rsidR="00C971CA" w:rsidRPr="00554A04">
        <w:rPr>
          <w:rFonts w:ascii="Book Antiqua" w:hAnsi="Book Antiqua"/>
          <w:lang w:val="es-ES"/>
        </w:rPr>
        <w:t xml:space="preserve">cumplir con este objetivo se hace </w:t>
      </w:r>
      <w:r w:rsidR="00A06D2C" w:rsidRPr="00554A04">
        <w:rPr>
          <w:rFonts w:ascii="Book Antiqua" w:hAnsi="Book Antiqua"/>
          <w:lang w:val="es-ES"/>
        </w:rPr>
        <w:t>conveniente</w:t>
      </w:r>
      <w:r w:rsidR="00C971CA" w:rsidRPr="00554A04">
        <w:rPr>
          <w:rFonts w:ascii="Book Antiqua" w:hAnsi="Book Antiqua"/>
          <w:lang w:val="es-ES"/>
        </w:rPr>
        <w:t xml:space="preserve"> utilizar como modelo las definiciones contenidas el en Articulo 411-A de la Ley de Sustancias Controladas</w:t>
      </w:r>
      <w:r w:rsidRPr="00554A04">
        <w:rPr>
          <w:rFonts w:ascii="Book Antiqua" w:hAnsi="Book Antiqua"/>
          <w:lang w:val="es-ES"/>
        </w:rPr>
        <w:t xml:space="preserve">, </w:t>
      </w:r>
      <w:r w:rsidRPr="00554A04">
        <w:rPr>
          <w:rFonts w:ascii="Book Antiqua" w:hAnsi="Book Antiqua"/>
          <w:i/>
          <w:lang w:val="es-ES"/>
        </w:rPr>
        <w:t>supra</w:t>
      </w:r>
      <w:r w:rsidR="00C971CA" w:rsidRPr="00554A04">
        <w:rPr>
          <w:rFonts w:ascii="Book Antiqua" w:hAnsi="Book Antiqua"/>
          <w:lang w:val="es-ES"/>
        </w:rPr>
        <w:t xml:space="preserve">.  </w:t>
      </w:r>
    </w:p>
    <w:p w14:paraId="6CCF3411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664881FF" w14:textId="77777777" w:rsidR="00554A04" w:rsidRDefault="0065329C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lang w:val="es-ES"/>
        </w:rPr>
        <w:t xml:space="preserve">La definición de “Escuela” del Articulo 411-A de la Ley de Sustancias Contraladas, lee como sigue: </w:t>
      </w:r>
      <w:r w:rsidRPr="00554A04">
        <w:rPr>
          <w:rFonts w:ascii="Book Antiqua" w:hAnsi="Book Antiqua"/>
          <w:i/>
          <w:iCs/>
          <w:lang w:val="es-ES"/>
        </w:rPr>
        <w:t>“Se entenderá el edificio principal y toda edificación, anexo, patio, jardín y área de estacionamiento de la escuela y cubrirá las prescolares, las elementales, secundarias (intermedias), superiores, especializadas y a las universidades y colegios para estudios universitarios. Se entenderán cubiertas, a los fines de esta sección, las escuelas comerciales, las vocacionales o de oficios; aquéllas para personas impedidas físicamente, retardadas mentales, sordomudas y ciegas; para personas con limitaciones del habla y en la lectura, y cualesquiera otras de naturaleza análoga a las antes mencionadas. Por "alrededores de una escuela" se entenderá cubierta un área de hasta cien (100) metros radiales a contarse desde los límites de la escuela, según indicados estos límites por cerca o por cualquier otro signo de demarcación”.</w:t>
      </w:r>
    </w:p>
    <w:p w14:paraId="29F63973" w14:textId="06AFF0B4" w:rsidR="0065329C" w:rsidRPr="00554A04" w:rsidRDefault="0065329C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i/>
          <w:iCs/>
          <w:lang w:val="es-ES"/>
        </w:rPr>
        <w:t xml:space="preserve"> </w:t>
      </w:r>
    </w:p>
    <w:p w14:paraId="71792448" w14:textId="7377BFFE" w:rsidR="002B4737" w:rsidRDefault="002B4737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lang w:val="es-ES"/>
        </w:rPr>
        <w:t xml:space="preserve">En el susodicho artículo, también encontramos la definición de </w:t>
      </w:r>
      <w:r w:rsidRPr="00554A04">
        <w:rPr>
          <w:rFonts w:ascii="Book Antiqua" w:hAnsi="Book Antiqua"/>
          <w:i/>
          <w:iCs/>
          <w:lang w:val="es-ES"/>
        </w:rPr>
        <w:t>“instalación recreativa pública o privada</w:t>
      </w:r>
      <w:r w:rsidRPr="00554A04">
        <w:rPr>
          <w:rFonts w:ascii="Book Antiqua" w:hAnsi="Book Antiqua"/>
          <w:lang w:val="es-ES"/>
        </w:rPr>
        <w:t>”, la cual lee de la siguiente manera: “</w:t>
      </w:r>
      <w:r w:rsidRPr="00554A04">
        <w:rPr>
          <w:rFonts w:ascii="Book Antiqua" w:hAnsi="Book Antiqua"/>
          <w:i/>
          <w:iCs/>
          <w:lang w:val="es-ES"/>
        </w:rPr>
        <w:t xml:space="preserve">Se entenderá todo parque, cancha, piscina, salón de máquinas de vídeo o pinball, estadio, coliseo, área o lugar designado o comúnmente utilizado para la celebración de actividades de juego, entretenimiento, diversión o recreación pasiva, competencias o eventos deportivos, profesionales o de aficionados. Por "alrededores de una instalación recreativa" se entenderá cubierta un área de hasta cien (100) metros radiales a contarse desde los límites de la instalación recreativa, según indicados estos límites por cerca o cualquier otro signo de demarcación” </w:t>
      </w:r>
    </w:p>
    <w:p w14:paraId="54AD276B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</w:p>
    <w:p w14:paraId="17DE1387" w14:textId="32B18C7F" w:rsidR="00281FC3" w:rsidRDefault="00F05E6D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lang w:val="es-ES"/>
        </w:rPr>
        <w:t xml:space="preserve">Para los propósitos esenciales de este proyecto de legislación, la </w:t>
      </w:r>
      <w:r w:rsidR="00281FC3" w:rsidRPr="00554A04">
        <w:rPr>
          <w:rFonts w:ascii="Book Antiqua" w:hAnsi="Book Antiqua"/>
          <w:lang w:val="es-ES"/>
        </w:rPr>
        <w:t>definición de</w:t>
      </w:r>
      <w:r w:rsidR="00093915" w:rsidRPr="00554A04">
        <w:rPr>
          <w:rFonts w:ascii="Book Antiqua" w:hAnsi="Book Antiqua"/>
          <w:lang w:val="es-ES"/>
        </w:rPr>
        <w:t xml:space="preserve"> </w:t>
      </w:r>
      <w:r w:rsidR="00093915" w:rsidRPr="00554A04">
        <w:rPr>
          <w:rFonts w:ascii="Book Antiqua" w:hAnsi="Book Antiqua"/>
          <w:i/>
          <w:iCs/>
          <w:lang w:val="es-ES"/>
        </w:rPr>
        <w:t>“Escuela”</w:t>
      </w:r>
      <w:r w:rsidR="00093915" w:rsidRPr="00554A04">
        <w:rPr>
          <w:rFonts w:ascii="Book Antiqua" w:hAnsi="Book Antiqua"/>
          <w:lang w:val="es-ES"/>
        </w:rPr>
        <w:t xml:space="preserve"> </w:t>
      </w:r>
      <w:r w:rsidR="002B4737" w:rsidRPr="00554A04">
        <w:rPr>
          <w:rFonts w:ascii="Book Antiqua" w:hAnsi="Book Antiqua"/>
          <w:lang w:val="es-ES"/>
        </w:rPr>
        <w:t>de</w:t>
      </w:r>
      <w:r w:rsidR="001F273B" w:rsidRPr="00554A04">
        <w:rPr>
          <w:rFonts w:ascii="Book Antiqua" w:hAnsi="Book Antiqua"/>
          <w:lang w:val="es-ES"/>
        </w:rPr>
        <w:t xml:space="preserve"> la Ley de Sustancias Contraladas, supra, </w:t>
      </w:r>
      <w:r w:rsidR="00093915" w:rsidRPr="00554A04">
        <w:rPr>
          <w:rFonts w:ascii="Book Antiqua" w:hAnsi="Book Antiqua"/>
          <w:lang w:val="es-ES"/>
        </w:rPr>
        <w:t xml:space="preserve">se adoptaría en su totalidad, </w:t>
      </w:r>
      <w:r w:rsidR="002B4737" w:rsidRPr="00554A04">
        <w:rPr>
          <w:rFonts w:ascii="Book Antiqua" w:hAnsi="Book Antiqua"/>
          <w:lang w:val="es-ES"/>
        </w:rPr>
        <w:t>de igual manera la</w:t>
      </w:r>
      <w:r w:rsidR="00093915" w:rsidRPr="00554A04">
        <w:rPr>
          <w:rFonts w:ascii="Book Antiqua" w:hAnsi="Book Antiqua"/>
          <w:lang w:val="es-ES"/>
        </w:rPr>
        <w:t xml:space="preserve"> definición de </w:t>
      </w:r>
      <w:r w:rsidR="00093915" w:rsidRPr="00554A04">
        <w:rPr>
          <w:rFonts w:ascii="Book Antiqua" w:hAnsi="Book Antiqua"/>
          <w:i/>
          <w:iCs/>
          <w:lang w:val="es-ES"/>
        </w:rPr>
        <w:t>“</w:t>
      </w:r>
      <w:r w:rsidR="00C971CA" w:rsidRPr="00554A04">
        <w:rPr>
          <w:rFonts w:ascii="Book Antiqua" w:hAnsi="Book Antiqua"/>
          <w:i/>
          <w:iCs/>
          <w:lang w:val="es-ES"/>
        </w:rPr>
        <w:t xml:space="preserve">instalación </w:t>
      </w:r>
      <w:r w:rsidR="00281FC3" w:rsidRPr="00554A04">
        <w:rPr>
          <w:rFonts w:ascii="Book Antiqua" w:hAnsi="Book Antiqua"/>
          <w:i/>
          <w:iCs/>
          <w:lang w:val="es-ES"/>
        </w:rPr>
        <w:t>recreativa pública o privada</w:t>
      </w:r>
      <w:r w:rsidR="00281FC3" w:rsidRPr="00554A04">
        <w:rPr>
          <w:rFonts w:ascii="Book Antiqua" w:hAnsi="Book Antiqua"/>
          <w:lang w:val="es-ES"/>
        </w:rPr>
        <w:t>”</w:t>
      </w:r>
      <w:r w:rsidR="001E7AE0" w:rsidRPr="00554A04">
        <w:rPr>
          <w:rFonts w:ascii="Book Antiqua" w:hAnsi="Book Antiqua"/>
          <w:lang w:val="es-ES"/>
        </w:rPr>
        <w:t>,</w:t>
      </w:r>
      <w:r w:rsidR="002B4737" w:rsidRPr="00554A04">
        <w:rPr>
          <w:rFonts w:ascii="Book Antiqua" w:hAnsi="Book Antiqua"/>
          <w:lang w:val="es-ES"/>
        </w:rPr>
        <w:t xml:space="preserve"> no obstante, </w:t>
      </w:r>
      <w:r w:rsidRPr="00554A04">
        <w:rPr>
          <w:rFonts w:ascii="Book Antiqua" w:hAnsi="Book Antiqua"/>
          <w:lang w:val="es-ES"/>
        </w:rPr>
        <w:t xml:space="preserve">este concepto se </w:t>
      </w:r>
      <w:r w:rsidR="00093915" w:rsidRPr="00554A04">
        <w:rPr>
          <w:rFonts w:ascii="Book Antiqua" w:hAnsi="Book Antiqua"/>
          <w:lang w:val="es-ES"/>
        </w:rPr>
        <w:t>modificaría</w:t>
      </w:r>
      <w:r w:rsidRPr="00554A04">
        <w:rPr>
          <w:rFonts w:ascii="Book Antiqua" w:hAnsi="Book Antiqua"/>
          <w:lang w:val="es-ES"/>
        </w:rPr>
        <w:t xml:space="preserve"> en</w:t>
      </w:r>
      <w:r w:rsidR="002B4737" w:rsidRPr="00554A04">
        <w:rPr>
          <w:rFonts w:ascii="Book Antiqua" w:hAnsi="Book Antiqua"/>
          <w:lang w:val="es-ES"/>
        </w:rPr>
        <w:t xml:space="preserve"> </w:t>
      </w:r>
      <w:r w:rsidR="00281FC3" w:rsidRPr="00554A04">
        <w:rPr>
          <w:rFonts w:ascii="Book Antiqua" w:hAnsi="Book Antiqua"/>
          <w:lang w:val="es-ES"/>
        </w:rPr>
        <w:t>su texto</w:t>
      </w:r>
      <w:r w:rsidR="002B4737" w:rsidRPr="00554A04">
        <w:rPr>
          <w:rFonts w:ascii="Book Antiqua" w:hAnsi="Book Antiqua"/>
          <w:lang w:val="es-ES"/>
        </w:rPr>
        <w:t xml:space="preserve"> para incluir “</w:t>
      </w:r>
      <w:r w:rsidR="00281FC3" w:rsidRPr="00554A04">
        <w:rPr>
          <w:rFonts w:ascii="Book Antiqua" w:hAnsi="Book Antiqua"/>
          <w:i/>
          <w:iCs/>
          <w:lang w:val="es-ES"/>
        </w:rPr>
        <w:t xml:space="preserve">las plazas públicas o de </w:t>
      </w:r>
      <w:r w:rsidR="001E7AE0" w:rsidRPr="00554A04">
        <w:rPr>
          <w:rFonts w:ascii="Book Antiqua" w:hAnsi="Book Antiqua"/>
          <w:i/>
          <w:iCs/>
          <w:lang w:val="es-ES"/>
        </w:rPr>
        <w:t>recreo “</w:t>
      </w:r>
      <w:r w:rsidR="00093915" w:rsidRPr="00554A04">
        <w:rPr>
          <w:rFonts w:ascii="Book Antiqua" w:hAnsi="Book Antiqua"/>
          <w:i/>
          <w:iCs/>
          <w:lang w:val="es-ES"/>
        </w:rPr>
        <w:t>.</w:t>
      </w:r>
    </w:p>
    <w:p w14:paraId="0D9BC7B0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</w:p>
    <w:p w14:paraId="6F454BB5" w14:textId="74A6619B" w:rsidR="00A06D2C" w:rsidRDefault="00A06D2C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Una vez insertadas “las plazas públicas o recreo” en la “definición de “instalación recreativa pública o privada”, se hace viable la intención de esta Asamblea Legislativa de extender la protección de estos lugares al amparo de la ley Medicinal. </w:t>
      </w:r>
    </w:p>
    <w:p w14:paraId="2C485A5E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7404F77A" w14:textId="6F29FF96" w:rsidR="001E7AE0" w:rsidRDefault="00281FC3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  <w:r w:rsidRPr="00554A04">
        <w:rPr>
          <w:rFonts w:ascii="Book Antiqua" w:hAnsi="Book Antiqua"/>
          <w:lang w:val="es-ES"/>
        </w:rPr>
        <w:t xml:space="preserve">Por otro lado, </w:t>
      </w:r>
      <w:r w:rsidR="00C971CA" w:rsidRPr="00554A04">
        <w:rPr>
          <w:rFonts w:ascii="Book Antiqua" w:hAnsi="Book Antiqua"/>
          <w:lang w:val="es-ES"/>
        </w:rPr>
        <w:t>ante</w:t>
      </w:r>
      <w:r w:rsidRPr="00554A04">
        <w:rPr>
          <w:rFonts w:ascii="Book Antiqua" w:hAnsi="Book Antiqua"/>
          <w:lang w:val="es-ES"/>
        </w:rPr>
        <w:t xml:space="preserve"> la falta de</w:t>
      </w:r>
      <w:r w:rsidR="00C971CA" w:rsidRPr="00554A04">
        <w:rPr>
          <w:rFonts w:ascii="Book Antiqua" w:hAnsi="Book Antiqua"/>
          <w:lang w:val="es-ES"/>
        </w:rPr>
        <w:t xml:space="preserve"> una</w:t>
      </w:r>
      <w:r w:rsidRPr="00554A04">
        <w:rPr>
          <w:rFonts w:ascii="Book Antiqua" w:hAnsi="Book Antiqua"/>
          <w:lang w:val="es-ES"/>
        </w:rPr>
        <w:t xml:space="preserve"> definición adecuada</w:t>
      </w:r>
      <w:r w:rsidR="00897D22" w:rsidRPr="00554A04">
        <w:rPr>
          <w:rFonts w:ascii="Book Antiqua" w:hAnsi="Book Antiqua"/>
          <w:lang w:val="es-ES"/>
        </w:rPr>
        <w:t xml:space="preserve"> de</w:t>
      </w:r>
      <w:r w:rsidRPr="00554A04">
        <w:rPr>
          <w:rFonts w:ascii="Book Antiqua" w:hAnsi="Book Antiqua"/>
          <w:lang w:val="es-ES"/>
        </w:rPr>
        <w:t xml:space="preserve">l </w:t>
      </w:r>
      <w:r w:rsidR="002B4737" w:rsidRPr="00554A04">
        <w:rPr>
          <w:rFonts w:ascii="Book Antiqua" w:hAnsi="Book Antiqua"/>
          <w:lang w:val="es-ES"/>
        </w:rPr>
        <w:t xml:space="preserve">término legal, </w:t>
      </w:r>
      <w:r w:rsidRPr="00554A04">
        <w:rPr>
          <w:rFonts w:ascii="Book Antiqua" w:hAnsi="Book Antiqua"/>
          <w:lang w:val="es-ES"/>
        </w:rPr>
        <w:t xml:space="preserve"> </w:t>
      </w:r>
      <w:r w:rsidR="00897D22" w:rsidRPr="00554A04">
        <w:rPr>
          <w:rFonts w:ascii="Book Antiqua" w:hAnsi="Book Antiqua"/>
          <w:i/>
          <w:iCs/>
          <w:lang w:val="es-ES"/>
        </w:rPr>
        <w:t>“Centro de Cuidado</w:t>
      </w:r>
      <w:r w:rsidR="00897D22" w:rsidRPr="00554A04">
        <w:rPr>
          <w:rFonts w:ascii="Book Antiqua" w:hAnsi="Book Antiqua"/>
          <w:lang w:val="es-ES"/>
        </w:rPr>
        <w:t>”</w:t>
      </w:r>
      <w:r w:rsidR="001F273B" w:rsidRPr="00554A04">
        <w:rPr>
          <w:rFonts w:ascii="Book Antiqua" w:hAnsi="Book Antiqua"/>
          <w:lang w:val="es-ES"/>
        </w:rPr>
        <w:t xml:space="preserve">, la Cámara de Representantes del Estado Libre Asociado de Puerto Rico </w:t>
      </w:r>
      <w:r w:rsidR="001E7AE0" w:rsidRPr="00554A04">
        <w:rPr>
          <w:rFonts w:ascii="Book Antiqua" w:hAnsi="Book Antiqua"/>
          <w:lang w:val="es-ES"/>
        </w:rPr>
        <w:t>crea</w:t>
      </w:r>
      <w:r w:rsidRPr="00554A04">
        <w:rPr>
          <w:rFonts w:ascii="Book Antiqua" w:hAnsi="Book Antiqua"/>
          <w:lang w:val="es-ES"/>
        </w:rPr>
        <w:t xml:space="preserve"> </w:t>
      </w:r>
      <w:r w:rsidR="001F273B" w:rsidRPr="00554A04">
        <w:rPr>
          <w:rFonts w:ascii="Book Antiqua" w:hAnsi="Book Antiqua"/>
          <w:lang w:val="es-ES"/>
        </w:rPr>
        <w:t>una</w:t>
      </w:r>
      <w:r w:rsidRPr="00554A04">
        <w:rPr>
          <w:rFonts w:ascii="Book Antiqua" w:hAnsi="Book Antiqua"/>
          <w:lang w:val="es-ES"/>
        </w:rPr>
        <w:t>, la</w:t>
      </w:r>
      <w:r w:rsidR="00897D22" w:rsidRPr="00554A04">
        <w:rPr>
          <w:rFonts w:ascii="Book Antiqua" w:hAnsi="Book Antiqua"/>
          <w:lang w:val="es-ES"/>
        </w:rPr>
        <w:t xml:space="preserve"> cual leerá, </w:t>
      </w:r>
      <w:r w:rsidR="00897D22" w:rsidRPr="00554A04">
        <w:rPr>
          <w:rFonts w:ascii="Book Antiqua" w:hAnsi="Book Antiqua"/>
          <w:i/>
          <w:iCs/>
          <w:lang w:val="es-ES"/>
        </w:rPr>
        <w:t>“</w:t>
      </w:r>
      <w:r w:rsidR="001F273B" w:rsidRPr="00554A04">
        <w:rPr>
          <w:rFonts w:ascii="Book Antiqua" w:hAnsi="Book Antiqua"/>
          <w:i/>
          <w:iCs/>
          <w:lang w:val="es-ES"/>
        </w:rPr>
        <w:t xml:space="preserve"> Centro de Cuidado- </w:t>
      </w:r>
      <w:r w:rsidR="00897D22" w:rsidRPr="00554A04">
        <w:rPr>
          <w:rFonts w:ascii="Book Antiqua" w:hAnsi="Book Antiqua"/>
          <w:i/>
          <w:iCs/>
          <w:lang w:val="es-ES"/>
        </w:rPr>
        <w:t xml:space="preserve">Se entenderá todo tipo de instalaciones en las que se proporciona cuidado de niños, adultos o ancianos dependientes en centros de atención diaria </w:t>
      </w:r>
      <w:r w:rsidR="00311945" w:rsidRPr="00554A04">
        <w:rPr>
          <w:rFonts w:ascii="Book Antiqua" w:hAnsi="Book Antiqua"/>
          <w:i/>
          <w:iCs/>
          <w:lang w:val="es-ES"/>
        </w:rPr>
        <w:t>y/</w:t>
      </w:r>
      <w:r w:rsidR="00897D22" w:rsidRPr="00554A04">
        <w:rPr>
          <w:rFonts w:ascii="Book Antiqua" w:hAnsi="Book Antiqua"/>
          <w:i/>
          <w:iCs/>
          <w:lang w:val="es-ES"/>
        </w:rPr>
        <w:t>o nocturna</w:t>
      </w:r>
      <w:r w:rsidR="00311945" w:rsidRPr="00554A04">
        <w:rPr>
          <w:rFonts w:ascii="Book Antiqua" w:hAnsi="Book Antiqua"/>
          <w:i/>
          <w:iCs/>
          <w:lang w:val="es-ES"/>
        </w:rPr>
        <w:t>, con o sin fines de lucro,</w:t>
      </w:r>
      <w:r w:rsidR="00897D22" w:rsidRPr="00554A04">
        <w:rPr>
          <w:rFonts w:ascii="Book Antiqua" w:hAnsi="Book Antiqua"/>
          <w:i/>
          <w:iCs/>
          <w:lang w:val="es-ES"/>
        </w:rPr>
        <w:t xml:space="preserve"> por parte de personas que no son sus parientes ni cuidadores habituales y sus alrededores que incluye todo anexo, jardín, área de estacionamientos y edificio principal”</w:t>
      </w:r>
      <w:r w:rsidR="00897D22" w:rsidRPr="00554A04">
        <w:rPr>
          <w:rFonts w:ascii="Book Antiqua" w:hAnsi="Book Antiqua"/>
          <w:lang w:val="es-ES"/>
        </w:rPr>
        <w:t xml:space="preserve">. </w:t>
      </w:r>
      <w:r w:rsidR="00897D22" w:rsidRPr="00554A04">
        <w:rPr>
          <w:rFonts w:ascii="Book Antiqua" w:hAnsi="Book Antiqua"/>
          <w:i/>
          <w:iCs/>
          <w:lang w:val="es-ES"/>
        </w:rPr>
        <w:t xml:space="preserve">Este tipo de instalación tendrá un radio de protección de 100 metros radiales contados </w:t>
      </w:r>
      <w:r w:rsidR="00897D22" w:rsidRPr="00554A04">
        <w:rPr>
          <w:rFonts w:ascii="Book Antiqua" w:hAnsi="Book Antiqua"/>
          <w:i/>
          <w:iCs/>
          <w:lang w:val="es-ES"/>
        </w:rPr>
        <w:lastRenderedPageBreak/>
        <w:t xml:space="preserve">desde los límites de dicha Centro de Cuidado, según indicados estos límites por cerca o por cualquier otro signo de demarcación”. </w:t>
      </w:r>
    </w:p>
    <w:p w14:paraId="79E423E2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i/>
          <w:iCs/>
          <w:lang w:val="es-ES"/>
        </w:rPr>
      </w:pPr>
    </w:p>
    <w:p w14:paraId="7DAA5726" w14:textId="46A0618C" w:rsidR="004D5E1D" w:rsidRDefault="00897D22" w:rsidP="00554A04">
      <w:pPr>
        <w:ind w:firstLine="720"/>
        <w:jc w:val="both"/>
        <w:rPr>
          <w:rFonts w:ascii="Book Antiqua" w:hAnsi="Book Antiqua"/>
          <w:lang w:val="es-ES"/>
        </w:rPr>
      </w:pPr>
      <w:r w:rsidRPr="00554A04">
        <w:rPr>
          <w:rFonts w:ascii="Book Antiqua" w:hAnsi="Book Antiqua"/>
          <w:lang w:val="es-ES"/>
        </w:rPr>
        <w:t xml:space="preserve">Finalmente, </w:t>
      </w:r>
      <w:r w:rsidR="00B44288" w:rsidRPr="00554A04">
        <w:rPr>
          <w:rFonts w:ascii="Book Antiqua" w:hAnsi="Book Antiqua"/>
          <w:lang w:val="es-ES"/>
        </w:rPr>
        <w:t>la intención de</w:t>
      </w:r>
      <w:r w:rsidR="00F8267D" w:rsidRPr="00554A04">
        <w:rPr>
          <w:rFonts w:ascii="Book Antiqua" w:hAnsi="Book Antiqua"/>
          <w:lang w:val="es-ES"/>
        </w:rPr>
        <w:t xml:space="preserve"> la Cámara de Representantes del Estado Libre Asociado de Puerto </w:t>
      </w:r>
      <w:r w:rsidR="001E7AE0" w:rsidRPr="00554A04">
        <w:rPr>
          <w:rFonts w:ascii="Book Antiqua" w:hAnsi="Book Antiqua"/>
          <w:lang w:val="es-ES"/>
        </w:rPr>
        <w:t xml:space="preserve">de </w:t>
      </w:r>
      <w:r w:rsidR="00F8267D" w:rsidRPr="00554A04">
        <w:rPr>
          <w:rFonts w:ascii="Book Antiqua" w:hAnsi="Book Antiqua"/>
          <w:lang w:val="es-ES"/>
        </w:rPr>
        <w:t xml:space="preserve">extender la protección del ordenamiento jurídico a las </w:t>
      </w:r>
      <w:r w:rsidR="00F8267D" w:rsidRPr="00554A04">
        <w:rPr>
          <w:rFonts w:ascii="Book Antiqua" w:hAnsi="Book Antiqua"/>
          <w:i/>
          <w:iCs/>
          <w:lang w:val="es-ES"/>
        </w:rPr>
        <w:t>“plaza</w:t>
      </w:r>
      <w:r w:rsidR="001E7AE0" w:rsidRPr="00554A04">
        <w:rPr>
          <w:rFonts w:ascii="Book Antiqua" w:hAnsi="Book Antiqua"/>
          <w:i/>
          <w:iCs/>
          <w:lang w:val="es-ES"/>
        </w:rPr>
        <w:t>s</w:t>
      </w:r>
      <w:r w:rsidR="00F8267D" w:rsidRPr="00554A04">
        <w:rPr>
          <w:rFonts w:ascii="Book Antiqua" w:hAnsi="Book Antiqua"/>
          <w:i/>
          <w:iCs/>
          <w:lang w:val="es-ES"/>
        </w:rPr>
        <w:t xml:space="preserve"> públicas o de recreo”,</w:t>
      </w:r>
      <w:r w:rsidR="00F8267D" w:rsidRPr="00554A04">
        <w:rPr>
          <w:rFonts w:ascii="Book Antiqua" w:hAnsi="Book Antiqua"/>
          <w:lang w:val="es-ES"/>
        </w:rPr>
        <w:t xml:space="preserve"> </w:t>
      </w:r>
      <w:r w:rsidR="001E7AE0" w:rsidRPr="00554A04">
        <w:rPr>
          <w:rFonts w:ascii="Book Antiqua" w:hAnsi="Book Antiqua"/>
          <w:lang w:val="es-ES"/>
        </w:rPr>
        <w:t xml:space="preserve">no sería posible si no se enmendara </w:t>
      </w:r>
      <w:r w:rsidRPr="00554A04">
        <w:rPr>
          <w:rFonts w:ascii="Book Antiqua" w:hAnsi="Book Antiqua"/>
          <w:lang w:val="es-ES"/>
        </w:rPr>
        <w:t>el Articulo 17 (a) sub incisos (</w:t>
      </w:r>
      <w:proofErr w:type="spellStart"/>
      <w:r w:rsidRPr="00554A04">
        <w:rPr>
          <w:rFonts w:ascii="Book Antiqua" w:hAnsi="Book Antiqua"/>
          <w:lang w:val="es-ES"/>
        </w:rPr>
        <w:t>iii</w:t>
      </w:r>
      <w:proofErr w:type="spellEnd"/>
      <w:r w:rsidRPr="00554A04">
        <w:rPr>
          <w:rFonts w:ascii="Book Antiqua" w:hAnsi="Book Antiqua"/>
          <w:lang w:val="es-ES"/>
        </w:rPr>
        <w:t>) y (</w:t>
      </w:r>
      <w:proofErr w:type="spellStart"/>
      <w:r w:rsidRPr="00554A04">
        <w:rPr>
          <w:rFonts w:ascii="Book Antiqua" w:hAnsi="Book Antiqua"/>
          <w:lang w:val="es-ES"/>
        </w:rPr>
        <w:t>iv</w:t>
      </w:r>
      <w:proofErr w:type="spellEnd"/>
      <w:r w:rsidRPr="00554A04">
        <w:rPr>
          <w:rFonts w:ascii="Book Antiqua" w:hAnsi="Book Antiqua"/>
          <w:lang w:val="es-ES"/>
        </w:rPr>
        <w:t xml:space="preserve">) para añadir la frase </w:t>
      </w:r>
      <w:r w:rsidRPr="00554A04">
        <w:rPr>
          <w:rFonts w:ascii="Book Antiqua" w:hAnsi="Book Antiqua"/>
          <w:i/>
          <w:iCs/>
          <w:lang w:val="es-ES"/>
        </w:rPr>
        <w:t xml:space="preserve">“y/o instalación recreativa </w:t>
      </w:r>
      <w:r w:rsidR="00281FC3" w:rsidRPr="00554A04">
        <w:rPr>
          <w:rFonts w:ascii="Book Antiqua" w:hAnsi="Book Antiqua"/>
          <w:i/>
          <w:iCs/>
          <w:lang w:val="es-ES"/>
        </w:rPr>
        <w:t>público</w:t>
      </w:r>
      <w:r w:rsidRPr="00554A04">
        <w:rPr>
          <w:rFonts w:ascii="Book Antiqua" w:hAnsi="Book Antiqua"/>
          <w:i/>
          <w:iCs/>
          <w:lang w:val="es-ES"/>
        </w:rPr>
        <w:t xml:space="preserve"> o privada”</w:t>
      </w:r>
      <w:r w:rsidR="00281FC3" w:rsidRPr="00554A04">
        <w:rPr>
          <w:rFonts w:ascii="Book Antiqua" w:hAnsi="Book Antiqua"/>
          <w:i/>
          <w:iCs/>
          <w:lang w:val="es-ES"/>
        </w:rPr>
        <w:t>,</w:t>
      </w:r>
      <w:r w:rsidR="00281FC3" w:rsidRPr="00554A04">
        <w:rPr>
          <w:rFonts w:ascii="Book Antiqua" w:hAnsi="Book Antiqua"/>
          <w:lang w:val="es-ES"/>
        </w:rPr>
        <w:t xml:space="preserve"> como uno de los lugares donde no se permitirá las </w:t>
      </w:r>
      <w:bookmarkStart w:id="2" w:name="_Hlk85212889"/>
      <w:r w:rsidR="00281FC3" w:rsidRPr="00554A04">
        <w:rPr>
          <w:rFonts w:ascii="Book Antiqua" w:hAnsi="Book Antiqua"/>
          <w:lang w:val="es-ES"/>
        </w:rPr>
        <w:t xml:space="preserve">operaciones de las licencias de cultivo, investigación, manufactura, laboratorios, transporte </w:t>
      </w:r>
      <w:bookmarkEnd w:id="2"/>
      <w:r w:rsidR="00281FC3" w:rsidRPr="00554A04">
        <w:rPr>
          <w:rFonts w:ascii="Book Antiqua" w:hAnsi="Book Antiqua"/>
          <w:lang w:val="es-ES"/>
        </w:rPr>
        <w:t>y dispensación</w:t>
      </w:r>
      <w:r w:rsidR="00B44288" w:rsidRPr="00554A04">
        <w:rPr>
          <w:rFonts w:ascii="Book Antiqua" w:hAnsi="Book Antiqua"/>
          <w:lang w:val="es-ES"/>
        </w:rPr>
        <w:t xml:space="preserve">, </w:t>
      </w:r>
      <w:r w:rsidR="00281FC3" w:rsidRPr="00554A04">
        <w:rPr>
          <w:rFonts w:ascii="Book Antiqua" w:hAnsi="Book Antiqua"/>
          <w:lang w:val="es-ES"/>
        </w:rPr>
        <w:t>a menos de cien (100) metros</w:t>
      </w:r>
      <w:r w:rsidR="00B44288" w:rsidRPr="00554A04">
        <w:rPr>
          <w:rFonts w:ascii="Book Antiqua" w:hAnsi="Book Antiqua"/>
          <w:lang w:val="es-ES"/>
        </w:rPr>
        <w:t xml:space="preserve"> radiales</w:t>
      </w:r>
      <w:r w:rsidR="00F8267D" w:rsidRPr="00554A04">
        <w:rPr>
          <w:rFonts w:ascii="Book Antiqua" w:hAnsi="Book Antiqua"/>
          <w:lang w:val="es-ES"/>
        </w:rPr>
        <w:t xml:space="preserve"> de dicha instalación recreativa </w:t>
      </w:r>
      <w:r w:rsidR="00AB50FE" w:rsidRPr="00554A04">
        <w:rPr>
          <w:rFonts w:ascii="Book Antiqua" w:hAnsi="Book Antiqua"/>
          <w:lang w:val="es-ES"/>
        </w:rPr>
        <w:t>pública</w:t>
      </w:r>
      <w:r w:rsidR="00F8267D" w:rsidRPr="00554A04">
        <w:rPr>
          <w:rFonts w:ascii="Book Antiqua" w:hAnsi="Book Antiqua"/>
          <w:lang w:val="es-ES"/>
        </w:rPr>
        <w:t xml:space="preserve"> o privada</w:t>
      </w:r>
      <w:r w:rsidR="00B44288" w:rsidRPr="00554A04">
        <w:rPr>
          <w:rFonts w:ascii="Book Antiqua" w:hAnsi="Book Antiqua"/>
          <w:lang w:val="es-ES"/>
        </w:rPr>
        <w:t>,</w:t>
      </w:r>
      <w:r w:rsidR="00281FC3" w:rsidRPr="00554A04">
        <w:rPr>
          <w:rFonts w:ascii="Book Antiqua" w:hAnsi="Book Antiqua"/>
          <w:lang w:val="es-ES"/>
        </w:rPr>
        <w:t xml:space="preserve"> </w:t>
      </w:r>
      <w:r w:rsidR="00B44288" w:rsidRPr="00554A04">
        <w:rPr>
          <w:rFonts w:ascii="Book Antiqua" w:hAnsi="Book Antiqua"/>
          <w:lang w:val="es-ES"/>
        </w:rPr>
        <w:t>así como tampoco la presentación, promoción, rotulación o cualquier anuncio de un dispensario de cannabis medicinal en un radio de cien (100) metros de esa instalación recreativa pública o privada</w:t>
      </w:r>
      <w:r w:rsidR="00F8267D" w:rsidRPr="00554A04">
        <w:rPr>
          <w:rFonts w:ascii="Book Antiqua" w:hAnsi="Book Antiqua"/>
          <w:lang w:val="es-ES"/>
        </w:rPr>
        <w:t xml:space="preserve">, </w:t>
      </w:r>
      <w:r w:rsidR="00B44288" w:rsidRPr="00554A04">
        <w:rPr>
          <w:rFonts w:ascii="Book Antiqua" w:hAnsi="Book Antiqua"/>
          <w:lang w:val="es-ES"/>
        </w:rPr>
        <w:t xml:space="preserve">a los fines de garantizar el bienestar de los menores de edad. </w:t>
      </w:r>
    </w:p>
    <w:p w14:paraId="12E90614" w14:textId="77777777" w:rsidR="00554A04" w:rsidRPr="00554A04" w:rsidRDefault="00554A04" w:rsidP="00554A04">
      <w:pPr>
        <w:ind w:firstLine="720"/>
        <w:jc w:val="both"/>
        <w:rPr>
          <w:rFonts w:ascii="Book Antiqua" w:hAnsi="Book Antiqua"/>
          <w:lang w:val="es-ES"/>
        </w:rPr>
      </w:pPr>
    </w:p>
    <w:p w14:paraId="0043B6EA" w14:textId="495FA696" w:rsidR="00065C31" w:rsidRDefault="00065C31" w:rsidP="00554A04">
      <w:pPr>
        <w:jc w:val="both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40CCE6AE" w14:textId="77777777" w:rsidR="00065C31" w:rsidRDefault="00065C31" w:rsidP="00554A04">
      <w:pPr>
        <w:jc w:val="both"/>
        <w:rPr>
          <w:rFonts w:ascii="Book Antiqua" w:hAnsi="Book Antiqua"/>
          <w:lang w:val="es-ES_tradnl"/>
        </w:rPr>
      </w:pPr>
    </w:p>
    <w:p w14:paraId="30782695" w14:textId="77777777" w:rsidR="00554A04" w:rsidRDefault="00554A04" w:rsidP="00554A04">
      <w:pPr>
        <w:jc w:val="both"/>
        <w:rPr>
          <w:rFonts w:ascii="Book Antiqua" w:hAnsi="Book Antiqua"/>
          <w:lang w:val="es-ES_tradnl"/>
        </w:rPr>
        <w:sectPr w:rsidR="00554A04">
          <w:headerReference w:type="default" r:id="rId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6A8A9A0C" w14:textId="3F5105E5" w:rsidR="00396FD1" w:rsidRDefault="008521FC" w:rsidP="00396FD1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8521FC">
        <w:rPr>
          <w:rFonts w:ascii="Book Antiqua" w:hAnsi="Book Antiqua"/>
          <w:lang w:val="es-ES_tradnl"/>
        </w:rPr>
        <w:t>Sección 1.-</w:t>
      </w:r>
      <w:r w:rsidR="00396FD1" w:rsidRPr="00396FD1">
        <w:rPr>
          <w:rFonts w:ascii="Book Antiqua" w:hAnsi="Book Antiqua"/>
          <w:lang w:val="es-ES_tradnl"/>
        </w:rPr>
        <w:t xml:space="preserve">Para enmendar el </w:t>
      </w:r>
      <w:r w:rsidR="00801E2B" w:rsidRPr="00396FD1">
        <w:rPr>
          <w:rFonts w:ascii="Book Antiqua" w:hAnsi="Book Antiqua"/>
          <w:lang w:val="es-ES_tradnl"/>
        </w:rPr>
        <w:t>Artí</w:t>
      </w:r>
      <w:r w:rsidR="00801E2B">
        <w:rPr>
          <w:rFonts w:ascii="Book Antiqua" w:hAnsi="Book Antiqua"/>
          <w:lang w:val="es-ES_tradnl"/>
        </w:rPr>
        <w:t>c</w:t>
      </w:r>
      <w:r w:rsidR="00801E2B" w:rsidRPr="00396FD1">
        <w:rPr>
          <w:rFonts w:ascii="Book Antiqua" w:hAnsi="Book Antiqua"/>
          <w:lang w:val="es-ES_tradnl"/>
        </w:rPr>
        <w:t>ulo</w:t>
      </w:r>
      <w:r w:rsidR="00396FD1" w:rsidRPr="00396FD1">
        <w:rPr>
          <w:rFonts w:ascii="Book Antiqua" w:hAnsi="Book Antiqua"/>
          <w:lang w:val="es-ES_tradnl"/>
        </w:rPr>
        <w:t xml:space="preserve"> 2 “Definiciones” </w:t>
      </w:r>
      <w:bookmarkStart w:id="3" w:name="_Hlk85154105"/>
      <w:r w:rsidR="00396FD1" w:rsidRPr="00396FD1">
        <w:rPr>
          <w:rFonts w:ascii="Book Antiqua" w:hAnsi="Book Antiqua"/>
          <w:lang w:val="es-ES_tradnl"/>
        </w:rPr>
        <w:t xml:space="preserve">de </w:t>
      </w:r>
      <w:r w:rsidR="000003A9">
        <w:rPr>
          <w:rFonts w:ascii="Book Antiqua" w:hAnsi="Book Antiqua"/>
          <w:lang w:val="es-ES_tradnl"/>
        </w:rPr>
        <w:t>la</w:t>
      </w:r>
      <w:r w:rsidR="00396FD1" w:rsidRPr="00396FD1">
        <w:rPr>
          <w:rFonts w:ascii="Book Antiqua" w:hAnsi="Book Antiqua"/>
          <w:lang w:val="es-ES_tradnl"/>
        </w:rPr>
        <w:t xml:space="preserve"> </w:t>
      </w:r>
      <w:r w:rsidR="000003A9">
        <w:rPr>
          <w:rFonts w:ascii="Book Antiqua" w:hAnsi="Book Antiqua"/>
          <w:lang w:val="es-ES_tradnl"/>
        </w:rPr>
        <w:t>Ley núm</w:t>
      </w:r>
      <w:r w:rsidR="00801E2B">
        <w:rPr>
          <w:rFonts w:ascii="Book Antiqua" w:hAnsi="Book Antiqua"/>
          <w:lang w:val="es-ES_tradnl"/>
        </w:rPr>
        <w:t xml:space="preserve">. </w:t>
      </w:r>
      <w:r w:rsidR="000003A9">
        <w:rPr>
          <w:rFonts w:ascii="Book Antiqua" w:hAnsi="Book Antiqua"/>
          <w:lang w:val="es-ES_tradnl"/>
        </w:rPr>
        <w:t xml:space="preserve"> 42 de 9 de julio de 2017, conocida por la </w:t>
      </w:r>
      <w:bookmarkEnd w:id="3"/>
      <w:r w:rsidR="00396FD1" w:rsidRPr="00396FD1">
        <w:rPr>
          <w:rFonts w:ascii="Book Antiqua" w:hAnsi="Book Antiqua"/>
          <w:lang w:val="es-ES_tradnl"/>
        </w:rPr>
        <w:t>“Ley para Manejar el Estudio, Desarrollo e Investigación del Cannabis para la Innovación, Normas Aplicables y Límites (“Ley MEDICINAL”) con el fin de añadir los nuevos incisos (d), (f) y (k) y reasignar con letras los subsiguientes incisos de dicho artículo</w:t>
      </w:r>
      <w:r w:rsidR="00396FD1">
        <w:rPr>
          <w:rFonts w:ascii="Book Antiqua" w:hAnsi="Book Antiqua"/>
          <w:lang w:val="es-ES_tradnl"/>
        </w:rPr>
        <w:t>, para que lean como sigue:</w:t>
      </w:r>
    </w:p>
    <w:p w14:paraId="517E0DF9" w14:textId="2C1B64F8" w:rsidR="00396FD1" w:rsidRDefault="00396FD1" w:rsidP="00396FD1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“</w:t>
      </w:r>
      <w:r w:rsidR="00801E2B">
        <w:rPr>
          <w:rFonts w:ascii="Book Antiqua" w:hAnsi="Book Antiqua"/>
          <w:lang w:val="es-ES_tradnl"/>
        </w:rPr>
        <w:t>Artículo</w:t>
      </w:r>
      <w:r>
        <w:rPr>
          <w:rFonts w:ascii="Book Antiqua" w:hAnsi="Book Antiqua"/>
          <w:lang w:val="es-ES_tradnl"/>
        </w:rPr>
        <w:t xml:space="preserve"> 2.-Definiciones</w:t>
      </w:r>
    </w:p>
    <w:p w14:paraId="6AA2F849" w14:textId="77777777" w:rsidR="00396FD1" w:rsidRDefault="00396FD1" w:rsidP="00396FD1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…</w:t>
      </w:r>
    </w:p>
    <w:p w14:paraId="0E5A3AA7" w14:textId="77777777" w:rsidR="00396FD1" w:rsidRDefault="00396FD1" w:rsidP="00396FD1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…</w:t>
      </w:r>
    </w:p>
    <w:p w14:paraId="3C4E8793" w14:textId="77777777" w:rsidR="00396FD1" w:rsidRPr="00250F59" w:rsidRDefault="00396FD1" w:rsidP="00396FD1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_tradnl"/>
        </w:rPr>
      </w:pPr>
      <w:r w:rsidRPr="00250F59">
        <w:rPr>
          <w:rFonts w:ascii="Book Antiqua" w:hAnsi="Book Antiqua"/>
          <w:lang w:val="es-ES_tradnl"/>
        </w:rPr>
        <w:t>…</w:t>
      </w:r>
    </w:p>
    <w:p w14:paraId="43C690B2" w14:textId="575A0778" w:rsidR="00396FD1" w:rsidRPr="00250F59" w:rsidRDefault="00396FD1" w:rsidP="00886EE1">
      <w:pPr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ES"/>
        </w:rPr>
      </w:pPr>
      <w:r w:rsidRPr="00250F59">
        <w:rPr>
          <w:rFonts w:ascii="Book Antiqua" w:hAnsi="Book Antiqua"/>
          <w:lang w:val="es-ES_tradnl"/>
        </w:rPr>
        <w:t>“Centro de Cuidado”- “</w:t>
      </w:r>
      <w:bookmarkStart w:id="4" w:name="_Hlk85206518"/>
      <w:r w:rsidR="00886EE1" w:rsidRPr="00250F59">
        <w:rPr>
          <w:rFonts w:ascii="Book Antiqua" w:hAnsi="Book Antiqua"/>
          <w:lang w:val="es-ES"/>
        </w:rPr>
        <w:t>Se entenderá todo tipo de i</w:t>
      </w:r>
      <w:r w:rsidRPr="00250F59">
        <w:rPr>
          <w:rFonts w:ascii="Book Antiqua" w:hAnsi="Book Antiqua"/>
          <w:lang w:val="es-ES"/>
        </w:rPr>
        <w:t>nstalaciones en las que se proporciona cuidado de niños, adultos o ancianos dependientes en centros de atención diaria</w:t>
      </w:r>
      <w:r w:rsidR="00311945" w:rsidRPr="00250F59">
        <w:rPr>
          <w:rFonts w:ascii="Book Antiqua" w:hAnsi="Book Antiqua"/>
          <w:lang w:val="es-ES"/>
        </w:rPr>
        <w:t xml:space="preserve"> y/</w:t>
      </w:r>
      <w:r w:rsidRPr="00250F59">
        <w:rPr>
          <w:rFonts w:ascii="Book Antiqua" w:hAnsi="Book Antiqua"/>
          <w:lang w:val="es-ES"/>
        </w:rPr>
        <w:t xml:space="preserve"> </w:t>
      </w:r>
      <w:r w:rsidR="00886EE1" w:rsidRPr="00250F59">
        <w:rPr>
          <w:rFonts w:ascii="Book Antiqua" w:hAnsi="Book Antiqua"/>
          <w:lang w:val="es-ES"/>
        </w:rPr>
        <w:t>o nocturna</w:t>
      </w:r>
      <w:r w:rsidR="00311945" w:rsidRPr="00250F59">
        <w:rPr>
          <w:rFonts w:ascii="Book Antiqua" w:hAnsi="Book Antiqua"/>
          <w:lang w:val="es-ES"/>
        </w:rPr>
        <w:t>, con o sin fines de lucro,</w:t>
      </w:r>
      <w:r w:rsidR="00886EE1" w:rsidRPr="00250F59">
        <w:rPr>
          <w:rFonts w:ascii="Book Antiqua" w:hAnsi="Book Antiqua"/>
          <w:lang w:val="es-ES"/>
        </w:rPr>
        <w:t xml:space="preserve"> </w:t>
      </w:r>
      <w:r w:rsidRPr="00250F59">
        <w:rPr>
          <w:rFonts w:ascii="Book Antiqua" w:hAnsi="Book Antiqua"/>
          <w:lang w:val="es-ES"/>
        </w:rPr>
        <w:t>por parte de personas que no son sus parientes ni cuidadores habituales</w:t>
      </w:r>
      <w:r w:rsidR="00886EE1" w:rsidRPr="00250F59">
        <w:rPr>
          <w:rFonts w:ascii="Book Antiqua" w:hAnsi="Book Antiqua"/>
          <w:lang w:val="es-ES"/>
        </w:rPr>
        <w:t xml:space="preserve"> y sus alrededores que incluye todo anexo, jardín, área de </w:t>
      </w:r>
      <w:r w:rsidR="00886EE1" w:rsidRPr="00250F59">
        <w:rPr>
          <w:rFonts w:ascii="Book Antiqua" w:hAnsi="Book Antiqua"/>
          <w:lang w:val="es-ES"/>
        </w:rPr>
        <w:lastRenderedPageBreak/>
        <w:t>estacionamientos y edificio principal.</w:t>
      </w:r>
      <w:bookmarkEnd w:id="4"/>
      <w:r w:rsidR="00886EE1" w:rsidRPr="00250F59">
        <w:rPr>
          <w:rFonts w:ascii="Book Antiqua" w:hAnsi="Book Antiqua"/>
          <w:lang w:val="es-ES"/>
        </w:rPr>
        <w:t xml:space="preserve"> </w:t>
      </w:r>
      <w:r w:rsidR="00311945" w:rsidRPr="00250F59">
        <w:rPr>
          <w:rFonts w:ascii="Book Antiqua" w:hAnsi="Book Antiqua"/>
          <w:lang w:val="es-ES"/>
        </w:rPr>
        <w:t>Por “alrededores</w:t>
      </w:r>
      <w:r w:rsidR="00886EE1" w:rsidRPr="00250F59">
        <w:rPr>
          <w:rFonts w:ascii="Book Antiqua" w:hAnsi="Book Antiqua"/>
          <w:lang w:val="es-ES"/>
        </w:rPr>
        <w:t xml:space="preserve"> de un Centro de Cuidado" se entenderá cubierta un área de hasta cien (100) metros radiales a contarse desde los límites de</w:t>
      </w:r>
      <w:r w:rsidR="00897D22" w:rsidRPr="00250F59">
        <w:rPr>
          <w:rFonts w:ascii="Book Antiqua" w:hAnsi="Book Antiqua"/>
          <w:lang w:val="es-ES"/>
        </w:rPr>
        <w:t xml:space="preserve"> ese Centro de Cuidado</w:t>
      </w:r>
      <w:r w:rsidR="00886EE1" w:rsidRPr="00250F59">
        <w:rPr>
          <w:rFonts w:ascii="Book Antiqua" w:hAnsi="Book Antiqua"/>
          <w:lang w:val="es-ES"/>
        </w:rPr>
        <w:t xml:space="preserve">, </w:t>
      </w:r>
      <w:bookmarkStart w:id="5" w:name="_Hlk85206695"/>
      <w:r w:rsidR="00886EE1" w:rsidRPr="00250F59">
        <w:rPr>
          <w:rFonts w:ascii="Book Antiqua" w:hAnsi="Book Antiqua"/>
          <w:lang w:val="es-ES"/>
        </w:rPr>
        <w:t>según indicados estos límites por cerca o por cualquier otro signo de demarcación”</w:t>
      </w:r>
      <w:r w:rsidRPr="00250F59">
        <w:rPr>
          <w:rFonts w:ascii="Book Antiqua" w:hAnsi="Book Antiqua"/>
          <w:lang w:val="es-ES"/>
        </w:rPr>
        <w:t>.</w:t>
      </w:r>
    </w:p>
    <w:bookmarkEnd w:id="5"/>
    <w:p w14:paraId="44C811E9" w14:textId="100D65BF" w:rsidR="00396FD1" w:rsidRPr="00250F59" w:rsidRDefault="00396FD1" w:rsidP="00396FD1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250F59">
        <w:rPr>
          <w:rFonts w:ascii="Book Antiqua" w:hAnsi="Book Antiqua"/>
          <w:lang w:val="es-ES"/>
        </w:rPr>
        <w:t>(e)…</w:t>
      </w:r>
    </w:p>
    <w:p w14:paraId="101C8195" w14:textId="26C6CCD4" w:rsidR="00B942C3" w:rsidRPr="00250F59" w:rsidRDefault="00B942C3" w:rsidP="00B942C3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250F59">
        <w:rPr>
          <w:rFonts w:ascii="Book Antiqua" w:hAnsi="Book Antiqua"/>
          <w:lang w:val="es-ES"/>
        </w:rPr>
        <w:t>(f) “Escuela</w:t>
      </w:r>
      <w:r w:rsidR="00886EE1" w:rsidRPr="00250F59">
        <w:rPr>
          <w:rFonts w:ascii="Book Antiqua" w:hAnsi="Book Antiqua"/>
          <w:lang w:val="es-ES"/>
        </w:rPr>
        <w:t xml:space="preserve">- </w:t>
      </w:r>
      <w:bookmarkStart w:id="6" w:name="_Hlk85216430"/>
      <w:r w:rsidR="00886EE1" w:rsidRPr="00250F59">
        <w:rPr>
          <w:rFonts w:ascii="Book Antiqua" w:hAnsi="Book Antiqua"/>
          <w:lang w:val="es-ES"/>
        </w:rPr>
        <w:t>“</w:t>
      </w:r>
      <w:r w:rsidRPr="00250F59">
        <w:rPr>
          <w:rFonts w:ascii="Book Antiqua" w:hAnsi="Book Antiqua"/>
          <w:lang w:val="es-ES"/>
        </w:rPr>
        <w:t xml:space="preserve">Se entenderá el edificio principal y toda edificación, anexo, patio, jardín y área de estacionamiento de la escuela y cubrirá las prescolares, las elementales, secundarias (intermedias), superiores, especializadas y a las universidades y colegios para </w:t>
      </w:r>
      <w:r w:rsidR="00886EE1" w:rsidRPr="00250F59">
        <w:rPr>
          <w:rFonts w:ascii="Book Antiqua" w:hAnsi="Book Antiqua"/>
          <w:lang w:val="es-ES"/>
        </w:rPr>
        <w:t>estudios universitarios</w:t>
      </w:r>
      <w:r w:rsidRPr="00250F59">
        <w:rPr>
          <w:rFonts w:ascii="Book Antiqua" w:hAnsi="Book Antiqua"/>
          <w:lang w:val="es-ES"/>
        </w:rPr>
        <w:t xml:space="preserve">. Se entenderán cubiertas, a los fines de esta sección, las escuelas comerciales, las vocacionales o de oficios; aquéllas para personas impedidas físicamente, retardadas mentales, sordomudas y ciegas; para personas con limitaciones del habla y en la lectura, y cualesquiera </w:t>
      </w:r>
    </w:p>
    <w:p w14:paraId="195A20C8" w14:textId="77777777" w:rsidR="00B942C3" w:rsidRPr="00250F59" w:rsidRDefault="00B942C3" w:rsidP="00B942C3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250F59">
        <w:rPr>
          <w:rFonts w:ascii="Book Antiqua" w:hAnsi="Book Antiqua"/>
          <w:lang w:val="es-ES"/>
        </w:rPr>
        <w:t xml:space="preserve">otras de naturaleza análoga a las antes mencionadas. </w:t>
      </w:r>
      <w:bookmarkStart w:id="7" w:name="_Hlk85206219"/>
      <w:r w:rsidRPr="00250F59">
        <w:rPr>
          <w:rFonts w:ascii="Book Antiqua" w:hAnsi="Book Antiqua"/>
          <w:lang w:val="es-ES"/>
        </w:rPr>
        <w:t>Por "alrededores de una escuela" se entenderá cubierta un área de hasta cien (100) metros radiales a contarse desde los límites de la escuela, según indicados estos límites por cerca o por cualquier otro signo de demarcación”.</w:t>
      </w:r>
    </w:p>
    <w:bookmarkEnd w:id="6"/>
    <w:bookmarkEnd w:id="7"/>
    <w:p w14:paraId="1D2CB3CA" w14:textId="4A7BE55C" w:rsidR="00B942C3" w:rsidRPr="003A2DEE" w:rsidRDefault="00B942C3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>(g)</w:t>
      </w:r>
      <w:r w:rsidR="00816C8A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69E7D15C" w14:textId="4774E4D1" w:rsidR="00B942C3" w:rsidRPr="003A2DEE" w:rsidRDefault="00B942C3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>(h)</w:t>
      </w:r>
      <w:r w:rsidR="00816C8A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6D24B447" w14:textId="007388EB" w:rsidR="00B942C3" w:rsidRPr="003A2DEE" w:rsidRDefault="00816C8A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</w:t>
      </w:r>
      <w:r w:rsidR="00B942C3" w:rsidRPr="003A2DEE">
        <w:rPr>
          <w:rFonts w:ascii="Book Antiqua" w:hAnsi="Book Antiqua"/>
          <w:lang w:val="pt-PT"/>
        </w:rPr>
        <w:t>(i)</w:t>
      </w:r>
      <w:r w:rsidRPr="003A2DEE">
        <w:rPr>
          <w:rFonts w:ascii="Book Antiqua" w:hAnsi="Book Antiqua"/>
          <w:lang w:val="pt-PT"/>
        </w:rPr>
        <w:t xml:space="preserve"> </w:t>
      </w:r>
      <w:r w:rsidR="00B942C3" w:rsidRPr="003A2DEE">
        <w:rPr>
          <w:rFonts w:ascii="Book Antiqua" w:hAnsi="Book Antiqua"/>
          <w:lang w:val="pt-PT"/>
        </w:rPr>
        <w:t>…</w:t>
      </w:r>
    </w:p>
    <w:p w14:paraId="6F7EF9F7" w14:textId="3094892F" w:rsidR="00B942C3" w:rsidRPr="003A2DEE" w:rsidRDefault="00B942C3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>(j)</w:t>
      </w:r>
      <w:r w:rsidR="00816C8A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...</w:t>
      </w:r>
    </w:p>
    <w:p w14:paraId="527C9D66" w14:textId="09F358B1" w:rsidR="00B942C3" w:rsidRPr="00250F59" w:rsidRDefault="00B942C3" w:rsidP="00B942C3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3A2DEE">
        <w:rPr>
          <w:rFonts w:ascii="Book Antiqua" w:hAnsi="Book Antiqua"/>
          <w:lang w:val="pt-PT"/>
        </w:rPr>
        <w:lastRenderedPageBreak/>
        <w:t xml:space="preserve">(k) “Instalación recreativa pública o privada”. </w:t>
      </w:r>
      <w:bookmarkStart w:id="8" w:name="_Hlk85216856"/>
      <w:r w:rsidRPr="003A2DEE">
        <w:rPr>
          <w:rFonts w:ascii="Book Antiqua" w:hAnsi="Book Antiqua"/>
          <w:lang w:val="pt-PT"/>
        </w:rPr>
        <w:t xml:space="preserve">“Se entenderá todo parque, cancha, piscina, salón de máquinas de vídeo o pinball, estadio, coliseo, </w:t>
      </w:r>
      <w:r w:rsidR="00C543CF" w:rsidRPr="003A2DEE">
        <w:rPr>
          <w:rFonts w:ascii="Book Antiqua" w:hAnsi="Book Antiqua"/>
          <w:lang w:val="pt-PT"/>
        </w:rPr>
        <w:t>plazas públicas</w:t>
      </w:r>
      <w:r w:rsidRPr="003A2DEE">
        <w:rPr>
          <w:rFonts w:ascii="Book Antiqua" w:hAnsi="Book Antiqua"/>
          <w:lang w:val="pt-PT"/>
        </w:rPr>
        <w:t xml:space="preserve"> o de </w:t>
      </w:r>
      <w:r w:rsidR="00453576" w:rsidRPr="003A2DEE">
        <w:rPr>
          <w:rFonts w:ascii="Book Antiqua" w:hAnsi="Book Antiqua"/>
          <w:lang w:val="pt-PT"/>
        </w:rPr>
        <w:t>recreo, área</w:t>
      </w:r>
      <w:r w:rsidRPr="003A2DEE">
        <w:rPr>
          <w:rFonts w:ascii="Book Antiqua" w:hAnsi="Book Antiqua"/>
          <w:lang w:val="pt-PT"/>
        </w:rPr>
        <w:t xml:space="preserve"> o lugar designado o comúnmente utilizado para la celebración de actividades de juego, entretenimiento, diversión o recreación pasiva, competencias o eventos deportivos, profesionales o de aficionados. </w:t>
      </w:r>
      <w:r w:rsidRPr="00250F59">
        <w:rPr>
          <w:rFonts w:ascii="Book Antiqua" w:hAnsi="Book Antiqua"/>
          <w:lang w:val="es-ES"/>
        </w:rPr>
        <w:t>Por "alrededores de una instalación recreativa" se entenderá cubierta un área de hasta cien (100) metros radiales a contarse desde los límites de la instalación recreativa, según indicados estos límites por cerca o cualquier otro signo de demarcación</w:t>
      </w:r>
      <w:bookmarkEnd w:id="8"/>
      <w:r w:rsidRPr="00250F59">
        <w:rPr>
          <w:rFonts w:ascii="Book Antiqua" w:hAnsi="Book Antiqua"/>
          <w:lang w:val="es-ES"/>
        </w:rPr>
        <w:t>.</w:t>
      </w:r>
    </w:p>
    <w:p w14:paraId="4E91ECC5" w14:textId="0D16F1C5" w:rsidR="00B942C3" w:rsidRPr="003A2DEE" w:rsidRDefault="00B942C3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>(l)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7527408C" w14:textId="36288F52" w:rsidR="00B942C3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</w:t>
      </w:r>
      <w:r w:rsidR="00B942C3" w:rsidRPr="003A2DEE">
        <w:rPr>
          <w:rFonts w:ascii="Book Antiqua" w:hAnsi="Book Antiqua"/>
          <w:lang w:val="pt-PT"/>
        </w:rPr>
        <w:t>(m)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7AC3B9D6" w14:textId="74F3F09A" w:rsidR="002B3740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(n)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14694DFA" w14:textId="78024E5C" w:rsidR="002B3740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(o)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5AB0288B" w14:textId="116AC725" w:rsidR="002B3740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(p)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08269B54" w14:textId="4D9D5CDD" w:rsidR="002B3740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(q)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7F64DB89" w14:textId="65649491" w:rsidR="002B3740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(r)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0C583C0E" w14:textId="07E0CA94" w:rsidR="002B3740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(s)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3592BB70" w14:textId="2426E90C" w:rsidR="002B3740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(t)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37237498" w14:textId="5D7C2AE3" w:rsidR="002B3740" w:rsidRPr="003A2DEE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pt-PT"/>
        </w:rPr>
      </w:pPr>
      <w:r w:rsidRPr="003A2DEE">
        <w:rPr>
          <w:rFonts w:ascii="Book Antiqua" w:hAnsi="Book Antiqua"/>
          <w:lang w:val="pt-PT"/>
        </w:rPr>
        <w:t xml:space="preserve"> (u)</w:t>
      </w:r>
      <w:r w:rsidR="00453576" w:rsidRPr="003A2DEE">
        <w:rPr>
          <w:rFonts w:ascii="Book Antiqua" w:hAnsi="Book Antiqua"/>
          <w:lang w:val="pt-PT"/>
        </w:rPr>
        <w:t xml:space="preserve"> </w:t>
      </w:r>
      <w:r w:rsidRPr="003A2DEE">
        <w:rPr>
          <w:rFonts w:ascii="Book Antiqua" w:hAnsi="Book Antiqua"/>
          <w:lang w:val="pt-PT"/>
        </w:rPr>
        <w:t>…</w:t>
      </w:r>
    </w:p>
    <w:p w14:paraId="2748558B" w14:textId="58A9F108" w:rsidR="002B3740" w:rsidRPr="00250F59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3A2DEE">
        <w:rPr>
          <w:rFonts w:ascii="Book Antiqua" w:hAnsi="Book Antiqua"/>
          <w:lang w:val="pt-PT"/>
        </w:rPr>
        <w:t xml:space="preserve"> </w:t>
      </w:r>
      <w:r w:rsidRPr="00250F59">
        <w:rPr>
          <w:rFonts w:ascii="Book Antiqua" w:hAnsi="Book Antiqua"/>
          <w:lang w:val="es-ES"/>
        </w:rPr>
        <w:t>(v)</w:t>
      </w:r>
      <w:r w:rsidR="00453576" w:rsidRPr="00250F59">
        <w:rPr>
          <w:rFonts w:ascii="Book Antiqua" w:hAnsi="Book Antiqua"/>
          <w:lang w:val="es-ES"/>
        </w:rPr>
        <w:t xml:space="preserve"> </w:t>
      </w:r>
      <w:r w:rsidRPr="00250F59">
        <w:rPr>
          <w:rFonts w:ascii="Book Antiqua" w:hAnsi="Book Antiqua"/>
          <w:lang w:val="es-ES"/>
        </w:rPr>
        <w:t>…</w:t>
      </w:r>
    </w:p>
    <w:p w14:paraId="4CC35A9A" w14:textId="0AACAA95" w:rsidR="002B3740" w:rsidRPr="00250F59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250F59">
        <w:rPr>
          <w:rFonts w:ascii="Book Antiqua" w:hAnsi="Book Antiqua"/>
          <w:lang w:val="es-ES"/>
        </w:rPr>
        <w:t xml:space="preserve"> (w)</w:t>
      </w:r>
      <w:r w:rsidR="00453576" w:rsidRPr="00250F59">
        <w:rPr>
          <w:rFonts w:ascii="Book Antiqua" w:hAnsi="Book Antiqua"/>
          <w:lang w:val="es-ES"/>
        </w:rPr>
        <w:t xml:space="preserve"> </w:t>
      </w:r>
      <w:r w:rsidRPr="00250F59">
        <w:rPr>
          <w:rFonts w:ascii="Book Antiqua" w:hAnsi="Book Antiqua"/>
          <w:lang w:val="es-ES"/>
        </w:rPr>
        <w:t>…</w:t>
      </w:r>
    </w:p>
    <w:p w14:paraId="53130169" w14:textId="68259851" w:rsidR="002B3740" w:rsidRPr="00250F59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250F59">
        <w:rPr>
          <w:rFonts w:ascii="Book Antiqua" w:hAnsi="Book Antiqua"/>
          <w:lang w:val="es-ES"/>
        </w:rPr>
        <w:t xml:space="preserve"> (x)…</w:t>
      </w:r>
    </w:p>
    <w:p w14:paraId="1D5EBE5F" w14:textId="6AA443F9" w:rsidR="002B3740" w:rsidRPr="00250F59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250F59">
        <w:rPr>
          <w:rFonts w:ascii="Book Antiqua" w:hAnsi="Book Antiqua"/>
          <w:lang w:val="es-ES"/>
        </w:rPr>
        <w:lastRenderedPageBreak/>
        <w:t>(y)</w:t>
      </w:r>
      <w:r w:rsidR="00453576" w:rsidRPr="00250F59">
        <w:rPr>
          <w:rFonts w:ascii="Book Antiqua" w:hAnsi="Book Antiqua"/>
          <w:lang w:val="es-ES"/>
        </w:rPr>
        <w:t xml:space="preserve"> </w:t>
      </w:r>
      <w:r w:rsidRPr="00250F59">
        <w:rPr>
          <w:rFonts w:ascii="Book Antiqua" w:hAnsi="Book Antiqua"/>
          <w:lang w:val="es-ES"/>
        </w:rPr>
        <w:t>…</w:t>
      </w:r>
    </w:p>
    <w:p w14:paraId="2DA53FCD" w14:textId="2AC03233" w:rsidR="002B3740" w:rsidRPr="00250F59" w:rsidRDefault="002B3740" w:rsidP="00B942C3">
      <w:pPr>
        <w:spacing w:line="480" w:lineRule="auto"/>
        <w:ind w:left="1440"/>
        <w:jc w:val="both"/>
        <w:rPr>
          <w:rFonts w:ascii="Book Antiqua" w:hAnsi="Book Antiqua"/>
          <w:lang w:val="es-ES"/>
        </w:rPr>
      </w:pPr>
      <w:r w:rsidRPr="00250F59">
        <w:rPr>
          <w:rFonts w:ascii="Book Antiqua" w:hAnsi="Book Antiqua"/>
          <w:lang w:val="es-ES"/>
        </w:rPr>
        <w:t xml:space="preserve"> (z)</w:t>
      </w:r>
      <w:r w:rsidR="00453576" w:rsidRPr="00250F59">
        <w:rPr>
          <w:rFonts w:ascii="Book Antiqua" w:hAnsi="Book Antiqua"/>
          <w:lang w:val="es-ES"/>
        </w:rPr>
        <w:t xml:space="preserve"> </w:t>
      </w:r>
      <w:r w:rsidRPr="00250F59">
        <w:rPr>
          <w:rFonts w:ascii="Book Antiqua" w:hAnsi="Book Antiqua"/>
          <w:lang w:val="es-ES"/>
        </w:rPr>
        <w:t>…</w:t>
      </w:r>
    </w:p>
    <w:p w14:paraId="16FAF278" w14:textId="75E90C31" w:rsidR="008521FC" w:rsidRPr="008521FC" w:rsidRDefault="00554A04" w:rsidP="002B3740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"/>
        </w:rPr>
        <w:t>Sección 2.-</w:t>
      </w:r>
      <w:r w:rsidR="008521FC" w:rsidRPr="008521FC">
        <w:rPr>
          <w:rFonts w:ascii="Book Antiqua" w:hAnsi="Book Antiqua"/>
          <w:lang w:val="es-ES_tradnl"/>
        </w:rPr>
        <w:t xml:space="preserve">Todas aquellas leyes, reglas y reglamentos que estuvieran en conflicto con las disposiciones de esta Ley, deberán conforme a derecho armonizar con el espíritu y propósito de esta Ley de manera que se lesione en lo mínimo la política pública aquí plasmada. </w:t>
      </w:r>
    </w:p>
    <w:p w14:paraId="3434B4F2" w14:textId="082E2FFA" w:rsidR="008521FC" w:rsidRPr="008521FC" w:rsidRDefault="00554A04" w:rsidP="000003A9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 3.-</w:t>
      </w:r>
      <w:r w:rsidR="008521FC" w:rsidRPr="008521FC">
        <w:rPr>
          <w:rFonts w:ascii="Book Antiqua" w:hAnsi="Book Antiqua"/>
          <w:lang w:val="es-ES_tradnl"/>
        </w:rPr>
        <w:t xml:space="preserve">Si cualquiera </w:t>
      </w:r>
      <w:r w:rsidR="00801E2B" w:rsidRPr="008521FC">
        <w:rPr>
          <w:rFonts w:ascii="Book Antiqua" w:hAnsi="Book Antiqua"/>
          <w:lang w:val="es-ES_tradnl"/>
        </w:rPr>
        <w:t>clá</w:t>
      </w:r>
      <w:r w:rsidR="00801E2B">
        <w:rPr>
          <w:rFonts w:ascii="Book Antiqua" w:hAnsi="Book Antiqua"/>
          <w:lang w:val="es-ES_tradnl"/>
        </w:rPr>
        <w:t>u</w:t>
      </w:r>
      <w:r w:rsidR="00801E2B" w:rsidRPr="008521FC">
        <w:rPr>
          <w:rFonts w:ascii="Book Antiqua" w:hAnsi="Book Antiqua"/>
          <w:lang w:val="es-ES_tradnl"/>
        </w:rPr>
        <w:t>sula</w:t>
      </w:r>
      <w:r w:rsidR="008521FC" w:rsidRPr="008521FC">
        <w:rPr>
          <w:rFonts w:ascii="Book Antiqua" w:hAnsi="Book Antiqua"/>
          <w:lang w:val="es-ES_tradnl"/>
        </w:rPr>
        <w:t xml:space="preserve">, párrafo, subpárrafo, articulo, disposición, sección, inciso, o parte de esta Ley fuere declarada inconstitucional por algún tribunal con jurisdicción, la sentencia a tal efecto dictada no afectará, perjudicará, ni invalidará, el resto de esta Ley. El efecto de dicha sentencia quedará limitado a la cláusula, párrafo, subpárrafo, </w:t>
      </w:r>
      <w:r w:rsidR="00801E2B" w:rsidRPr="008521FC">
        <w:rPr>
          <w:rFonts w:ascii="Book Antiqua" w:hAnsi="Book Antiqua"/>
          <w:lang w:val="es-ES_tradnl"/>
        </w:rPr>
        <w:t>artí</w:t>
      </w:r>
      <w:r w:rsidR="00801E2B">
        <w:rPr>
          <w:rFonts w:ascii="Book Antiqua" w:hAnsi="Book Antiqua"/>
          <w:lang w:val="es-ES_tradnl"/>
        </w:rPr>
        <w:t>c</w:t>
      </w:r>
      <w:r w:rsidR="00801E2B" w:rsidRPr="008521FC">
        <w:rPr>
          <w:rFonts w:ascii="Book Antiqua" w:hAnsi="Book Antiqua"/>
          <w:lang w:val="es-ES_tradnl"/>
        </w:rPr>
        <w:t>ulo</w:t>
      </w:r>
      <w:r w:rsidR="008521FC" w:rsidRPr="008521FC">
        <w:rPr>
          <w:rFonts w:ascii="Book Antiqua" w:hAnsi="Book Antiqua"/>
          <w:lang w:val="es-ES_tradnl"/>
        </w:rPr>
        <w:t>, disposición, sección, inciso o parte de esta Ley que hubiese sido declarada inconstitucional.</w:t>
      </w:r>
    </w:p>
    <w:p w14:paraId="460E13C9" w14:textId="5B10E66C" w:rsidR="00F42811" w:rsidRDefault="00554A04" w:rsidP="009806D1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Sección </w:t>
      </w:r>
      <w:r w:rsidR="00F42811">
        <w:rPr>
          <w:rFonts w:ascii="Book Antiqua" w:hAnsi="Book Antiqua"/>
          <w:lang w:val="es-ES_tradnl"/>
        </w:rPr>
        <w:t>4.-Los dispensarios, manufactura y cultivos de cannabis medicinal que estén operando antes de la fecha de entrada en vigor de esta regulación se considerarán exentos de las nuevas restricciones y requisitos establecidos en esta ley. Estos establecimientos podrán continuar operando de acuerdo con las regulaciones vigentes en el momento de su inicio y no se le aplicará nada de lo contenido en este estatuto.</w:t>
      </w:r>
    </w:p>
    <w:p w14:paraId="0FBA797B" w14:textId="33FCD086" w:rsidR="00065C31" w:rsidRPr="00065C31" w:rsidRDefault="00F42811" w:rsidP="009806D1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Sección 5</w:t>
      </w:r>
      <w:r w:rsidR="00554A04">
        <w:rPr>
          <w:rFonts w:ascii="Book Antiqua" w:hAnsi="Book Antiqua"/>
          <w:lang w:val="es-ES_tradnl"/>
        </w:rPr>
        <w:t>.-</w:t>
      </w:r>
      <w:r w:rsidR="008521FC" w:rsidRPr="008521FC">
        <w:rPr>
          <w:rFonts w:ascii="Book Antiqua" w:hAnsi="Book Antiqua"/>
          <w:lang w:val="es-ES_tradnl"/>
        </w:rPr>
        <w:t xml:space="preserve">Esta Ley comenzará a regir inmediatamente después de su aprobación.  </w:t>
      </w:r>
    </w:p>
    <w:sectPr w:rsidR="00065C31" w:rsidRPr="00065C31" w:rsidSect="00687196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D2F1" w14:textId="77777777" w:rsidR="0001478A" w:rsidRDefault="0001478A">
      <w:r>
        <w:separator/>
      </w:r>
    </w:p>
  </w:endnote>
  <w:endnote w:type="continuationSeparator" w:id="0">
    <w:p w14:paraId="0CE9F6D8" w14:textId="77777777" w:rsidR="0001478A" w:rsidRDefault="0001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EE72" w14:textId="77777777" w:rsidR="0001478A" w:rsidRDefault="0001478A">
      <w:r>
        <w:separator/>
      </w:r>
    </w:p>
  </w:footnote>
  <w:footnote w:type="continuationSeparator" w:id="0">
    <w:p w14:paraId="640B1D0D" w14:textId="77777777" w:rsidR="0001478A" w:rsidRDefault="0001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E656" w14:textId="1EB555F0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6754">
      <w:rPr>
        <w:rStyle w:val="PageNumber"/>
        <w:noProof/>
      </w:rPr>
      <w:t>8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4E2D"/>
    <w:multiLevelType w:val="hybridMultilevel"/>
    <w:tmpl w:val="05B685EC"/>
    <w:lvl w:ilvl="0" w:tplc="216EBD3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520" w:hanging="360"/>
      </w:pPr>
    </w:lvl>
    <w:lvl w:ilvl="2" w:tplc="1000001B" w:tentative="1">
      <w:start w:val="1"/>
      <w:numFmt w:val="lowerRoman"/>
      <w:lvlText w:val="%3."/>
      <w:lvlJc w:val="right"/>
      <w:pPr>
        <w:ind w:left="3240" w:hanging="180"/>
      </w:pPr>
    </w:lvl>
    <w:lvl w:ilvl="3" w:tplc="1000000F" w:tentative="1">
      <w:start w:val="1"/>
      <w:numFmt w:val="decimal"/>
      <w:lvlText w:val="%4."/>
      <w:lvlJc w:val="left"/>
      <w:pPr>
        <w:ind w:left="3960" w:hanging="360"/>
      </w:pPr>
    </w:lvl>
    <w:lvl w:ilvl="4" w:tplc="10000019" w:tentative="1">
      <w:start w:val="1"/>
      <w:numFmt w:val="lowerLetter"/>
      <w:lvlText w:val="%5."/>
      <w:lvlJc w:val="left"/>
      <w:pPr>
        <w:ind w:left="4680" w:hanging="360"/>
      </w:pPr>
    </w:lvl>
    <w:lvl w:ilvl="5" w:tplc="1000001B" w:tentative="1">
      <w:start w:val="1"/>
      <w:numFmt w:val="lowerRoman"/>
      <w:lvlText w:val="%6."/>
      <w:lvlJc w:val="right"/>
      <w:pPr>
        <w:ind w:left="5400" w:hanging="180"/>
      </w:pPr>
    </w:lvl>
    <w:lvl w:ilvl="6" w:tplc="1000000F" w:tentative="1">
      <w:start w:val="1"/>
      <w:numFmt w:val="decimal"/>
      <w:lvlText w:val="%7."/>
      <w:lvlJc w:val="left"/>
      <w:pPr>
        <w:ind w:left="6120" w:hanging="360"/>
      </w:pPr>
    </w:lvl>
    <w:lvl w:ilvl="7" w:tplc="10000019" w:tentative="1">
      <w:start w:val="1"/>
      <w:numFmt w:val="lowerLetter"/>
      <w:lvlText w:val="%8."/>
      <w:lvlJc w:val="left"/>
      <w:pPr>
        <w:ind w:left="6840" w:hanging="360"/>
      </w:pPr>
    </w:lvl>
    <w:lvl w:ilvl="8" w:tplc="1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0400CA"/>
    <w:multiLevelType w:val="hybridMultilevel"/>
    <w:tmpl w:val="6F14C310"/>
    <w:lvl w:ilvl="0" w:tplc="729E7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D6717"/>
    <w:multiLevelType w:val="hybridMultilevel"/>
    <w:tmpl w:val="B3D8DA16"/>
    <w:lvl w:ilvl="0" w:tplc="E140CE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 w:tentative="1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7919328">
    <w:abstractNumId w:val="0"/>
  </w:num>
  <w:num w:numId="2" w16cid:durableId="462576296">
    <w:abstractNumId w:val="1"/>
  </w:num>
  <w:num w:numId="3" w16cid:durableId="758913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065C31"/>
    <w:rsid w:val="000003A9"/>
    <w:rsid w:val="00000B0C"/>
    <w:rsid w:val="00012850"/>
    <w:rsid w:val="0001478A"/>
    <w:rsid w:val="0001555B"/>
    <w:rsid w:val="00020BBB"/>
    <w:rsid w:val="000303B8"/>
    <w:rsid w:val="00043ACC"/>
    <w:rsid w:val="00044710"/>
    <w:rsid w:val="00056024"/>
    <w:rsid w:val="000652B0"/>
    <w:rsid w:val="00065C31"/>
    <w:rsid w:val="00093915"/>
    <w:rsid w:val="00095AE1"/>
    <w:rsid w:val="0009684D"/>
    <w:rsid w:val="000A5A19"/>
    <w:rsid w:val="000A6B6C"/>
    <w:rsid w:val="000B06E0"/>
    <w:rsid w:val="000B0DBB"/>
    <w:rsid w:val="000B22C3"/>
    <w:rsid w:val="000B3A37"/>
    <w:rsid w:val="000C09DC"/>
    <w:rsid w:val="000C5A9C"/>
    <w:rsid w:val="000D5172"/>
    <w:rsid w:val="000D547E"/>
    <w:rsid w:val="000E79F0"/>
    <w:rsid w:val="00105E03"/>
    <w:rsid w:val="001076E6"/>
    <w:rsid w:val="00110E54"/>
    <w:rsid w:val="00111E71"/>
    <w:rsid w:val="00120766"/>
    <w:rsid w:val="00126DA9"/>
    <w:rsid w:val="00127C6A"/>
    <w:rsid w:val="001363FE"/>
    <w:rsid w:val="0014151D"/>
    <w:rsid w:val="001441DF"/>
    <w:rsid w:val="00150E16"/>
    <w:rsid w:val="00167CD5"/>
    <w:rsid w:val="0017132B"/>
    <w:rsid w:val="00175D66"/>
    <w:rsid w:val="00192B3B"/>
    <w:rsid w:val="001A4F6C"/>
    <w:rsid w:val="001A71E8"/>
    <w:rsid w:val="001B30D4"/>
    <w:rsid w:val="001B7C9C"/>
    <w:rsid w:val="001D3BCF"/>
    <w:rsid w:val="001D76E5"/>
    <w:rsid w:val="001D7D3C"/>
    <w:rsid w:val="001E2C09"/>
    <w:rsid w:val="001E7AE0"/>
    <w:rsid w:val="001F02F8"/>
    <w:rsid w:val="001F273B"/>
    <w:rsid w:val="001F4CA3"/>
    <w:rsid w:val="001F4F13"/>
    <w:rsid w:val="001F612A"/>
    <w:rsid w:val="001F65A5"/>
    <w:rsid w:val="00203619"/>
    <w:rsid w:val="00211396"/>
    <w:rsid w:val="00213D34"/>
    <w:rsid w:val="00224B36"/>
    <w:rsid w:val="00226AE6"/>
    <w:rsid w:val="00241BF8"/>
    <w:rsid w:val="00245B34"/>
    <w:rsid w:val="00247290"/>
    <w:rsid w:val="00250F59"/>
    <w:rsid w:val="00263355"/>
    <w:rsid w:val="00273175"/>
    <w:rsid w:val="00273792"/>
    <w:rsid w:val="00281FC3"/>
    <w:rsid w:val="002820A6"/>
    <w:rsid w:val="002874B1"/>
    <w:rsid w:val="0029590F"/>
    <w:rsid w:val="002A14EF"/>
    <w:rsid w:val="002A1DD2"/>
    <w:rsid w:val="002A4AFF"/>
    <w:rsid w:val="002B33FB"/>
    <w:rsid w:val="002B3740"/>
    <w:rsid w:val="002B4737"/>
    <w:rsid w:val="002B4E0B"/>
    <w:rsid w:val="002B621E"/>
    <w:rsid w:val="002B6933"/>
    <w:rsid w:val="002D4AC8"/>
    <w:rsid w:val="002E08D2"/>
    <w:rsid w:val="002F0179"/>
    <w:rsid w:val="00301FB6"/>
    <w:rsid w:val="00305BA6"/>
    <w:rsid w:val="003110D6"/>
    <w:rsid w:val="00311945"/>
    <w:rsid w:val="0031387A"/>
    <w:rsid w:val="00320D78"/>
    <w:rsid w:val="00322D5C"/>
    <w:rsid w:val="0033576A"/>
    <w:rsid w:val="003619E8"/>
    <w:rsid w:val="00367694"/>
    <w:rsid w:val="00371BCE"/>
    <w:rsid w:val="00377A8F"/>
    <w:rsid w:val="00380FE5"/>
    <w:rsid w:val="003924DD"/>
    <w:rsid w:val="00394FCB"/>
    <w:rsid w:val="003963F4"/>
    <w:rsid w:val="00396FD1"/>
    <w:rsid w:val="003A2DEE"/>
    <w:rsid w:val="003A46F1"/>
    <w:rsid w:val="003A4B7B"/>
    <w:rsid w:val="003A658A"/>
    <w:rsid w:val="003B5254"/>
    <w:rsid w:val="003B6AB6"/>
    <w:rsid w:val="003B75A6"/>
    <w:rsid w:val="003D1B8F"/>
    <w:rsid w:val="003D4579"/>
    <w:rsid w:val="003F7E30"/>
    <w:rsid w:val="004046A2"/>
    <w:rsid w:val="004049B1"/>
    <w:rsid w:val="0040522D"/>
    <w:rsid w:val="004061CA"/>
    <w:rsid w:val="0040648D"/>
    <w:rsid w:val="00415689"/>
    <w:rsid w:val="00417E82"/>
    <w:rsid w:val="004219F7"/>
    <w:rsid w:val="004224F5"/>
    <w:rsid w:val="0042323E"/>
    <w:rsid w:val="004440CB"/>
    <w:rsid w:val="00452FF5"/>
    <w:rsid w:val="00453576"/>
    <w:rsid w:val="00454C8D"/>
    <w:rsid w:val="00464FBE"/>
    <w:rsid w:val="004713D2"/>
    <w:rsid w:val="004777FE"/>
    <w:rsid w:val="004851F6"/>
    <w:rsid w:val="004861A8"/>
    <w:rsid w:val="00486674"/>
    <w:rsid w:val="004904FD"/>
    <w:rsid w:val="00495329"/>
    <w:rsid w:val="004B665B"/>
    <w:rsid w:val="004D2B5D"/>
    <w:rsid w:val="004D3427"/>
    <w:rsid w:val="004D3C2D"/>
    <w:rsid w:val="004D5E1D"/>
    <w:rsid w:val="004E0302"/>
    <w:rsid w:val="004E0CC4"/>
    <w:rsid w:val="004E137A"/>
    <w:rsid w:val="004E3D06"/>
    <w:rsid w:val="004F45C7"/>
    <w:rsid w:val="004F4B54"/>
    <w:rsid w:val="004F62AF"/>
    <w:rsid w:val="004F77D6"/>
    <w:rsid w:val="005012A6"/>
    <w:rsid w:val="00514222"/>
    <w:rsid w:val="00521639"/>
    <w:rsid w:val="00523847"/>
    <w:rsid w:val="00532BB7"/>
    <w:rsid w:val="005332E4"/>
    <w:rsid w:val="0053550C"/>
    <w:rsid w:val="00545CC8"/>
    <w:rsid w:val="00550EB8"/>
    <w:rsid w:val="00554A04"/>
    <w:rsid w:val="00555018"/>
    <w:rsid w:val="00555260"/>
    <w:rsid w:val="00561A14"/>
    <w:rsid w:val="005647C4"/>
    <w:rsid w:val="005723DC"/>
    <w:rsid w:val="00574765"/>
    <w:rsid w:val="00576D21"/>
    <w:rsid w:val="005820BE"/>
    <w:rsid w:val="0058238A"/>
    <w:rsid w:val="00584C18"/>
    <w:rsid w:val="005A1C31"/>
    <w:rsid w:val="005C16C0"/>
    <w:rsid w:val="005C740C"/>
    <w:rsid w:val="005E0BE0"/>
    <w:rsid w:val="005E7E77"/>
    <w:rsid w:val="005F2579"/>
    <w:rsid w:val="005F399D"/>
    <w:rsid w:val="00600F79"/>
    <w:rsid w:val="00612EFA"/>
    <w:rsid w:val="006210DC"/>
    <w:rsid w:val="00623514"/>
    <w:rsid w:val="006248C6"/>
    <w:rsid w:val="00624D60"/>
    <w:rsid w:val="00635CA2"/>
    <w:rsid w:val="0064349D"/>
    <w:rsid w:val="006479B3"/>
    <w:rsid w:val="0065329C"/>
    <w:rsid w:val="00653EED"/>
    <w:rsid w:val="0065431D"/>
    <w:rsid w:val="00663555"/>
    <w:rsid w:val="006761C6"/>
    <w:rsid w:val="00676D9D"/>
    <w:rsid w:val="00685445"/>
    <w:rsid w:val="00685549"/>
    <w:rsid w:val="006857C5"/>
    <w:rsid w:val="00687196"/>
    <w:rsid w:val="00696F81"/>
    <w:rsid w:val="006B317E"/>
    <w:rsid w:val="006B7365"/>
    <w:rsid w:val="006C2D81"/>
    <w:rsid w:val="006C4C11"/>
    <w:rsid w:val="006C7DF8"/>
    <w:rsid w:val="006D4146"/>
    <w:rsid w:val="006F6BD9"/>
    <w:rsid w:val="00706789"/>
    <w:rsid w:val="00713D0D"/>
    <w:rsid w:val="00714D74"/>
    <w:rsid w:val="007159F3"/>
    <w:rsid w:val="0073555A"/>
    <w:rsid w:val="00750FC8"/>
    <w:rsid w:val="007533D0"/>
    <w:rsid w:val="00755069"/>
    <w:rsid w:val="007570B3"/>
    <w:rsid w:val="00773C21"/>
    <w:rsid w:val="00774B77"/>
    <w:rsid w:val="0077602C"/>
    <w:rsid w:val="0078449D"/>
    <w:rsid w:val="007B0660"/>
    <w:rsid w:val="007B1DF7"/>
    <w:rsid w:val="007B5158"/>
    <w:rsid w:val="007D3D7F"/>
    <w:rsid w:val="007D6BD2"/>
    <w:rsid w:val="007E2A7C"/>
    <w:rsid w:val="007E3868"/>
    <w:rsid w:val="00801E2B"/>
    <w:rsid w:val="0081087C"/>
    <w:rsid w:val="00812688"/>
    <w:rsid w:val="00816C8A"/>
    <w:rsid w:val="0081782A"/>
    <w:rsid w:val="00820C41"/>
    <w:rsid w:val="00826137"/>
    <w:rsid w:val="00832CF6"/>
    <w:rsid w:val="00833113"/>
    <w:rsid w:val="0084159F"/>
    <w:rsid w:val="0084536C"/>
    <w:rsid w:val="00845C2C"/>
    <w:rsid w:val="00850256"/>
    <w:rsid w:val="00850F49"/>
    <w:rsid w:val="008521FC"/>
    <w:rsid w:val="00854FE2"/>
    <w:rsid w:val="00880DE3"/>
    <w:rsid w:val="00886EE1"/>
    <w:rsid w:val="00894472"/>
    <w:rsid w:val="00897D22"/>
    <w:rsid w:val="008A1619"/>
    <w:rsid w:val="008B223D"/>
    <w:rsid w:val="008C49DC"/>
    <w:rsid w:val="008D2897"/>
    <w:rsid w:val="008E6B0F"/>
    <w:rsid w:val="00903B30"/>
    <w:rsid w:val="00905599"/>
    <w:rsid w:val="0091438D"/>
    <w:rsid w:val="009147A5"/>
    <w:rsid w:val="009176F8"/>
    <w:rsid w:val="009227C6"/>
    <w:rsid w:val="00935E19"/>
    <w:rsid w:val="0093686F"/>
    <w:rsid w:val="00942FD4"/>
    <w:rsid w:val="00951997"/>
    <w:rsid w:val="009551EC"/>
    <w:rsid w:val="0096248F"/>
    <w:rsid w:val="009751E5"/>
    <w:rsid w:val="009806D1"/>
    <w:rsid w:val="00986F21"/>
    <w:rsid w:val="00990352"/>
    <w:rsid w:val="009905F6"/>
    <w:rsid w:val="00995E2B"/>
    <w:rsid w:val="009B718D"/>
    <w:rsid w:val="009D1A9C"/>
    <w:rsid w:val="009D795B"/>
    <w:rsid w:val="009E7BDE"/>
    <w:rsid w:val="009F02E0"/>
    <w:rsid w:val="009F7891"/>
    <w:rsid w:val="00A03405"/>
    <w:rsid w:val="00A06D2C"/>
    <w:rsid w:val="00A133B5"/>
    <w:rsid w:val="00A1528A"/>
    <w:rsid w:val="00A254DE"/>
    <w:rsid w:val="00A31849"/>
    <w:rsid w:val="00A33918"/>
    <w:rsid w:val="00A36C54"/>
    <w:rsid w:val="00A55285"/>
    <w:rsid w:val="00A5716E"/>
    <w:rsid w:val="00A630CE"/>
    <w:rsid w:val="00A64427"/>
    <w:rsid w:val="00A67F63"/>
    <w:rsid w:val="00A74F9F"/>
    <w:rsid w:val="00A7629F"/>
    <w:rsid w:val="00A85A94"/>
    <w:rsid w:val="00A867C2"/>
    <w:rsid w:val="00A942DA"/>
    <w:rsid w:val="00AB50FE"/>
    <w:rsid w:val="00AC0B00"/>
    <w:rsid w:val="00AC1DD9"/>
    <w:rsid w:val="00AC6298"/>
    <w:rsid w:val="00AF0CEE"/>
    <w:rsid w:val="00AF56B8"/>
    <w:rsid w:val="00B1672B"/>
    <w:rsid w:val="00B357A3"/>
    <w:rsid w:val="00B36421"/>
    <w:rsid w:val="00B44288"/>
    <w:rsid w:val="00B54CEA"/>
    <w:rsid w:val="00B55192"/>
    <w:rsid w:val="00B561A6"/>
    <w:rsid w:val="00B6251C"/>
    <w:rsid w:val="00B631B3"/>
    <w:rsid w:val="00B66754"/>
    <w:rsid w:val="00B667AD"/>
    <w:rsid w:val="00B77688"/>
    <w:rsid w:val="00B84C38"/>
    <w:rsid w:val="00B86C00"/>
    <w:rsid w:val="00B942C3"/>
    <w:rsid w:val="00B947F6"/>
    <w:rsid w:val="00BA35D1"/>
    <w:rsid w:val="00BB42E3"/>
    <w:rsid w:val="00BB5C6A"/>
    <w:rsid w:val="00BE0708"/>
    <w:rsid w:val="00BF16AA"/>
    <w:rsid w:val="00BF71DF"/>
    <w:rsid w:val="00C016E5"/>
    <w:rsid w:val="00C02631"/>
    <w:rsid w:val="00C077C4"/>
    <w:rsid w:val="00C354B8"/>
    <w:rsid w:val="00C47818"/>
    <w:rsid w:val="00C52517"/>
    <w:rsid w:val="00C543CF"/>
    <w:rsid w:val="00C60921"/>
    <w:rsid w:val="00C62936"/>
    <w:rsid w:val="00C653F2"/>
    <w:rsid w:val="00C65B60"/>
    <w:rsid w:val="00C66024"/>
    <w:rsid w:val="00C679E6"/>
    <w:rsid w:val="00C758CD"/>
    <w:rsid w:val="00C85945"/>
    <w:rsid w:val="00C90013"/>
    <w:rsid w:val="00C908F9"/>
    <w:rsid w:val="00C96C45"/>
    <w:rsid w:val="00C971CA"/>
    <w:rsid w:val="00CA0917"/>
    <w:rsid w:val="00CA1099"/>
    <w:rsid w:val="00CA5334"/>
    <w:rsid w:val="00CB2234"/>
    <w:rsid w:val="00CB2E31"/>
    <w:rsid w:val="00CB6EDF"/>
    <w:rsid w:val="00CE467F"/>
    <w:rsid w:val="00CE76C7"/>
    <w:rsid w:val="00CF77E0"/>
    <w:rsid w:val="00CF7F4F"/>
    <w:rsid w:val="00D02EB2"/>
    <w:rsid w:val="00D07D08"/>
    <w:rsid w:val="00D13882"/>
    <w:rsid w:val="00D13BA3"/>
    <w:rsid w:val="00D156C1"/>
    <w:rsid w:val="00D2256E"/>
    <w:rsid w:val="00D246C8"/>
    <w:rsid w:val="00D33DE3"/>
    <w:rsid w:val="00D417C2"/>
    <w:rsid w:val="00D457CE"/>
    <w:rsid w:val="00D527FC"/>
    <w:rsid w:val="00D60936"/>
    <w:rsid w:val="00D65EF3"/>
    <w:rsid w:val="00D709EB"/>
    <w:rsid w:val="00D740AD"/>
    <w:rsid w:val="00D74714"/>
    <w:rsid w:val="00D80832"/>
    <w:rsid w:val="00D81983"/>
    <w:rsid w:val="00D82F3F"/>
    <w:rsid w:val="00D921C6"/>
    <w:rsid w:val="00D958C2"/>
    <w:rsid w:val="00D95E2A"/>
    <w:rsid w:val="00DC33AD"/>
    <w:rsid w:val="00DC5E55"/>
    <w:rsid w:val="00DC6083"/>
    <w:rsid w:val="00DD43A7"/>
    <w:rsid w:val="00DF04DF"/>
    <w:rsid w:val="00E00E8F"/>
    <w:rsid w:val="00E03FA1"/>
    <w:rsid w:val="00E03FBF"/>
    <w:rsid w:val="00E04AB5"/>
    <w:rsid w:val="00E12F15"/>
    <w:rsid w:val="00E2267D"/>
    <w:rsid w:val="00E328E5"/>
    <w:rsid w:val="00E50EEA"/>
    <w:rsid w:val="00E51865"/>
    <w:rsid w:val="00E52F58"/>
    <w:rsid w:val="00E54F17"/>
    <w:rsid w:val="00E550AA"/>
    <w:rsid w:val="00E9174E"/>
    <w:rsid w:val="00E95321"/>
    <w:rsid w:val="00EA017B"/>
    <w:rsid w:val="00EA2A6B"/>
    <w:rsid w:val="00EB0CC1"/>
    <w:rsid w:val="00EB7276"/>
    <w:rsid w:val="00EC26AA"/>
    <w:rsid w:val="00EC4A2B"/>
    <w:rsid w:val="00ED6561"/>
    <w:rsid w:val="00ED7A53"/>
    <w:rsid w:val="00EE4273"/>
    <w:rsid w:val="00F02004"/>
    <w:rsid w:val="00F042CB"/>
    <w:rsid w:val="00F04D40"/>
    <w:rsid w:val="00F05E6D"/>
    <w:rsid w:val="00F1055A"/>
    <w:rsid w:val="00F1289F"/>
    <w:rsid w:val="00F17205"/>
    <w:rsid w:val="00F25696"/>
    <w:rsid w:val="00F26E95"/>
    <w:rsid w:val="00F42811"/>
    <w:rsid w:val="00F60A20"/>
    <w:rsid w:val="00F746A7"/>
    <w:rsid w:val="00F8267D"/>
    <w:rsid w:val="00F841ED"/>
    <w:rsid w:val="00F842FD"/>
    <w:rsid w:val="00F94024"/>
    <w:rsid w:val="00F9774F"/>
    <w:rsid w:val="00FA0A52"/>
    <w:rsid w:val="00FA7B21"/>
    <w:rsid w:val="00FC0A95"/>
    <w:rsid w:val="00FC100C"/>
    <w:rsid w:val="00FC2E19"/>
    <w:rsid w:val="00FC2E84"/>
    <w:rsid w:val="00FC3D9C"/>
    <w:rsid w:val="00FC6A75"/>
    <w:rsid w:val="00FE310E"/>
    <w:rsid w:val="00FF0153"/>
    <w:rsid w:val="00FF2916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03EA5A"/>
  <w15:chartTrackingRefBased/>
  <w15:docId w15:val="{6D994AC8-1199-4683-9CA1-94AEFF57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09684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lex\Downloads\Macro%20Medida%20C&#225;mara%202021-2024_MOD8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2021-2024_MOD8 - Copy</Template>
  <TotalTime>15</TotalTime>
  <Pages>7</Pages>
  <Words>1968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Richard Rosado</dc:creator>
  <cp:keywords/>
  <cp:lastModifiedBy>Juan C. Marrero Velázquez</cp:lastModifiedBy>
  <cp:revision>8</cp:revision>
  <cp:lastPrinted>2023-11-07T17:44:00Z</cp:lastPrinted>
  <dcterms:created xsi:type="dcterms:W3CDTF">2021-10-21T16:21:00Z</dcterms:created>
  <dcterms:modified xsi:type="dcterms:W3CDTF">2023-11-08T22:24:00Z</dcterms:modified>
</cp:coreProperties>
</file>